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3D52C7">
      <w:pPr>
        <w:spacing w:before="0" w:after="60"/>
        <w:jc w:val="center"/>
      </w:pPr>
      <w:r>
        <w:rPr>
          <w:rFonts w:ascii="Calibri" w:hAnsi="Calibri"/>
          <w:b/>
          <w:color w:val="000000"/>
          <w:sz w:val="32"/>
        </w:rPr>
        <w:t>PROCEDIMENTO OPERACIONAL PADRÃO (POP) – SESSÃO 2</w:t>
      </w:r>
    </w:p>
    <w:p w14:paraId="41EFB44D">
      <w:pPr>
        <w:spacing w:before="0" w:after="80"/>
        <w:jc w:val="center"/>
      </w:pPr>
      <w:r>
        <w:rPr>
          <w:rFonts w:ascii="Calibri" w:hAnsi="Calibri"/>
          <w:b/>
          <w:color w:val="000000"/>
          <w:sz w:val="24"/>
        </w:rPr>
        <w:t>CAPTURA CINEMÁTICA 3D (VICON), CINÉTICA (BERTEC) E PIPELINE DE PROCESSAMENTO PYTHON</w:t>
      </w:r>
    </w:p>
    <w:p w14:paraId="223944F4">
      <w:pPr>
        <w:spacing w:before="0" w:after="240"/>
        <w:jc w:val="center"/>
      </w:pPr>
      <w:r>
        <w:rPr>
          <w:rFonts w:ascii="Calibri" w:hAnsi="Calibri"/>
          <w:color w:val="000000"/>
          <w:sz w:val="20"/>
        </w:rPr>
        <w:t>Laboratório de Biomecânica e Controle Motor (LaBioCoM) – EEFERP-USP</w:t>
      </w:r>
      <w:r>
        <w:br w:type="textWrapping"/>
      </w:r>
      <w:r>
        <w:rPr>
          <w:rFonts w:ascii="Calibri" w:hAnsi="Calibri"/>
          <w:b/>
          <w:bCs/>
          <w:color w:val="000000"/>
          <w:sz w:val="20"/>
        </w:rPr>
        <w:t xml:space="preserve">Projeto de Mestrado: </w:t>
      </w:r>
      <w:r>
        <w:rPr>
          <w:rFonts w:ascii="Calibri" w:hAnsi="Calibri"/>
          <w:color w:val="000000"/>
          <w:sz w:val="20"/>
        </w:rPr>
        <w:t>Análise de Fatores Associados ao Desempenho no Handstand e Handstand Walk</w:t>
      </w:r>
      <w:r>
        <w:br w:type="textWrapping"/>
      </w:r>
      <w:r>
        <w:rPr>
          <w:rFonts w:ascii="Calibri" w:hAnsi="Calibri"/>
          <w:b/>
          <w:bCs/>
          <w:color w:val="000000"/>
          <w:sz w:val="20"/>
        </w:rPr>
        <w:t xml:space="preserve">Mestrando: </w:t>
      </w:r>
      <w:r>
        <w:rPr>
          <w:rFonts w:ascii="Calibri" w:hAnsi="Calibri"/>
          <w:color w:val="000000"/>
          <w:sz w:val="20"/>
        </w:rPr>
        <w:t>Guilherme de Paula Lemos |</w:t>
      </w:r>
      <w:r>
        <w:rPr>
          <w:rFonts w:ascii="Calibri" w:hAnsi="Calibri"/>
          <w:b/>
          <w:bCs/>
          <w:color w:val="000000"/>
          <w:sz w:val="20"/>
        </w:rPr>
        <w:t xml:space="preserve"> Orientador:</w:t>
      </w:r>
      <w:r>
        <w:rPr>
          <w:rFonts w:ascii="Calibri" w:hAnsi="Calibri"/>
          <w:color w:val="000000"/>
          <w:sz w:val="20"/>
        </w:rPr>
        <w:t xml:space="preserve"> Prof. Dr. Matheus Machado Gomes</w:t>
      </w:r>
    </w:p>
    <w:p w14:paraId="3AF5366A">
      <w:pPr>
        <w:keepNext/>
        <w:spacing w:before="280" w:after="80"/>
      </w:pPr>
      <w:r>
        <w:rPr>
          <w:rFonts w:ascii="Calibri" w:hAnsi="Calibri"/>
          <w:b/>
          <w:color w:val="000000"/>
          <w:sz w:val="26"/>
        </w:rPr>
        <w:t>1. OBJETIVO GERAL DO POP</w:t>
      </w:r>
    </w:p>
    <w:p w14:paraId="63A41192">
      <w:pPr>
        <w:spacing w:before="0" w:after="80" w:line="276" w:lineRule="auto"/>
        <w:jc w:val="both"/>
      </w:pPr>
      <w:r>
        <w:rPr>
          <w:rFonts w:ascii="Calibri" w:hAnsi="Calibri"/>
          <w:color w:val="000000"/>
          <w:sz w:val="21"/>
        </w:rPr>
        <w:t>Padronizar minuciosamente todos os procedimentos operacionais e laboratoriais da Sessão 2 de coleta no LaBioCoM, desde a calibração prévia e sincronização dos equipamentos (sistema optoeletrônico Vicon Nexus e plataforma de força Bertec), colocação anatômica do conjunto de marcadores reflexivos modificado (incorporando cluster dorsal antioclusão e marcador do pesquisador), condução do aquecimento específico, execução dos blocos de equilíbrio estático (Handstand) e locomoção dinâmica (Handstand Walk), até a execução automatizada dos scripts em Python para filtragem de sinais, reconstrução rígida via SVD, extração das variáveis biomecânicas e consolidação final do dataset estatístico.</w:t>
      </w:r>
    </w:p>
    <w:p w14:paraId="1E32801C">
      <w:pPr>
        <w:keepNext/>
        <w:spacing w:before="280" w:after="80"/>
      </w:pPr>
      <w:r>
        <w:rPr>
          <w:rFonts w:ascii="Calibri" w:hAnsi="Calibri"/>
          <w:b/>
          <w:color w:val="000000"/>
          <w:sz w:val="26"/>
        </w:rPr>
        <w:t>2. MOMENTO ZERO: CRITÉRIOS PRÉVIOS E PREPARAÇÃO DO PARTICIPANTE</w:t>
      </w:r>
    </w:p>
    <w:p w14:paraId="4995E275">
      <w:pPr>
        <w:pStyle w:val="34"/>
        <w:spacing w:before="0" w:after="60" w:line="276" w:lineRule="auto"/>
      </w:pPr>
      <w:r>
        <w:rPr>
          <w:rFonts w:ascii="Calibri" w:hAnsi="Calibri"/>
          <w:b/>
          <w:color w:val="000000"/>
          <w:sz w:val="21"/>
        </w:rPr>
        <w:t>2.1 Janela Temporal Inter-Sessões:</w:t>
      </w:r>
      <w:r>
        <w:rPr>
          <w:rFonts w:ascii="Calibri" w:hAnsi="Calibri"/>
          <w:color w:val="000000"/>
          <w:sz w:val="21"/>
        </w:rPr>
        <w:t xml:space="preserve"> Realizada obrigatoriamente no intervalo de 48 horas a 7 dias após a conclusão da Sessão 1 de Força (LaCiDH), assegurando recuperação musculoesquelética plena sem descondicionamento.</w:t>
      </w:r>
    </w:p>
    <w:p w14:paraId="1A5D8E24">
      <w:pPr>
        <w:pStyle w:val="34"/>
        <w:spacing w:before="0" w:after="60" w:line="276" w:lineRule="auto"/>
      </w:pPr>
      <w:r>
        <w:rPr>
          <w:rFonts w:ascii="Calibri" w:hAnsi="Calibri"/>
          <w:b/>
          <w:color w:val="000000"/>
          <w:sz w:val="21"/>
        </w:rPr>
        <w:t>2.2 Descanso Prévio &amp; Recuperação:</w:t>
      </w:r>
      <w:r>
        <w:rPr>
          <w:rFonts w:ascii="Calibri" w:hAnsi="Calibri"/>
          <w:color w:val="000000"/>
          <w:sz w:val="21"/>
        </w:rPr>
        <w:t xml:space="preserve"> Ausência de treinamento físico vigoroso nas 48 horas antecedentes que induza fadiga residual nos membros superiores, cintura escapular ou estabilizadores do tronco.</w:t>
      </w:r>
    </w:p>
    <w:p w14:paraId="41C59BD5">
      <w:pPr>
        <w:pStyle w:val="34"/>
        <w:spacing w:before="0" w:after="60" w:line="276" w:lineRule="auto"/>
      </w:pPr>
      <w:r>
        <w:rPr>
          <w:rFonts w:ascii="Calibri" w:hAnsi="Calibri"/>
          <w:b/>
          <w:color w:val="000000"/>
          <w:sz w:val="21"/>
        </w:rPr>
        <w:t>2.3 Vestimenta Obrigatória:</w:t>
      </w:r>
      <w:r>
        <w:rPr>
          <w:rFonts w:ascii="Calibri" w:hAnsi="Calibri"/>
          <w:color w:val="000000"/>
          <w:sz w:val="21"/>
        </w:rPr>
        <w:t xml:space="preserve"> Roupa esportiva justa mínima (top esportivo/shorts curto de compressão) para permitir a fixação direta e estável dos marcadores retrorreflexivos sobre os marcos ósseos de interesse, minimizando o artefato de tecidos moles (Soft Tissue Artifacts - STA). Cabelos longos devem ser rigidamente presos em coque alto para desobstruir os marcadores da cabeça e da coluna cervical.</w:t>
      </w:r>
    </w:p>
    <w:p w14:paraId="1DC3B09E">
      <w:pPr>
        <w:pStyle w:val="34"/>
        <w:spacing w:before="0" w:after="60" w:line="276" w:lineRule="auto"/>
      </w:pPr>
      <w:r>
        <w:rPr>
          <w:rFonts w:ascii="Calibri" w:hAnsi="Calibri"/>
          <w:b/>
          <w:color w:val="000000"/>
          <w:sz w:val="21"/>
        </w:rPr>
        <w:t>2.4 Preparação da Pele:</w:t>
      </w:r>
      <w:r>
        <w:rPr>
          <w:rFonts w:ascii="Calibri" w:hAnsi="Calibri"/>
          <w:color w:val="000000"/>
          <w:sz w:val="21"/>
        </w:rPr>
        <w:t xml:space="preserve"> Inspeção visual e palpação rápida dos pontos de referência anatômica; assepsia prévia da pele com álcool a 70% e gaze para garantir aderência ideal da fita adesiva hipoalergênica dupla-face.</w:t>
      </w:r>
    </w:p>
    <w:p w14:paraId="3DAFE26E">
      <w:pPr>
        <w:keepNext/>
        <w:spacing w:before="280" w:after="80"/>
      </w:pPr>
      <w:r>
        <w:rPr>
          <w:rFonts w:ascii="Calibri" w:hAnsi="Calibri"/>
          <w:b/>
          <w:color w:val="000000"/>
          <w:sz w:val="26"/>
        </w:rPr>
        <w:t>3. FLUXOGRAMA E ORDEM PADRONIZADA DOS TESTES E INTERVALOS BIOMECÂNICOS</w:t>
      </w:r>
    </w:p>
    <w:p w14:paraId="139046CE">
      <w:pPr>
        <w:spacing w:before="0" w:after="80" w:line="276" w:lineRule="auto"/>
      </w:pPr>
      <w:r>
        <w:rPr>
          <w:rFonts w:ascii="Calibri" w:hAnsi="Calibri"/>
          <w:color w:val="000000"/>
          <w:sz w:val="21"/>
        </w:rPr>
        <w:t>A ordem cronológica da Sessão 2 foi rigorosamente estruturada para evitar a interferência de fadiga vestibular ou muscular sobre o equilíbrio refinado e a marcha:</w:t>
      </w:r>
    </w:p>
    <w:p w14:paraId="0543D1E9">
      <w:pPr>
        <w:pStyle w:val="34"/>
        <w:spacing w:before="0" w:after="60" w:line="276" w:lineRule="auto"/>
      </w:pPr>
      <w:r>
        <w:rPr>
          <w:rFonts w:ascii="Calibri" w:hAnsi="Calibri"/>
          <w:b/>
          <w:color w:val="000000"/>
          <w:sz w:val="21"/>
        </w:rPr>
        <w:t>• Momento 1 -&gt; Calibração dos Equipamentos:</w:t>
      </w:r>
      <w:r>
        <w:rPr>
          <w:rFonts w:ascii="Calibri" w:hAnsi="Calibri"/>
          <w:color w:val="000000"/>
          <w:sz w:val="21"/>
        </w:rPr>
        <w:t xml:space="preserve"> Calibração dinâmica da Vicon com varinha em T (&lt;0,20 mm) e zeramento analógico da plataforma Bertec.</w:t>
      </w:r>
    </w:p>
    <w:p w14:paraId="1939A189">
      <w:pPr>
        <w:pStyle w:val="34"/>
        <w:spacing w:before="0" w:after="60" w:line="276" w:lineRule="auto"/>
      </w:pPr>
      <w:r>
        <w:rPr>
          <w:rFonts w:ascii="Calibri" w:hAnsi="Calibri"/>
          <w:sz w:val="21"/>
        </w:rPr>
        <w:t>• Momento 2 -&gt; Antropometria Manual (9 Medidas Vicon no Paquímetro e Fita) &amp; Instrumentação Anatômica: Aferição dos diâmetros e comprimentos segmentares e colocação anatômica dos 41 marcadores reflexivos (incorporando o cluster dorsal rígido e o marcador M_PESQ do avaliador).</w:t>
      </w:r>
    </w:p>
    <w:p w14:paraId="62DF8EF1">
      <w:pPr>
        <w:pStyle w:val="34"/>
        <w:spacing w:before="0" w:after="60" w:line="276" w:lineRule="auto"/>
      </w:pPr>
      <w:r>
        <w:rPr>
          <w:rFonts w:ascii="Calibri" w:hAnsi="Calibri"/>
          <w:b/>
          <w:color w:val="000000"/>
          <w:sz w:val="21"/>
        </w:rPr>
        <w:t>• Momento 3 -&gt; Captura Estática (Cal.c3d):</w:t>
      </w:r>
      <w:r>
        <w:rPr>
          <w:rFonts w:ascii="Calibri" w:hAnsi="Calibri"/>
          <w:color w:val="000000"/>
          <w:sz w:val="21"/>
        </w:rPr>
        <w:t xml:space="preserve"> Gravação de 3 segundos em pé no centro do volume (essencial para o algoritmo SVD de ombros).</w:t>
      </w:r>
    </w:p>
    <w:p w14:paraId="12C8B360">
      <w:pPr>
        <w:pStyle w:val="34"/>
        <w:spacing w:before="0" w:after="60" w:line="276" w:lineRule="auto"/>
      </w:pPr>
      <w:r>
        <w:rPr>
          <w:rFonts w:ascii="Calibri" w:hAnsi="Calibri"/>
          <w:b/>
          <w:color w:val="000000"/>
          <w:sz w:val="21"/>
        </w:rPr>
        <w:t>• Momento 4 -&gt; Aquecimento Específico Padronizado:</w:t>
      </w:r>
      <w:r>
        <w:rPr>
          <w:rFonts w:ascii="Calibri" w:hAnsi="Calibri"/>
          <w:color w:val="000000"/>
          <w:sz w:val="21"/>
        </w:rPr>
        <w:t xml:space="preserve"> 10 minutos divididos em mobilidade de punhos, ativação escapular, core e familiarização com inversão.</w:t>
      </w:r>
    </w:p>
    <w:p w14:paraId="7F5301E1">
      <w:pPr>
        <w:pStyle w:val="34"/>
        <w:spacing w:before="0" w:after="60" w:line="276" w:lineRule="auto"/>
      </w:pPr>
      <w:r>
        <w:rPr>
          <w:rFonts w:ascii="Calibri" w:hAnsi="Calibri"/>
          <w:b/>
          <w:color w:val="000000"/>
          <w:sz w:val="21"/>
        </w:rPr>
        <w:t>• Momento 5 -&gt; Handstand Estático - Bloco 1 (Assistido):</w:t>
      </w:r>
      <w:r>
        <w:rPr>
          <w:rFonts w:ascii="Calibri" w:hAnsi="Calibri"/>
          <w:color w:val="000000"/>
          <w:sz w:val="21"/>
        </w:rPr>
        <w:t xml:space="preserve"> 3 tentativas assistidas (recepção nos tornozelos, fade-out tátil e soltura) com 90s de intervalo.</w:t>
      </w:r>
    </w:p>
    <w:p w14:paraId="25A3B526">
      <w:pPr>
        <w:pStyle w:val="34"/>
        <w:spacing w:before="0" w:after="60" w:line="276" w:lineRule="auto"/>
      </w:pPr>
      <w:r>
        <w:rPr>
          <w:rFonts w:ascii="Calibri" w:hAnsi="Calibri"/>
          <w:b/>
          <w:color w:val="000000"/>
          <w:sz w:val="21"/>
        </w:rPr>
        <w:t>• Momento 6 -&gt; Intervalo Inter-Blocos:</w:t>
      </w:r>
      <w:r>
        <w:rPr>
          <w:rFonts w:ascii="Calibri" w:hAnsi="Calibri"/>
          <w:color w:val="000000"/>
          <w:sz w:val="21"/>
        </w:rPr>
        <w:t xml:space="preserve"> 3 minutos de repouso passivo total entre os blocos estáticos.</w:t>
      </w:r>
    </w:p>
    <w:p w14:paraId="537EB1E2">
      <w:pPr>
        <w:pStyle w:val="34"/>
        <w:spacing w:before="0" w:after="60" w:line="276" w:lineRule="auto"/>
      </w:pPr>
      <w:r>
        <w:rPr>
          <w:rFonts w:ascii="Calibri" w:hAnsi="Calibri"/>
          <w:b/>
          <w:color w:val="000000"/>
          <w:sz w:val="21"/>
        </w:rPr>
        <w:t>• Momento 7 -&gt; Handstand Estático - Bloco 2 (Livre):</w:t>
      </w:r>
      <w:r>
        <w:rPr>
          <w:rFonts w:ascii="Calibri" w:hAnsi="Calibri"/>
          <w:color w:val="000000"/>
          <w:sz w:val="21"/>
        </w:rPr>
        <w:t xml:space="preserve"> 3 tentativas com subida autônoma (kick-up preferencial) e sustentação máxima, com 90s de intervalo.</w:t>
      </w:r>
    </w:p>
    <w:p w14:paraId="1F86A1CF">
      <w:pPr>
        <w:pStyle w:val="34"/>
        <w:spacing w:before="0" w:after="60" w:line="276" w:lineRule="auto"/>
      </w:pPr>
      <w:r>
        <w:rPr>
          <w:rFonts w:ascii="Calibri" w:hAnsi="Calibri"/>
          <w:b/>
          <w:color w:val="000000"/>
          <w:sz w:val="21"/>
        </w:rPr>
        <w:t>• Momento 8 -&gt; Transição Estático-Dinâmico:</w:t>
      </w:r>
      <w:r>
        <w:rPr>
          <w:rFonts w:ascii="Calibri" w:hAnsi="Calibri"/>
          <w:color w:val="000000"/>
          <w:sz w:val="21"/>
        </w:rPr>
        <w:t xml:space="preserve"> 10 minutos de repouso passivo (recuperação plena dos sistemas vestibular, proprioceptivo e PCr).</w:t>
      </w:r>
    </w:p>
    <w:p w14:paraId="4FB10C5D">
      <w:pPr>
        <w:pStyle w:val="34"/>
        <w:spacing w:before="0" w:after="60" w:line="276" w:lineRule="auto"/>
      </w:pPr>
      <w:r>
        <w:rPr>
          <w:rFonts w:ascii="Calibri" w:hAnsi="Calibri"/>
          <w:b/>
          <w:color w:val="000000"/>
          <w:sz w:val="21"/>
        </w:rPr>
        <w:t>• Momento 9 -&gt; Handstand Walk (HSW Dinâmico):</w:t>
      </w:r>
      <w:r>
        <w:rPr>
          <w:rFonts w:ascii="Calibri" w:hAnsi="Calibri"/>
          <w:color w:val="000000"/>
          <w:sz w:val="21"/>
        </w:rPr>
        <w:t xml:space="preserve"> 5 tentativas de locomoção contínua na pista de 5 metros, com 90s de repouso entre elas.</w:t>
      </w:r>
    </w:p>
    <w:p w14:paraId="5B2215C1">
      <w:pPr>
        <w:keepNext/>
        <w:spacing w:before="280" w:after="80"/>
      </w:pPr>
      <w:r>
        <w:rPr>
          <w:rFonts w:ascii="Calibri" w:hAnsi="Calibri"/>
          <w:b/>
          <w:sz w:val="26"/>
        </w:rPr>
        <w:t>4. CONFIGURAÇÃO DO SISTEMA, ANTROPOMETRIA E MAPA DE MARCADORES (PLUG-IN GAIT MODIFICADO)</w:t>
      </w:r>
    </w:p>
    <w:p w14:paraId="5ABC19B9">
      <w:pPr>
        <w:keepNext/>
        <w:spacing w:before="200" w:after="60"/>
      </w:pPr>
      <w:r>
        <w:rPr>
          <w:rFonts w:ascii="Calibri" w:hAnsi="Calibri"/>
          <w:b/>
          <w:color w:val="000000"/>
          <w:sz w:val="23"/>
        </w:rPr>
        <w:t>4.1 Calibração do Sistema Vicon Nexus &amp; Plataforma Bertec</w:t>
      </w:r>
    </w:p>
    <w:p w14:paraId="3CA92375">
      <w:pPr>
        <w:pStyle w:val="34"/>
        <w:spacing w:before="0" w:after="60" w:line="276" w:lineRule="auto"/>
      </w:pPr>
      <w:r>
        <w:rPr>
          <w:rFonts w:ascii="Calibri" w:hAnsi="Calibri"/>
          <w:b/>
          <w:color w:val="000000"/>
          <w:sz w:val="21"/>
        </w:rPr>
        <w:t>1. Calibração Dinâmica do Volume:</w:t>
      </w:r>
      <w:r>
        <w:rPr>
          <w:rFonts w:ascii="Calibri" w:hAnsi="Calibri"/>
          <w:color w:val="000000"/>
          <w:sz w:val="21"/>
        </w:rPr>
        <w:t xml:space="preserve"> Com o laboratório limpo e desobstruído, realizar a varredura com a varinha em T (Wand Calibration de 5 marcadores) percorrendo todo o volume tridimensional de captura até que todas as câmeras infravermelhas atinjam erro residual médio estritamente inferior a 0,20 mm.</w:t>
      </w:r>
    </w:p>
    <w:p w14:paraId="5FC8BEEC">
      <w:pPr>
        <w:pStyle w:val="34"/>
        <w:spacing w:before="0" w:after="60" w:line="276" w:lineRule="auto"/>
      </w:pPr>
      <w:r>
        <w:rPr>
          <w:rFonts w:ascii="Calibri" w:hAnsi="Calibri"/>
          <w:b/>
          <w:color w:val="000000"/>
          <w:sz w:val="21"/>
        </w:rPr>
        <w:t>2. Origem do Sistema de Coordenadas Global:</w:t>
      </w:r>
      <w:r>
        <w:rPr>
          <w:rFonts w:ascii="Calibri" w:hAnsi="Calibri"/>
          <w:color w:val="000000"/>
          <w:sz w:val="21"/>
        </w:rPr>
        <w:t xml:space="preserve"> Posicionar a estrutura em L (esquadro de calibração) sobre o canto de referência da plataforma de força Bertec embutida no solo, alinhando a origem física: Eixo X = Mediolateral, Eixo Y = Anteroposterior (sentido da locomoção) e Eixo Z = Vertical absoluto apontando para cima.</w:t>
      </w:r>
    </w:p>
    <w:p w14:paraId="70D05E99">
      <w:pPr>
        <w:pStyle w:val="34"/>
        <w:spacing w:before="0" w:after="60" w:line="276" w:lineRule="auto"/>
      </w:pPr>
      <w:r>
        <w:rPr>
          <w:rFonts w:ascii="Calibri" w:hAnsi="Calibri"/>
          <w:b/>
          <w:color w:val="000000"/>
          <w:sz w:val="21"/>
        </w:rPr>
        <w:t>3. Zero Analógico e Sincronismo:</w:t>
      </w:r>
      <w:r>
        <w:rPr>
          <w:rFonts w:ascii="Calibri" w:hAnsi="Calibri"/>
          <w:color w:val="000000"/>
          <w:sz w:val="21"/>
        </w:rPr>
        <w:t xml:space="preserve"> Zerar os canais de força e momentos da plataforma Bertec antes da entrada do voluntário. Frequências padronizadas de aquisição: Cinemática 3D a 100 Hz e Canais Analógicos/Plataforma de Força a 1000 Hz, com sincronização temporal garantida pelo hardware Vicon Lock.</w:t>
      </w:r>
    </w:p>
    <w:p>
      <w:r>
        <w:rPr>
          <w:rFonts w:ascii="Calibri" w:hAnsi="Calibri"/>
          <w:b/>
          <w:sz w:val="23"/>
        </w:rPr>
        <w:t>4.2 Protocolo Padronizado de Aferição Antropométrica Manual (Medidas Vicon Plug-in Gait)</w:t>
      </w:r>
    </w:p>
    <w:p>
      <w:r>
        <w:rPr>
          <w:rFonts w:ascii="Calibri" w:hAnsi="Calibri"/>
          <w:sz w:val="21"/>
        </w:rPr>
        <w:t>Antes da colocação dos marcadores retrorreflexivos, o avaliador deve palpar os marcos anatômicos e aferir manualmente todas as 9 medidas antropométricas bilaterais exigidas para a parametrização do sujeito no Vicon Nexus. Todas as grandezas são registradas estritamente em milímetros (mm) na planilha de campo:</w:t>
      </w:r>
    </w:p>
    <w:p>
      <w:pPr>
        <w:pStyle w:val="34"/>
      </w:pPr>
      <w:r>
        <w:rPr>
          <w:rFonts w:ascii="Calibri" w:hAnsi="Calibri"/>
          <w:b/>
          <w:sz w:val="20"/>
        </w:rPr>
        <w:t xml:space="preserve">1. Ombro (Shoulder Offset / Art. Acromioclavicular – Sulco Bicipital) [D / E]: </w:t>
      </w:r>
      <w:r>
        <w:rPr>
          <w:rFonts w:ascii="Calibri" w:hAnsi="Calibri"/>
          <w:sz w:val="20"/>
        </w:rPr>
        <w:t>Objetivo no Vicon: Estimar a distância vertical entre o marcador acromial e o centro de rotação da articulação glenoumeral. Posição: Voluntário em pé, ereto, braços relaxados ao longo do tronco. Técnica: Paquímetro antropométrico. Ponta superior fixa sobre o ápice do acrômio (junto à art. acromioclavicular) e ponta móvel alinhada horizontalmente à projeção do sulco bicipital / tubérculo maior do úmero. Medida em mm.</w:t>
      </w:r>
    </w:p>
    <w:p>
      <w:pPr>
        <w:pStyle w:val="34"/>
      </w:pPr>
      <w:r>
        <w:rPr>
          <w:rFonts w:ascii="Calibri" w:hAnsi="Calibri"/>
          <w:b/>
          <w:sz w:val="20"/>
        </w:rPr>
        <w:t xml:space="preserve">2. Largura do Cotovelo (Diâmetro Biepicondilar do Úmero) [D / E]: </w:t>
      </w:r>
      <w:r>
        <w:rPr>
          <w:rFonts w:ascii="Calibri" w:hAnsi="Calibri"/>
          <w:sz w:val="20"/>
        </w:rPr>
        <w:t>Objetivo no Vicon: Definir o diâmetro articular e o eixo funcional de flexo-extensão do cotovelo. Posição: Cotovelo fletido a 90°, antebraço neutro. Técnica: Paquímetro antropométrico. Palpar o epicôndilo medial e lateral do úmero; aplicar os ramos do paquímetro com compressão firme dos tecidos moles até contato ósseo firme. Medida em mm.</w:t>
      </w:r>
    </w:p>
    <w:p>
      <w:pPr>
        <w:pStyle w:val="34"/>
      </w:pPr>
      <w:r>
        <w:rPr>
          <w:rFonts w:ascii="Calibri" w:hAnsi="Calibri"/>
          <w:b/>
          <w:sz w:val="20"/>
        </w:rPr>
        <w:t xml:space="preserve">3. Largura do Punho (Processos Estilóides Rádio-Ulnares) [D / E]: </w:t>
      </w:r>
      <w:r>
        <w:rPr>
          <w:rFonts w:ascii="Calibri" w:hAnsi="Calibri"/>
          <w:sz w:val="20"/>
        </w:rPr>
        <w:t>Objetivo no Vicon: Localizar o centro articular da radiocárpica no plano coronal. Posição: Antebraço em pronação ou neutro, dedos relaxados. Técnica: Paquímetro antropométrico. Aplicar as pontas no ponto médio entre os ápices dos processos estilóides do rádio e da ulna, comprimindo a pele. Medida em mm.</w:t>
      </w:r>
    </w:p>
    <w:p>
      <w:pPr>
        <w:pStyle w:val="34"/>
      </w:pPr>
      <w:r>
        <w:rPr>
          <w:rFonts w:ascii="Calibri" w:hAnsi="Calibri"/>
          <w:b/>
          <w:sz w:val="20"/>
        </w:rPr>
        <w:t xml:space="preserve">4. Espessura da Mão (Dorso-Palmar no 3º Metacarpo) [D / E]: </w:t>
      </w:r>
      <w:r>
        <w:rPr>
          <w:rFonts w:ascii="Calibri" w:hAnsi="Calibri"/>
          <w:sz w:val="20"/>
        </w:rPr>
        <w:t>Objetivo no Vicon: Definir a espessura do segmento mão para que o software projete a superfície de contato palmar a partir do marcador LFIN/RFIN. Posição: Mão espalmada, dedos estendidos. Técnica: Paquímetro antropométrico. Uma haste sobre a cabeça/base do 3º metacarpo no dorso e a outra na face palmar oposta correspondente. Medida em mm.</w:t>
      </w:r>
    </w:p>
    <w:p>
      <w:pPr>
        <w:pStyle w:val="34"/>
      </w:pPr>
      <w:r>
        <w:rPr>
          <w:rFonts w:ascii="Calibri" w:hAnsi="Calibri"/>
          <w:b/>
          <w:sz w:val="20"/>
        </w:rPr>
        <w:t xml:space="preserve">5. Largura do Joelho (Diâmetro Bicondilar Femoral) [D / E]: </w:t>
      </w:r>
      <w:r>
        <w:rPr>
          <w:rFonts w:ascii="Calibri" w:hAnsi="Calibri"/>
          <w:sz w:val="20"/>
        </w:rPr>
        <w:t>Objetivo no Vicon: Determinar o centro articular fêmoro-tibial em relação ao LKNE/RKNE. Posição: Voluntário sentado com joelho fletido a 90° (ou em pé sem descarga excessiva). Técnica: Paquímetro antropométrico. Palpar os pontos mais proeminentes dos côndilos/epicôndilos lateral e medial do fêmur. Aplicar compressão firme afastando o tecido adiposo. Medida em mm.</w:t>
      </w:r>
    </w:p>
    <w:p>
      <w:pPr>
        <w:pStyle w:val="34"/>
      </w:pPr>
      <w:r>
        <w:rPr>
          <w:rFonts w:ascii="Calibri" w:hAnsi="Calibri"/>
          <w:b/>
          <w:sz w:val="20"/>
        </w:rPr>
        <w:t xml:space="preserve">6. Largura do Tornozelo (Diâmetro Bimaleolar) [D / E]: </w:t>
      </w:r>
      <w:r>
        <w:rPr>
          <w:rFonts w:ascii="Calibri" w:hAnsi="Calibri"/>
          <w:sz w:val="20"/>
        </w:rPr>
        <w:t>Objetivo no Vicon: Definir o eixo articular da tibiotársica em relação ao LANK/RANK. Posição: Em pé com pés paralelos e peso simétrico. Técnica: Paquímetro antropométrico. Hastes sobre o ápice do maléolo lateral (fíbula) e maléolo medial (tíbia). Medida em mm.</w:t>
      </w:r>
    </w:p>
    <w:p>
      <w:pPr>
        <w:pStyle w:val="34"/>
      </w:pPr>
      <w:r>
        <w:rPr>
          <w:rFonts w:ascii="Calibri" w:hAnsi="Calibri"/>
          <w:b/>
          <w:sz w:val="20"/>
        </w:rPr>
        <w:t xml:space="preserve">7. Comprimento Real de MMII (EIAS – Maléolo Medial) [D / E]: </w:t>
      </w:r>
      <w:r>
        <w:rPr>
          <w:rFonts w:ascii="Calibri" w:hAnsi="Calibri"/>
          <w:sz w:val="20"/>
        </w:rPr>
        <w:t>Objetivo no Vicon: Parâmetro mestre de escalonamento dos membros inferiores no modelo cinemático (Leg Length). Posição: Decúbito dorsal na maca com pernas estendidas e pelve rigorosamente nivelada. Técnica: Fita métrica inextensível. Início na borda inferior palpada da EIAS e descer pela face medial da coxa e joelho até a ponta inferior do maléolo medial. Medida em mm.</w:t>
      </w:r>
    </w:p>
    <w:p>
      <w:pPr>
        <w:pStyle w:val="34"/>
      </w:pPr>
      <w:r>
        <w:rPr>
          <w:rFonts w:ascii="Calibri" w:hAnsi="Calibri"/>
          <w:b/>
          <w:sz w:val="20"/>
        </w:rPr>
        <w:t xml:space="preserve">8. Comprimento Lateral do Membro (Trocânter Maior – Maléolo Lateral) [D / E]: </w:t>
      </w:r>
      <w:r>
        <w:rPr>
          <w:rFonts w:ascii="Calibri" w:hAnsi="Calibri"/>
          <w:sz w:val="20"/>
        </w:rPr>
        <w:t>Objetivo no Vicon: Medida segmentar de validação da anatomia óssea lateral. Posição: Em pé ereto ou decúbito lateral. Técnica: Fita métrica inextensível. Localizar o ápice do trocânter maior do fêmur e estender ao longo da face lateral até o maléolo lateral da fíbula. Medida em mm.</w:t>
      </w:r>
    </w:p>
    <w:p>
      <w:pPr>
        <w:pStyle w:val="34"/>
      </w:pPr>
      <w:r>
        <w:rPr>
          <w:rFonts w:ascii="Calibri" w:hAnsi="Calibri"/>
          <w:b/>
          <w:sz w:val="20"/>
        </w:rPr>
        <w:t xml:space="preserve">9. Comprimento Total do Braço (Acrômio – 3º Dedo) [D / E]: </w:t>
      </w:r>
      <w:r>
        <w:rPr>
          <w:rFonts w:ascii="Calibri" w:hAnsi="Calibri"/>
          <w:sz w:val="20"/>
        </w:rPr>
        <w:t>Objetivo no Vicon: Escalonamento cinemático completo da cadeia biarticular do membro superior (Arm Length). Posição: Em pé ereto, braço estendido ao longo do corpo em posição neutra e dedos estendidos. Técnica: Fita métrica inextensível. Ponto zero no ângulo póstero-lateral do acrômio e descer em linha reta até a polpa distal do terceiro dedo. Medida em mm.</w:t>
      </w:r>
    </w:p>
    <w:p w14:paraId="0AD5F98E">
      <w:pPr>
        <w:keepNext/>
        <w:spacing w:before="200" w:after="60"/>
      </w:pPr>
      <w:r>
        <w:rPr>
          <w:rFonts w:ascii="Calibri" w:hAnsi="Calibri"/>
          <w:b/>
          <w:sz w:val="23"/>
        </w:rPr>
        <w:t>4.3 Posicionamento Anatômico dos Marcadores Retrorreflexivos (Conjunto de 41 Marcadores)</w:t>
      </w:r>
    </w:p>
    <w:p w14:paraId="4D56F312">
      <w:pPr>
        <w:spacing w:before="0" w:after="80" w:line="276" w:lineRule="auto"/>
      </w:pPr>
      <w:r>
        <w:rPr>
          <w:rFonts w:ascii="Calibri" w:hAnsi="Calibri"/>
          <w:color w:val="000000"/>
          <w:sz w:val="21"/>
        </w:rPr>
        <w:t>Utiliza-se o modelo biomecânico Plug-in Gait modificado com adaptações estratégicas para a posição invertida e oclusões dinâmicas:</w:t>
      </w:r>
    </w:p>
    <w:p w14:paraId="2AB918A5">
      <w:pPr>
        <w:pStyle w:val="34"/>
        <w:spacing w:before="0" w:after="60" w:line="276" w:lineRule="auto"/>
      </w:pPr>
      <w:r>
        <w:rPr>
          <w:rFonts w:ascii="Calibri" w:hAnsi="Calibri"/>
          <w:b/>
          <w:color w:val="000000"/>
          <w:sz w:val="21"/>
        </w:rPr>
        <w:t>Cabeça (4 marcadores):</w:t>
      </w:r>
      <w:r>
        <w:rPr>
          <w:rFonts w:ascii="Calibri" w:hAnsi="Calibri"/>
          <w:color w:val="000000"/>
          <w:sz w:val="21"/>
        </w:rPr>
        <w:t xml:space="preserve"> LFHD (frontal esquerdo), RFHD (frontal direito), LBHD (occipital esquerdo) e RBHD (occipital direito), fixados com faixa elástica firme.</w:t>
      </w:r>
    </w:p>
    <w:p w14:paraId="2CD85F5D">
      <w:pPr>
        <w:pStyle w:val="34"/>
        <w:spacing w:before="0" w:after="60" w:line="276" w:lineRule="auto"/>
      </w:pPr>
      <w:r>
        <w:rPr>
          <w:rFonts w:ascii="Calibri" w:hAnsi="Calibri"/>
          <w:b/>
          <w:color w:val="000000"/>
          <w:sz w:val="21"/>
        </w:rPr>
        <w:t>Tronco Superior &amp; Cluster Rígido Dorsal Antioclusão (4 marcadores):</w:t>
      </w:r>
      <w:r>
        <w:rPr>
          <w:rFonts w:ascii="Calibri" w:hAnsi="Calibri"/>
          <w:color w:val="000000"/>
          <w:sz w:val="21"/>
        </w:rPr>
        <w:t xml:space="preserve"> C7 (processo espinhoso da 7ª vértebra cervical); T10 (processo espinhoso da 10ª vértebra torácica); referencia1 (extra dorsal esquerdo, fixado exatamente 5 cm à esquerda do T10); referencia2 (extra dorsal direito, fixado exatamente 5 cm à direita do T10). Nota metodológica: O marcador esternal (CLAV) foi suprimido para evitar artefatos de respiração e flexão torácica durante a inversão.</w:t>
      </w:r>
    </w:p>
    <w:p w14:paraId="4B0069DA">
      <w:pPr>
        <w:pStyle w:val="34"/>
        <w:spacing w:before="0" w:after="60" w:line="276" w:lineRule="auto"/>
      </w:pPr>
      <w:r>
        <w:rPr>
          <w:rFonts w:ascii="Calibri" w:hAnsi="Calibri"/>
          <w:b/>
          <w:color w:val="000000"/>
          <w:sz w:val="21"/>
        </w:rPr>
        <w:t>Membros Superiores Bilaterais (14 marcadores):</w:t>
      </w:r>
      <w:r>
        <w:rPr>
          <w:rFonts w:ascii="Calibri" w:hAnsi="Calibri"/>
          <w:color w:val="000000"/>
          <w:sz w:val="21"/>
        </w:rPr>
        <w:t xml:space="preserve"> LSHO e RSHO (acrômios bilateralmente); LUPA e RUPA (face lateral do braço); LELB e RELB (epicôndilos laterais do úmero); LFRA e RFRA (face lateral do antebraço); LWRA e RWRA (processo estiloide do rádio); LWRB e RWRB (processo estiloide da ulna); LFIN e RFIN (dorso da mão sobre a base do 3º metacarpo, atuando como salva-guarda para detecção de apoio).</w:t>
      </w:r>
    </w:p>
    <w:p w14:paraId="7EE6F1C6">
      <w:pPr>
        <w:pStyle w:val="34"/>
        <w:spacing w:before="0" w:after="60" w:line="276" w:lineRule="auto"/>
      </w:pPr>
      <w:r>
        <w:rPr>
          <w:rFonts w:ascii="Calibri" w:hAnsi="Calibri"/>
          <w:b/>
          <w:color w:val="000000"/>
          <w:sz w:val="21"/>
        </w:rPr>
        <w:t>Pelve e Membros Inferiores Bilaterais (16 marcadores):</w:t>
      </w:r>
      <w:r>
        <w:rPr>
          <w:rFonts w:ascii="Calibri" w:hAnsi="Calibri"/>
          <w:color w:val="000000"/>
          <w:sz w:val="21"/>
        </w:rPr>
        <w:t xml:space="preserve"> LASI e RASI (espinhas ilíacas anterossuperiores); LPSI e RPSI (espinhas ilíacas posterossuperiores); LTHI e RTHI (face lateral da coxa); LKNE e RKNE (epicôndilos laterais do fêmur); LTIB e RTIB (face lateral da perna); LANK e RANK (maléolos laterais); LHEE e RHEE (tuberosidade do calcâneo); LTOE e RTOE (dorso do pé sobre a cabeça do 2º metatarso).</w:t>
      </w:r>
    </w:p>
    <w:p w14:paraId="181CFC2E">
      <w:pPr>
        <w:pStyle w:val="34"/>
        <w:spacing w:before="0" w:after="60" w:line="276" w:lineRule="auto"/>
      </w:pPr>
      <w:bookmarkStart w:id="0" w:name="_GoBack"/>
      <w:bookmarkEnd w:id="0"/>
      <w:r>
        <w:rPr>
          <w:rFonts w:ascii="Calibri" w:hAnsi="Calibri"/>
          <w:b/>
          <w:color w:val="000000"/>
          <w:sz w:val="21"/>
        </w:rPr>
        <w:t>Marcador de Referência Externa do Avaliador (1 marcador):</w:t>
      </w:r>
      <w:r>
        <w:rPr>
          <w:rFonts w:ascii="Calibri" w:hAnsi="Calibri"/>
          <w:color w:val="000000"/>
          <w:sz w:val="21"/>
        </w:rPr>
        <w:t xml:space="preserve"> Marcador M_PESQ fixado no dorso da mão dominante do pesquisador avaliador. Este marcador permite ao script em Python identificar por limiar de distância vetorial o milissegundo exato em que o pesquisador liberou o contato manual sobre o atleta.</w:t>
      </w:r>
    </w:p>
    <w:p w14:paraId="4E132464">
      <w:pPr>
        <w:keepNext/>
        <w:spacing w:before="200" w:after="60"/>
      </w:pPr>
      <w:r>
        <w:rPr>
          <w:rFonts w:ascii="Calibri" w:hAnsi="Calibri"/>
          <w:b/>
          <w:sz w:val="23"/>
        </w:rPr>
        <w:t>4.4 Captura Estática de Calibração (Cal.c3d)</w:t>
      </w:r>
    </w:p>
    <w:p w14:paraId="6AFEA95A">
      <w:pPr>
        <w:pStyle w:val="34"/>
        <w:spacing w:before="0" w:after="60" w:line="276" w:lineRule="auto"/>
      </w:pPr>
      <w:r>
        <w:rPr>
          <w:rFonts w:ascii="Calibri" w:hAnsi="Calibri"/>
          <w:b/>
          <w:color w:val="000000"/>
          <w:sz w:val="21"/>
        </w:rPr>
        <w:t>Procedimento:</w:t>
      </w:r>
      <w:r>
        <w:rPr>
          <w:rFonts w:ascii="Calibri" w:hAnsi="Calibri"/>
          <w:color w:val="000000"/>
          <w:sz w:val="21"/>
        </w:rPr>
        <w:t xml:space="preserve"> Posicionar o voluntário no centro do volume sobre a plataforma Bertec na postura neutra de calibração (em pé, pés paralelos na largura do quadril, braços abduzidos a 30° e palmas voltadas para a frente). Gravar 3 segundos ininterruptos.</w:t>
      </w:r>
    </w:p>
    <w:p w14:paraId="52EC93B1">
      <w:pPr>
        <w:pStyle w:val="34"/>
        <w:spacing w:before="0" w:after="60" w:line="276" w:lineRule="auto"/>
      </w:pPr>
      <w:r>
        <w:rPr>
          <w:rFonts w:ascii="Calibri" w:hAnsi="Calibri"/>
          <w:b/>
          <w:color w:val="000000"/>
          <w:sz w:val="21"/>
        </w:rPr>
        <w:t>Finalidade Metodológica:</w:t>
      </w:r>
      <w:r>
        <w:rPr>
          <w:rFonts w:ascii="Calibri" w:hAnsi="Calibri"/>
          <w:color w:val="000000"/>
          <w:sz w:val="21"/>
        </w:rPr>
        <w:t xml:space="preserve"> Salvar o arquivo estático obrigatoriamente com o nome Cal.c3d. Este ensaio é fundamental para que o algoritmo SVD construa a matriz de transformação rígida dos ombros em relação ao cluster dorsal.</w:t>
      </w:r>
    </w:p>
    <w:p w14:paraId="3F667373">
      <w:pPr>
        <w:keepNext/>
        <w:spacing w:before="280" w:after="80"/>
      </w:pPr>
      <w:r>
        <w:rPr>
          <w:rFonts w:ascii="Calibri" w:hAnsi="Calibri"/>
          <w:b/>
          <w:color w:val="000000"/>
          <w:sz w:val="26"/>
        </w:rPr>
        <w:t>5. PROTOCOLOS DE EXECUÇÃO DOS TESTES NO LABORATÓRIO</w:t>
      </w:r>
    </w:p>
    <w:p w14:paraId="338772CD">
      <w:pPr>
        <w:keepNext/>
        <w:spacing w:before="200" w:after="60"/>
      </w:pPr>
      <w:r>
        <w:rPr>
          <w:rFonts w:ascii="Calibri" w:hAnsi="Calibri"/>
          <w:b/>
          <w:color w:val="000000"/>
          <w:sz w:val="23"/>
        </w:rPr>
        <w:t>5.1 Aquecimento Específico Padronizado para Posição Invertida (10 Minutos)</w:t>
      </w:r>
    </w:p>
    <w:p w14:paraId="160E2EB1">
      <w:pPr>
        <w:spacing w:before="0" w:after="80" w:line="276" w:lineRule="auto"/>
      </w:pPr>
      <w:r>
        <w:rPr>
          <w:rFonts w:ascii="Calibri" w:hAnsi="Calibri"/>
          <w:color w:val="000000"/>
          <w:sz w:val="21"/>
        </w:rPr>
        <w:t>Executado imediatamente após a captura estática, preparando o sistema neuromuscular para o impacto e cargas nas articulações dos membros superiores:</w:t>
      </w:r>
    </w:p>
    <w:p w14:paraId="70A44B6D">
      <w:pPr>
        <w:pStyle w:val="34"/>
        <w:spacing w:before="0" w:after="60" w:line="276" w:lineRule="auto"/>
      </w:pPr>
      <w:r>
        <w:rPr>
          <w:rFonts w:ascii="Calibri" w:hAnsi="Calibri"/>
          <w:b/>
          <w:color w:val="000000"/>
          <w:sz w:val="21"/>
        </w:rPr>
        <w:t>1. Mobilidade Articular e Carga Gradual de Punhos (0 a 3 min):</w:t>
      </w:r>
      <w:r>
        <w:rPr>
          <w:rFonts w:ascii="Calibri" w:hAnsi="Calibri"/>
          <w:color w:val="000000"/>
          <w:sz w:val="21"/>
        </w:rPr>
        <w:t xml:space="preserve"> Circundução ativa e passiva dos punhos, flexão e extensão com sobrecarga corporal gradual em 4 apoios no solo e rotações palmares (3 minutos).</w:t>
      </w:r>
    </w:p>
    <w:p w14:paraId="48BF2C28">
      <w:pPr>
        <w:pStyle w:val="34"/>
        <w:spacing w:before="0" w:after="60" w:line="276" w:lineRule="auto"/>
      </w:pPr>
      <w:r>
        <w:rPr>
          <w:rFonts w:ascii="Calibri" w:hAnsi="Calibri"/>
          <w:b/>
          <w:color w:val="000000"/>
          <w:sz w:val="21"/>
        </w:rPr>
        <w:t>2. Ativação Escapular e da Cintura Escapular (3 a 6 min):</w:t>
      </w:r>
      <w:r>
        <w:rPr>
          <w:rFonts w:ascii="Calibri" w:hAnsi="Calibri"/>
          <w:color w:val="000000"/>
          <w:sz w:val="21"/>
        </w:rPr>
        <w:t xml:space="preserve"> Scapular push-ups em prancha frontal, elevações em Y e T no solo e ativação do serrátil anterior para sustentação escapular sólida (3 minutos).</w:t>
      </w:r>
    </w:p>
    <w:p w14:paraId="73A3274C">
      <w:pPr>
        <w:pStyle w:val="34"/>
        <w:spacing w:before="0" w:after="60" w:line="276" w:lineRule="auto"/>
      </w:pPr>
      <w:r>
        <w:rPr>
          <w:rFonts w:ascii="Calibri" w:hAnsi="Calibri"/>
          <w:b/>
          <w:color w:val="000000"/>
          <w:sz w:val="21"/>
        </w:rPr>
        <w:t>3. Ativação do Core e Alinhamento Pélvico (6 a 8 min):</w:t>
      </w:r>
      <w:r>
        <w:rPr>
          <w:rFonts w:ascii="Calibri" w:hAnsi="Calibri"/>
          <w:color w:val="000000"/>
          <w:sz w:val="21"/>
        </w:rPr>
        <w:t xml:space="preserve"> Hollow Body Hold no solo (3 séries de 15 segundos) e ativação do transverso abdominal e glúteos em retroversão pélvica neutra (2 minutos).</w:t>
      </w:r>
    </w:p>
    <w:p w14:paraId="1FCE352C">
      <w:pPr>
        <w:pStyle w:val="34"/>
        <w:spacing w:before="0" w:after="60" w:line="276" w:lineRule="auto"/>
      </w:pPr>
      <w:r>
        <w:rPr>
          <w:rFonts w:ascii="Calibri" w:hAnsi="Calibri"/>
          <w:b/>
          <w:color w:val="000000"/>
          <w:sz w:val="21"/>
        </w:rPr>
        <w:t>4. Familiarização Submáxima com Inversão (8 a 10 min):</w:t>
      </w:r>
      <w:r>
        <w:rPr>
          <w:rFonts w:ascii="Calibri" w:hAnsi="Calibri"/>
          <w:color w:val="000000"/>
          <w:sz w:val="21"/>
        </w:rPr>
        <w:t xml:space="preserve"> 1 a 2 subidas curtas na parede (belly-to-wall) e 1 kick-up de teste fora da plataforma para acomodação da pressão intracraniana e sistema vestibular (2 minutos).</w:t>
      </w:r>
    </w:p>
    <w:p w14:paraId="47C7FA4C">
      <w:pPr>
        <w:keepNext/>
        <w:spacing w:before="200" w:after="60"/>
      </w:pPr>
      <w:r>
        <w:rPr>
          <w:rFonts w:ascii="Calibri" w:hAnsi="Calibri"/>
          <w:b/>
          <w:color w:val="000000"/>
          <w:sz w:val="23"/>
        </w:rPr>
        <w:t>5.2 Etapa 1: Handstand Estático (HS) – Plataforma Bertec</w:t>
      </w:r>
    </w:p>
    <w:p w14:paraId="435A6E07">
      <w:pPr>
        <w:spacing w:before="0" w:after="80" w:line="276" w:lineRule="auto"/>
      </w:pPr>
      <w:r>
        <w:rPr>
          <w:rFonts w:ascii="Calibri" w:hAnsi="Calibri"/>
          <w:color w:val="000000"/>
          <w:sz w:val="21"/>
        </w:rPr>
        <w:t>O voluntário posiciona as duas mãos inteiramente contidas dentro dos limites físicos da plataforma Bertec, utilizando o afastamento e o grau de rotação externa (toe-out) de sua preferência natural.</w:t>
      </w:r>
    </w:p>
    <w:p w14:paraId="5EADF84A">
      <w:pPr>
        <w:keepNext/>
        <w:spacing w:before="120" w:after="40"/>
      </w:pPr>
      <w:r>
        <w:rPr>
          <w:rFonts w:ascii="Calibri" w:hAnsi="Calibri"/>
          <w:b/>
          <w:color w:val="000000"/>
          <w:sz w:val="21"/>
        </w:rPr>
        <w:t>Bloco 1 – Entradas Assistidas (3 tentativas com 90s de repouso):</w:t>
      </w:r>
    </w:p>
    <w:p w14:paraId="5408CC54">
      <w:pPr>
        <w:pStyle w:val="34"/>
        <w:spacing w:before="0" w:after="60" w:line="276" w:lineRule="auto"/>
      </w:pPr>
      <w:r>
        <w:rPr>
          <w:rFonts w:ascii="Calibri" w:hAnsi="Calibri"/>
          <w:color w:val="000000"/>
          <w:sz w:val="21"/>
        </w:rPr>
        <w:t>O atleta realiza a subida guiada enquanto o avaliador segura as pernas suavemente pelo terço distal (canelas/tornozelos).</w:t>
      </w:r>
    </w:p>
    <w:p w14:paraId="1C6C2945">
      <w:pPr>
        <w:pStyle w:val="34"/>
        <w:spacing w:before="0" w:after="60" w:line="276" w:lineRule="auto"/>
      </w:pPr>
      <w:r>
        <w:rPr>
          <w:rFonts w:ascii="Calibri" w:hAnsi="Calibri"/>
          <w:color w:val="000000"/>
          <w:sz w:val="21"/>
        </w:rPr>
        <w:t>O avaliador alinha os calcanhares na verticalidade e realiza o desmame tátil progressivo (fade-out tátil) durante 2 segundos.</w:t>
      </w:r>
    </w:p>
    <w:p w14:paraId="395A0165">
      <w:pPr>
        <w:pStyle w:val="34"/>
        <w:spacing w:before="0" w:after="60" w:line="276" w:lineRule="auto"/>
      </w:pPr>
      <w:r>
        <w:rPr>
          <w:rFonts w:ascii="Calibri" w:hAnsi="Calibri"/>
          <w:color w:val="000000"/>
          <w:sz w:val="21"/>
        </w:rPr>
        <w:t>Ao soltar o atleta (comando verbal 'SOLTEI'), as mãos do avaliador recuam. O participante sustenta o equilíbrio estático até a queda.</w:t>
      </w:r>
    </w:p>
    <w:p w14:paraId="5ABDAC8C">
      <w:pPr>
        <w:pStyle w:val="34"/>
        <w:spacing w:before="0" w:after="60" w:line="276" w:lineRule="auto"/>
      </w:pPr>
      <w:r>
        <w:rPr>
          <w:rFonts w:ascii="Calibri" w:hAnsi="Calibri"/>
          <w:color w:val="000000"/>
          <w:sz w:val="21"/>
        </w:rPr>
        <w:t>Intervalo obrigatório de 90 segundos entre as tentativas. Nomenclatura no Nexus: hs01_assistido.c3d, hs02_assistido.c3d, hs03_assistido.c3d.</w:t>
      </w:r>
    </w:p>
    <w:p w14:paraId="62D55EF3">
      <w:pPr>
        <w:keepNext/>
        <w:spacing w:before="120" w:after="40"/>
      </w:pPr>
      <w:r>
        <w:rPr>
          <w:rFonts w:ascii="Calibri" w:hAnsi="Calibri"/>
          <w:b/>
          <w:color w:val="000000"/>
          <w:sz w:val="21"/>
        </w:rPr>
        <w:t>Intervalo Inter-Blocos:</w:t>
      </w:r>
    </w:p>
    <w:p w14:paraId="5B8DD3E1">
      <w:pPr>
        <w:pStyle w:val="34"/>
        <w:spacing w:before="0" w:after="60" w:line="276" w:lineRule="auto"/>
      </w:pPr>
      <w:r>
        <w:rPr>
          <w:rFonts w:ascii="Calibri" w:hAnsi="Calibri"/>
          <w:color w:val="000000"/>
          <w:sz w:val="21"/>
        </w:rPr>
        <w:t>Repouso passivo total de 3 minutos sentado, com ingestão de água permitida.</w:t>
      </w:r>
    </w:p>
    <w:p w14:paraId="303377F2">
      <w:pPr>
        <w:keepNext/>
        <w:spacing w:before="120" w:after="40"/>
      </w:pPr>
      <w:r>
        <w:rPr>
          <w:rFonts w:ascii="Calibri" w:hAnsi="Calibri"/>
          <w:b/>
          <w:color w:val="000000"/>
          <w:sz w:val="21"/>
        </w:rPr>
        <w:t>Bloco 2 – Entradas Livres (3 tentativas com 90s de repouso):</w:t>
      </w:r>
    </w:p>
    <w:p w14:paraId="1FE782A4">
      <w:pPr>
        <w:pStyle w:val="34"/>
        <w:spacing w:before="0" w:after="60" w:line="276" w:lineRule="auto"/>
      </w:pPr>
      <w:r>
        <w:rPr>
          <w:rFonts w:ascii="Calibri" w:hAnsi="Calibri"/>
          <w:color w:val="000000"/>
          <w:sz w:val="21"/>
        </w:rPr>
        <w:t>O participante realiza a subida autônoma (kick-up preferencial) diretamente sobre a plataforma Bertec, sem nenhum contato externo.</w:t>
      </w:r>
    </w:p>
    <w:p w14:paraId="001AF77F">
      <w:pPr>
        <w:pStyle w:val="34"/>
        <w:spacing w:before="0" w:after="60" w:line="276" w:lineRule="auto"/>
      </w:pPr>
      <w:r>
        <w:rPr>
          <w:rFonts w:ascii="Calibri" w:hAnsi="Calibri"/>
          <w:color w:val="000000"/>
          <w:sz w:val="21"/>
        </w:rPr>
        <w:t>O tempo de sustentação é contabilizado a partir da estabilização corporal completa no alto até a perda de equilíbrio ou contato de pés com o solo.</w:t>
      </w:r>
    </w:p>
    <w:p w14:paraId="22DB20D7">
      <w:pPr>
        <w:pStyle w:val="34"/>
        <w:spacing w:before="0" w:after="60" w:line="276" w:lineRule="auto"/>
      </w:pPr>
      <w:r>
        <w:rPr>
          <w:rFonts w:ascii="Calibri" w:hAnsi="Calibri"/>
          <w:color w:val="000000"/>
          <w:sz w:val="21"/>
        </w:rPr>
        <w:t>Intervalo de 90 segundos entre tentativas. Nomenclatura no Nexus: hs01_livre.c3d, hs02_livre.c3d, hs03_livre.c3d.</w:t>
      </w:r>
    </w:p>
    <w:p w14:paraId="68C011B7">
      <w:pPr>
        <w:keepNext/>
        <w:spacing w:before="200" w:after="60"/>
      </w:pPr>
      <w:r>
        <w:rPr>
          <w:rFonts w:ascii="Calibri" w:hAnsi="Calibri"/>
          <w:b/>
          <w:color w:val="000000"/>
          <w:sz w:val="23"/>
        </w:rPr>
        <w:t>5.3 Etapa 2: Handstand Walk (HSW) – Locomoção Dinâmica</w:t>
      </w:r>
    </w:p>
    <w:p w14:paraId="6EE6D458">
      <w:pPr>
        <w:pStyle w:val="34"/>
        <w:spacing w:before="0" w:after="60" w:line="276" w:lineRule="auto"/>
      </w:pPr>
      <w:r>
        <w:rPr>
          <w:rFonts w:ascii="Calibri" w:hAnsi="Calibri"/>
          <w:b/>
          <w:color w:val="000000"/>
          <w:sz w:val="21"/>
        </w:rPr>
        <w:t>Intervalo Pré-Teste Obrigatório:</w:t>
      </w:r>
      <w:r>
        <w:rPr>
          <w:rFonts w:ascii="Calibri" w:hAnsi="Calibri"/>
          <w:color w:val="000000"/>
          <w:sz w:val="21"/>
        </w:rPr>
        <w:t xml:space="preserve"> Intervalo de 10 minutos de repouso passivo para desativação da fadiga periférica e recuperação vestibular completa.</w:t>
      </w:r>
    </w:p>
    <w:p w14:paraId="713B4223">
      <w:pPr>
        <w:pStyle w:val="34"/>
        <w:spacing w:before="0" w:after="60" w:line="276" w:lineRule="auto"/>
      </w:pPr>
      <w:r>
        <w:rPr>
          <w:rFonts w:ascii="Calibri" w:hAnsi="Calibri"/>
          <w:b/>
          <w:color w:val="000000"/>
          <w:sz w:val="21"/>
        </w:rPr>
        <w:t>Zona de Saída Padronizada:</w:t>
      </w:r>
      <w:r>
        <w:rPr>
          <w:rFonts w:ascii="Calibri" w:hAnsi="Calibri"/>
          <w:color w:val="000000"/>
          <w:sz w:val="21"/>
        </w:rPr>
        <w:t xml:space="preserve"> As mãos devem iniciar posicionadas dentro do retângulo de partida fixado no piso antes do volume de medição.</w:t>
      </w:r>
    </w:p>
    <w:p w14:paraId="050FA954">
      <w:pPr>
        <w:pStyle w:val="34"/>
        <w:spacing w:before="0" w:after="60" w:line="276" w:lineRule="auto"/>
      </w:pPr>
      <w:r>
        <w:rPr>
          <w:rFonts w:ascii="Calibri" w:hAnsi="Calibri"/>
          <w:b/>
          <w:color w:val="000000"/>
          <w:sz w:val="21"/>
        </w:rPr>
        <w:t>Execução da Marcha:</w:t>
      </w:r>
      <w:r>
        <w:rPr>
          <w:rFonts w:ascii="Calibri" w:hAnsi="Calibri"/>
          <w:color w:val="000000"/>
          <w:sz w:val="21"/>
        </w:rPr>
        <w:t xml:space="preserve"> Subida autônoma (kick-up) e início imediato da marcha contínua sobre as mãos em linha reta através da pista útil de 5 metros instrumentada pelas câmeras.</w:t>
      </w:r>
    </w:p>
    <w:p w14:paraId="7EC67F6C">
      <w:pPr>
        <w:pStyle w:val="34"/>
        <w:spacing w:before="0" w:after="60" w:line="276" w:lineRule="auto"/>
      </w:pPr>
      <w:r>
        <w:rPr>
          <w:rFonts w:ascii="Calibri" w:hAnsi="Calibri"/>
          <w:b/>
          <w:color w:val="000000"/>
          <w:sz w:val="21"/>
        </w:rPr>
        <w:t>Critérios de Término da Tentativa:</w:t>
      </w:r>
      <w:r>
        <w:rPr>
          <w:rFonts w:ascii="Calibri" w:hAnsi="Calibri"/>
          <w:color w:val="000000"/>
          <w:sz w:val="21"/>
        </w:rPr>
        <w:t xml:space="preserve"> Toque de qualquer segmento corporal no solo (exceto as mãos), flexão excessiva com desabamento dos cotovelos ou saída lateral do corredor delimitado.</w:t>
      </w:r>
    </w:p>
    <w:p w14:paraId="25C87F59">
      <w:pPr>
        <w:pStyle w:val="34"/>
        <w:spacing w:before="0" w:after="60" w:line="276" w:lineRule="auto"/>
      </w:pPr>
      <w:r>
        <w:rPr>
          <w:rFonts w:ascii="Calibri" w:hAnsi="Calibri"/>
          <w:b/>
          <w:color w:val="000000"/>
          <w:sz w:val="21"/>
        </w:rPr>
        <w:t>Volume de Tentativas:</w:t>
      </w:r>
      <w:r>
        <w:rPr>
          <w:rFonts w:ascii="Calibri" w:hAnsi="Calibri"/>
          <w:color w:val="000000"/>
          <w:sz w:val="21"/>
        </w:rPr>
        <w:t xml:space="preserve"> 5 tentativas válidas com 90 segundos de repouso entre elas. Nomenclatura: hsw01.c3d, hsw02.c3d, hsw03.c3d, hsw04.c3d, hsw05.c3d.</w:t>
      </w:r>
    </w:p>
    <w:p w14:paraId="7AF881C8">
      <w:pPr>
        <w:keepNext/>
        <w:spacing w:before="280" w:after="80"/>
      </w:pPr>
      <w:r>
        <w:rPr>
          <w:rFonts w:ascii="Calibri" w:hAnsi="Calibri"/>
          <w:b/>
          <w:color w:val="000000"/>
          <w:sz w:val="26"/>
        </w:rPr>
        <w:t>6. PROCEDIMENTOS NO VICON NEXUS NO DIA DA COLETA (NEXUS VS. PYTHON)</w:t>
      </w:r>
    </w:p>
    <w:p w14:paraId="20191253">
      <w:pPr>
        <w:spacing w:before="0" w:after="80" w:line="276" w:lineRule="auto"/>
      </w:pPr>
      <w:r>
        <w:rPr>
          <w:rFonts w:ascii="Calibri" w:hAnsi="Calibri"/>
          <w:color w:val="000000"/>
          <w:sz w:val="21"/>
        </w:rPr>
        <w:t>Para maximizar a eficiência e não perder tempo durante o piloto com rotulações exaustivas no software proprietário, a divisão entre tarefas do operador no Nexus e rotinas do Python foi rigorosamente otimizada:</w:t>
      </w:r>
    </w:p>
    <w:p w14:paraId="151204FD">
      <w:pPr>
        <w:keepNext/>
        <w:spacing w:before="200" w:after="60"/>
      </w:pPr>
      <w:r>
        <w:rPr>
          <w:rFonts w:ascii="Calibri" w:hAnsi="Calibri"/>
          <w:b/>
          <w:color w:val="000000"/>
          <w:sz w:val="23"/>
        </w:rPr>
        <w:t>6.1 O que você PRECISA fazer no Vicon Nexus:</w:t>
      </w:r>
    </w:p>
    <w:p w14:paraId="5E304AED">
      <w:pPr>
        <w:pStyle w:val="34"/>
        <w:spacing w:before="0" w:after="60" w:line="276" w:lineRule="auto"/>
      </w:pPr>
      <w:r>
        <w:rPr>
          <w:rFonts w:ascii="Calibri" w:hAnsi="Calibri"/>
          <w:b/>
          <w:color w:val="000000"/>
          <w:sz w:val="21"/>
        </w:rPr>
        <w:t>1. No ensaio Estático (Cal.c3d):</w:t>
      </w:r>
      <w:r>
        <w:rPr>
          <w:rFonts w:ascii="Calibri" w:hAnsi="Calibri"/>
          <w:color w:val="000000"/>
          <w:sz w:val="21"/>
        </w:rPr>
        <w:t xml:space="preserve"> Executar a rotina Reconstruct and Label. Verificar visualmente se os marcadores fundamentais estão identificados em pelo menos 1 frame perfeito, com atenção prioritária ao cluster dorsal (C7, T10, referencia1, referencia2) e aos acrômios (LSHO, RSHO).</w:t>
      </w:r>
    </w:p>
    <w:p w14:paraId="1AFB0EF3">
      <w:pPr>
        <w:pStyle w:val="34"/>
        <w:spacing w:before="0" w:after="60" w:line="276" w:lineRule="auto"/>
      </w:pPr>
      <w:r>
        <w:rPr>
          <w:rFonts w:ascii="Calibri" w:hAnsi="Calibri"/>
          <w:b/>
          <w:color w:val="000000"/>
          <w:sz w:val="21"/>
        </w:rPr>
        <w:t>2. Nos ensaios Dinâmicos (HS e HSW):</w:t>
      </w:r>
      <w:r>
        <w:rPr>
          <w:rFonts w:ascii="Calibri" w:hAnsi="Calibri"/>
          <w:color w:val="000000"/>
          <w:sz w:val="21"/>
        </w:rPr>
        <w:t xml:space="preserve"> Executar Reconstruct and Label (ou Auto-Labeling). Fazer uma checagem rápida conferindo se as 4 âncoras das costas, o marcador M_PESQ (nas assistidas), a pelve (LASI/RASI/LPSI/RPSI), pés e punhos estão com rótulos atribuídos.</w:t>
      </w:r>
    </w:p>
    <w:p w14:paraId="7B7219F0">
      <w:pPr>
        <w:pStyle w:val="34"/>
        <w:spacing w:before="0" w:after="60" w:line="276" w:lineRule="auto"/>
      </w:pPr>
      <w:r>
        <w:rPr>
          <w:rFonts w:ascii="Calibri" w:hAnsi="Calibri"/>
          <w:b/>
          <w:color w:val="000000"/>
          <w:sz w:val="21"/>
        </w:rPr>
        <w:t>3. Salvar Ensaio:</w:t>
      </w:r>
      <w:r>
        <w:rPr>
          <w:rFonts w:ascii="Calibri" w:hAnsi="Calibri"/>
          <w:color w:val="000000"/>
          <w:sz w:val="21"/>
        </w:rPr>
        <w:t xml:space="preserve"> Salvar o ensaio (Save Trial) e garantir a exportação dos arquivos .c3d para a pasta de dados brutos.</w:t>
      </w:r>
    </w:p>
    <w:p w14:paraId="30E32DEA">
      <w:pPr>
        <w:keepNext/>
        <w:spacing w:before="200" w:after="60"/>
      </w:pPr>
      <w:r>
        <w:rPr>
          <w:rFonts w:ascii="Calibri" w:hAnsi="Calibri"/>
          <w:b/>
          <w:color w:val="000000"/>
          <w:sz w:val="23"/>
        </w:rPr>
        <w:t>6.2 O que você NÃO precisa fazer no Nexus (Automatizado via Python):</w:t>
      </w:r>
    </w:p>
    <w:p w14:paraId="69D8B162">
      <w:pPr>
        <w:pStyle w:val="34"/>
        <w:spacing w:before="0" w:after="60" w:line="276" w:lineRule="auto"/>
      </w:pPr>
      <w:r>
        <w:rPr>
          <w:rFonts w:ascii="Calibri" w:hAnsi="Calibri"/>
          <w:b/>
          <w:color w:val="000000"/>
          <w:sz w:val="21"/>
        </w:rPr>
        <w:t>• Sem Gap Filling manual exaustivo:</w:t>
      </w:r>
      <w:r>
        <w:rPr>
          <w:rFonts w:ascii="Calibri" w:hAnsi="Calibri"/>
          <w:color w:val="000000"/>
          <w:sz w:val="21"/>
        </w:rPr>
        <w:t xml:space="preserve"> O algoritmo em Python implementa interpolação por splines cúbicas monotonamente preservadas (PCHIP) e elimina ruídos e saltos &gt; 60 mm automaticamente.</w:t>
      </w:r>
    </w:p>
    <w:p w14:paraId="47A760D3">
      <w:pPr>
        <w:pStyle w:val="34"/>
        <w:spacing w:before="0" w:after="60" w:line="276" w:lineRule="auto"/>
      </w:pPr>
      <w:r>
        <w:rPr>
          <w:rFonts w:ascii="Calibri" w:hAnsi="Calibri"/>
          <w:b/>
          <w:color w:val="000000"/>
          <w:sz w:val="21"/>
        </w:rPr>
        <w:t>• Sem reconstrução manual de ombros:</w:t>
      </w:r>
      <w:r>
        <w:rPr>
          <w:rFonts w:ascii="Calibri" w:hAnsi="Calibri"/>
          <w:color w:val="000000"/>
          <w:sz w:val="21"/>
        </w:rPr>
        <w:t xml:space="preserve"> Quando a cabeça do atleta ou o posicionamento dos braços encobrir os acrômios (LSHO/RSHO), o algoritmo de SVD/Kabsch recalcula a posição 3D exata dos ombros a partir do cluster dorsal.</w:t>
      </w:r>
    </w:p>
    <w:p w14:paraId="73977B2A">
      <w:pPr>
        <w:pStyle w:val="34"/>
        <w:spacing w:before="0" w:after="60" w:line="276" w:lineRule="auto"/>
      </w:pPr>
      <w:r>
        <w:rPr>
          <w:rFonts w:ascii="Calibri" w:hAnsi="Calibri"/>
          <w:b/>
          <w:color w:val="000000"/>
          <w:sz w:val="21"/>
        </w:rPr>
        <w:t>• Sem filtragem prévia de sinais no Nexus:</w:t>
      </w:r>
      <w:r>
        <w:rPr>
          <w:rFonts w:ascii="Calibri" w:hAnsi="Calibri"/>
          <w:color w:val="000000"/>
          <w:sz w:val="21"/>
        </w:rPr>
        <w:t xml:space="preserve"> O pipeline aplica filtro digital Butterworth passa-baixa de 4ª ordem zero-lag (6 Hz para cinemática e 20 Hz para dinâmica Bertec).</w:t>
      </w:r>
    </w:p>
    <w:p w14:paraId="7D8F6B10">
      <w:pPr>
        <w:pStyle w:val="34"/>
        <w:spacing w:before="0" w:after="60" w:line="276" w:lineRule="auto"/>
      </w:pPr>
      <w:r>
        <w:rPr>
          <w:rFonts w:ascii="Calibri" w:hAnsi="Calibri"/>
          <w:b/>
          <w:color w:val="000000"/>
          <w:sz w:val="21"/>
        </w:rPr>
        <w:t>• Sem recorte manual de eventos temporais:</w:t>
      </w:r>
      <w:r>
        <w:rPr>
          <w:rFonts w:ascii="Calibri" w:hAnsi="Calibri"/>
          <w:color w:val="000000"/>
          <w:sz w:val="21"/>
        </w:rPr>
        <w:t xml:space="preserve"> O Python detecta algoritmicamente o lift-off e touchdown da marcha e o momento de soltura do pesquisador.</w:t>
      </w:r>
    </w:p>
    <w:p w14:paraId="58BBBC50">
      <w:pPr>
        <w:keepNext/>
        <w:spacing w:before="200" w:after="60"/>
      </w:pPr>
      <w:r>
        <w:rPr>
          <w:rFonts w:ascii="Calibri" w:hAnsi="Calibri"/>
          <w:b/>
          <w:color w:val="000000"/>
          <w:sz w:val="23"/>
        </w:rPr>
        <w:t>6.3 Dica Operacional para Agilizar a Rotulação (VSK Customizado)</w:t>
      </w:r>
    </w:p>
    <w:p w14:paraId="513C5E91">
      <w:pPr>
        <w:spacing w:before="0" w:after="80" w:line="276" w:lineRule="auto"/>
      </w:pPr>
      <w:r>
        <w:rPr>
          <w:rFonts w:ascii="Calibri" w:hAnsi="Calibri"/>
          <w:color w:val="000000"/>
          <w:sz w:val="21"/>
        </w:rPr>
        <w:t>No Vicon Nexus, configure previamente o arquivo de modelo do sujeito (.vsk) incluindo os rótulos dos marcadores adicionais (referencia1, referencia2 e M_PESQ). Dessa forma, a rotina nativa de Auto-Labeling do Nexus reconhecerá esses pontos de forma totalmente automática logo após o disparo da captura.</w:t>
      </w:r>
    </w:p>
    <w:p w14:paraId="3C9691B3">
      <w:pPr>
        <w:keepNext/>
        <w:spacing w:before="280" w:after="80"/>
      </w:pPr>
      <w:r>
        <w:rPr>
          <w:rFonts w:ascii="Calibri" w:hAnsi="Calibri"/>
          <w:b/>
          <w:color w:val="000000"/>
          <w:sz w:val="26"/>
        </w:rPr>
        <w:t>7. PIPELINE AUTOMATIZADO EM PYTHON: LIMPEZA, SVD E EXTRAÇÃO DE VARIÁVEIS</w:t>
      </w:r>
    </w:p>
    <w:p w14:paraId="4BAC4D0D">
      <w:pPr>
        <w:spacing w:before="0" w:after="80" w:line="276" w:lineRule="auto"/>
      </w:pPr>
      <w:r>
        <w:rPr>
          <w:rFonts w:ascii="Calibri" w:hAnsi="Calibri"/>
          <w:color w:val="000000"/>
          <w:sz w:val="21"/>
        </w:rPr>
        <w:t>Ao término da sessão laboratorial, todo o pós-processamento dos dados brutos é executado de forma unificada:</w:t>
      </w:r>
    </w:p>
    <w:p w14:paraId="62E0B34C">
      <w:pPr>
        <w:keepNext/>
        <w:spacing w:before="200" w:after="60"/>
      </w:pPr>
      <w:r>
        <w:rPr>
          <w:rFonts w:ascii="Calibri" w:hAnsi="Calibri"/>
          <w:b/>
          <w:color w:val="000000"/>
          <w:sz w:val="23"/>
        </w:rPr>
        <w:t>Passo 1: Transferir os Arquivos C3D Brutos</w:t>
      </w:r>
    </w:p>
    <w:p w14:paraId="3B579DD4">
      <w:pPr>
        <w:spacing w:before="0" w:after="80" w:line="276" w:lineRule="auto"/>
      </w:pPr>
      <w:r>
        <w:rPr>
          <w:rFonts w:ascii="Calibri" w:hAnsi="Calibri"/>
          <w:color w:val="000000"/>
          <w:sz w:val="21"/>
        </w:rPr>
        <w:t>Copie todos os arquivos .c3d gerados no Nexus (Cal.c3d, hs01_assistido a hs03_assistido, hs01_livre a hs03_livre, e hsw01 a hsw05) para a pasta:</w:t>
      </w:r>
    </w:p>
    <w:p w14:paraId="66AD1266">
      <w:pPr>
        <w:spacing w:before="60" w:after="100"/>
        <w:ind w:left="360"/>
      </w:pPr>
      <w:r>
        <w:rPr>
          <w:rFonts w:ascii="Consolas" w:hAnsi="Consolas"/>
          <w:color w:val="000000"/>
          <w:sz w:val="19"/>
        </w:rPr>
        <w:t>📁 PILOTO OFICIAL\02_SESSAO_LABIOCOM_CINEMATICA\dados_brutos_c3d\</w:t>
      </w:r>
    </w:p>
    <w:p w14:paraId="2F6EEE8F">
      <w:pPr>
        <w:keepNext/>
        <w:spacing w:before="200" w:after="60"/>
      </w:pPr>
      <w:r>
        <w:rPr>
          <w:rFonts w:ascii="Calibri" w:hAnsi="Calibri"/>
          <w:b/>
          <w:color w:val="000000"/>
          <w:sz w:val="23"/>
        </w:rPr>
        <w:t>Passo 2: Executar o Pipeline Master do LaBioCoM</w:t>
      </w:r>
    </w:p>
    <w:p w14:paraId="12B6FCD6">
      <w:pPr>
        <w:spacing w:before="0" w:after="80" w:line="276" w:lineRule="auto"/>
      </w:pPr>
      <w:r>
        <w:rPr>
          <w:rFonts w:ascii="Calibri" w:hAnsi="Calibri"/>
          <w:color w:val="000000"/>
          <w:sz w:val="21"/>
        </w:rPr>
        <w:t>Abra o terminal (PowerShell) no diretório do pipeline e dispare o script orquestrador:</w:t>
      </w:r>
    </w:p>
    <w:p w14:paraId="58EDFF8E">
      <w:pPr>
        <w:spacing w:before="60" w:after="100"/>
        <w:ind w:left="360"/>
      </w:pPr>
      <w:r>
        <w:rPr>
          <w:rFonts w:ascii="Consolas" w:hAnsi="Consolas"/>
          <w:color w:val="000000"/>
          <w:sz w:val="19"/>
        </w:rPr>
        <w:t>cd "C:\Users\Gui\Documents\MESTRADO_HANDSTAND\coleta\PILOTO OFICIAL\02_SESSAO_LABIOCOM_CINEMATICA\pipeline_processamento"</w:t>
      </w:r>
      <w:r>
        <w:rPr>
          <w:rFonts w:ascii="Consolas" w:hAnsi="Consolas"/>
          <w:color w:val="000000"/>
          <w:sz w:val="19"/>
        </w:rPr>
        <w:br w:type="textWrapping"/>
      </w:r>
      <w:r>
        <w:rPr>
          <w:rFonts w:ascii="Consolas" w:hAnsi="Consolas"/>
          <w:color w:val="000000"/>
          <w:sz w:val="19"/>
        </w:rPr>
        <w:t>python executar_pipeline_labiocom.py</w:t>
      </w:r>
    </w:p>
    <w:p w14:paraId="7FB2E0C4">
      <w:pPr>
        <w:keepNext/>
        <w:spacing w:before="200" w:after="60"/>
      </w:pPr>
      <w:r>
        <w:rPr>
          <w:rFonts w:ascii="Calibri" w:hAnsi="Calibri"/>
          <w:b/>
          <w:color w:val="000000"/>
          <w:sz w:val="23"/>
        </w:rPr>
        <w:t>Passo 3: Módulos Executados em Segundo Plano</w:t>
      </w:r>
    </w:p>
    <w:p w14:paraId="3B11FD24">
      <w:pPr>
        <w:pStyle w:val="34"/>
        <w:spacing w:before="0" w:after="60" w:line="276" w:lineRule="auto"/>
      </w:pPr>
      <w:r>
        <w:rPr>
          <w:rFonts w:ascii="Calibri" w:hAnsi="Calibri"/>
          <w:b/>
          <w:color w:val="000000"/>
          <w:sz w:val="21"/>
        </w:rPr>
        <w:t>1. Reconstrução Rígida SVD e Limpeza (pipeline_limpeza_automatica.py):</w:t>
      </w:r>
      <w:r>
        <w:rPr>
          <w:rFonts w:ascii="Calibri" w:hAnsi="Calibri"/>
          <w:color w:val="000000"/>
          <w:sz w:val="21"/>
        </w:rPr>
        <w:t xml:space="preserve"> Lê as coordenadas do Cal.c3d, calcula o vetor rígido do cluster dorsal (C7, T10, ref1, ref2) e regenera os ombros por Decomposição em Valores Singulares (SVD). Trata spikes (&gt;60 mm), preenche lacunas via PCHIP e aplica filtro Butterworth zero-lag (6 Hz cinemática e 20 Hz força). Salva os arquivos tratados em dados_limpos_c3d/.</w:t>
      </w:r>
    </w:p>
    <w:p w14:paraId="43A5A045">
      <w:pPr>
        <w:pStyle w:val="34"/>
        <w:spacing w:before="0" w:after="60" w:line="276" w:lineRule="auto"/>
      </w:pPr>
      <w:r>
        <w:rPr>
          <w:rFonts w:ascii="Calibri" w:hAnsi="Calibri"/>
          <w:b/>
          <w:color w:val="000000"/>
          <w:sz w:val="21"/>
        </w:rPr>
        <w:t>2. Extração de Handstand Estático (analisar_hs_oficial.py):</w:t>
      </w:r>
      <w:r>
        <w:rPr>
          <w:rFonts w:ascii="Calibri" w:hAnsi="Calibri"/>
          <w:color w:val="000000"/>
          <w:sz w:val="21"/>
        </w:rPr>
        <w:t xml:space="preserve"> Identifica o início da postura autônoma pelo afastamento do M_PESQ (&gt;250 mm) nas assistidas ou elevação dos pés nas livres. Extrai: Tempo de Sustentação (s), Distância CoP-CoM (mm), Velocidade do CoP (mm/s), Entropia Aproximada (ApEn AP e ML com m=2 e r=0,2*DP), Índice de Verticalidade 3D (graus via Dot Product), Extensão Cervical (graus), Largura da Base de Apoio (mm), Ângulo de Rotação das Mãos (graus), Altura do CoM (mm) e Comprimento de Membros (mm).</w:t>
      </w:r>
    </w:p>
    <w:p w14:paraId="435533AB">
      <w:pPr>
        <w:pStyle w:val="34"/>
        <w:spacing w:before="0" w:after="60" w:line="276" w:lineRule="auto"/>
      </w:pPr>
      <w:r>
        <w:rPr>
          <w:rFonts w:ascii="Calibri" w:hAnsi="Calibri"/>
          <w:b/>
          <w:color w:val="000000"/>
          <w:sz w:val="21"/>
        </w:rPr>
        <w:t>3. Extração de Handstand Walk (analisar_hsw_oficial.py):</w:t>
      </w:r>
      <w:r>
        <w:rPr>
          <w:rFonts w:ascii="Calibri" w:hAnsi="Calibri"/>
          <w:color w:val="000000"/>
          <w:sz w:val="21"/>
        </w:rPr>
        <w:t xml:space="preserve"> Localiza eventos de apoio e balanço palmar por derivadas de posição e salvaguardas nos dedos (LFIN/RFIN). Extrai: Distância Percorrida (m), Duração da Marcha (s), Velocidade Média de Avanço (mm/s), Cadência (passos/s), Comprimento Médio de Passada (mm), Variabilidade Espacial e Temporal (CV %), Porcentagem de Duplo Suporte vs. Simples, Oscilação Mediolateral do CoM (mm), Verticalidade Dinâmica do Tronco (graus) e Extensão Cervical (graus).</w:t>
      </w:r>
    </w:p>
    <w:p w14:paraId="0DA8D35C">
      <w:pPr>
        <w:keepNext/>
        <w:spacing w:before="200" w:after="60"/>
      </w:pPr>
      <w:r>
        <w:rPr>
          <w:rFonts w:ascii="Calibri" w:hAnsi="Calibri"/>
          <w:b/>
          <w:color w:val="000000"/>
          <w:sz w:val="23"/>
        </w:rPr>
        <w:t>Passo 4: Verificação da Matriz de Resultados</w:t>
      </w:r>
    </w:p>
    <w:p w14:paraId="3F4EE660">
      <w:pPr>
        <w:spacing w:before="0" w:after="80" w:line="276" w:lineRule="auto"/>
      </w:pPr>
      <w:r>
        <w:rPr>
          <w:rFonts w:ascii="Calibri" w:hAnsi="Calibri"/>
          <w:color w:val="000000"/>
          <w:sz w:val="21"/>
        </w:rPr>
        <w:t>A rotina consolida todos os parâmetros calculados tentativa por tentativa no arquivo estruturado:</w:t>
      </w:r>
    </w:p>
    <w:p w14:paraId="758EA749">
      <w:pPr>
        <w:spacing w:before="60" w:after="100"/>
        <w:ind w:left="360"/>
      </w:pPr>
      <w:r>
        <w:rPr>
          <w:rFonts w:ascii="Consolas" w:hAnsi="Consolas"/>
          <w:color w:val="000000"/>
          <w:sz w:val="19"/>
        </w:rPr>
        <w:t>📁 PILOTO OFICIAL\02_SESSAO_LABIOCOM_CINEMATICA\resultados\variaveis_labiocom_por_tentativa.csv</w:t>
      </w:r>
    </w:p>
    <w:p w14:paraId="24FC9FCB">
      <w:pPr>
        <w:keepNext/>
        <w:spacing w:before="280" w:after="80"/>
      </w:pPr>
      <w:r>
        <w:rPr>
          <w:rFonts w:ascii="Calibri" w:hAnsi="Calibri"/>
          <w:b/>
          <w:color w:val="000000"/>
          <w:sz w:val="26"/>
        </w:rPr>
        <w:t>8. CONSOLIDAÇÃO FINAL DO DATASET COMPLETO (SPSS READY)</w:t>
      </w:r>
    </w:p>
    <w:p w14:paraId="3B165DF1">
      <w:pPr>
        <w:spacing w:before="0" w:after="80" w:line="276" w:lineRule="auto"/>
      </w:pPr>
      <w:r>
        <w:rPr>
          <w:rFonts w:ascii="Calibri" w:hAnsi="Calibri"/>
          <w:color w:val="000000"/>
          <w:sz w:val="21"/>
        </w:rPr>
        <w:t>Após processar individualmente os dados da Sessão 1 (LaCiDH) e da Sessão 2 (LaBioCoM), execute o script consolidador final para cruzar todos os dados dos participantes (Questionário Online + Força/Composição LaCiDH + Cinemática/Cinética LaBioCoM):</w:t>
      </w:r>
    </w:p>
    <w:p w14:paraId="600C89DC">
      <w:pPr>
        <w:spacing w:before="60" w:after="100"/>
        <w:ind w:left="360"/>
      </w:pPr>
      <w:r>
        <w:rPr>
          <w:rFonts w:ascii="Consolas" w:hAnsi="Consolas"/>
          <w:color w:val="000000"/>
          <w:sz w:val="19"/>
        </w:rPr>
        <w:t>cd "C:\Users\Gui\Documents\MESTRADO_HANDSTAND\coleta\PILOTO OFICIAL\03_CONSOLIDACAO_DATASET\scripts"</w:t>
      </w:r>
      <w:r>
        <w:rPr>
          <w:rFonts w:ascii="Consolas" w:hAnsi="Consolas"/>
          <w:color w:val="000000"/>
          <w:sz w:val="19"/>
        </w:rPr>
        <w:br w:type="textWrapping"/>
      </w:r>
      <w:r>
        <w:rPr>
          <w:rFonts w:ascii="Consolas" w:hAnsi="Consolas"/>
          <w:color w:val="000000"/>
          <w:sz w:val="19"/>
        </w:rPr>
        <w:t>python consolidar_dataset_mestrado.py</w:t>
      </w:r>
    </w:p>
    <w:p w14:paraId="5DFE6AA9">
      <w:pPr>
        <w:pStyle w:val="34"/>
        <w:spacing w:before="0" w:after="60" w:line="276" w:lineRule="auto"/>
      </w:pPr>
      <w:r>
        <w:rPr>
          <w:rFonts w:ascii="Calibri" w:hAnsi="Calibri"/>
          <w:b/>
          <w:color w:val="000000"/>
          <w:sz w:val="21"/>
        </w:rPr>
        <w:t>Planilha Consolidada Final:</w:t>
      </w:r>
      <w:r>
        <w:rPr>
          <w:rFonts w:ascii="Calibri" w:hAnsi="Calibri"/>
          <w:color w:val="000000"/>
          <w:sz w:val="21"/>
        </w:rPr>
        <w:t xml:space="preserve"> O arquivo consolidado é salvo em PILOTO OFICIAL\03_CONSOLIDACAO_DATASET\dataset_final\dataset_mestrado_completo_SPSS.csv.</w:t>
      </w:r>
    </w:p>
    <w:p w14:paraId="1527BA90">
      <w:pPr>
        <w:pStyle w:val="34"/>
        <w:spacing w:before="0" w:after="60" w:line="276" w:lineRule="auto"/>
      </w:pPr>
      <w:r>
        <w:rPr>
          <w:rFonts w:ascii="Calibri" w:hAnsi="Calibri"/>
          <w:b/>
          <w:color w:val="000000"/>
          <w:sz w:val="21"/>
        </w:rPr>
        <w:t>Pronta para Análise Estatística no SPSS:</w:t>
      </w:r>
      <w:r>
        <w:rPr>
          <w:rFonts w:ascii="Calibri" w:hAnsi="Calibri"/>
          <w:color w:val="000000"/>
          <w:sz w:val="21"/>
        </w:rPr>
        <w:t xml:space="preserve"> A matriz é exportada com códigos numéricos e variáveis agregadas (médias de HS assistido, taxas de sucesso de HS livre e medianas do HSW dinâmico) diretamente parametrizada para alimentar os Modelos 1 a 6 de Regressão Linear e Logística do projeto.</w:t>
      </w:r>
    </w:p>
    <w:p w14:paraId="30C06D1D">
      <w:pPr>
        <w:keepNext/>
        <w:spacing w:before="280" w:after="80"/>
      </w:pPr>
      <w:r>
        <w:rPr>
          <w:rFonts w:ascii="Calibri" w:hAnsi="Calibri"/>
          <w:b/>
          <w:color w:val="000000"/>
          <w:sz w:val="26"/>
        </w:rPr>
        <w:t>9. REFERÊNCIAS BIBLIOGRÁFICAS COMPLETAS</w:t>
      </w:r>
    </w:p>
    <w:p w14:paraId="17C27D93">
      <w:pPr>
        <w:spacing w:before="0" w:after="120" w:line="276" w:lineRule="auto"/>
      </w:pPr>
      <w:r>
        <w:rPr>
          <w:rFonts w:ascii="Calibri" w:hAnsi="Calibri"/>
          <w:b/>
          <w:color w:val="000000"/>
          <w:sz w:val="20"/>
        </w:rPr>
        <w:t xml:space="preserve">BORG, F. G.; LAXÅBACK, G. </w:t>
      </w:r>
      <w:r>
        <w:rPr>
          <w:rFonts w:ascii="Calibri" w:hAnsi="Calibri"/>
          <w:color w:val="000000"/>
          <w:sz w:val="20"/>
        </w:rPr>
        <w:t>Entropy of balance—some recent results. Journal of NeuroEngineering and Rehabilitation, v. 7, n. 1, p. 38, 2010. DOI: 10.1186/1743-0003-7-38.</w:t>
      </w:r>
    </w:p>
    <w:p w14:paraId="4F2F59F7">
      <w:pPr>
        <w:spacing w:before="0" w:after="120" w:line="276" w:lineRule="auto"/>
      </w:pPr>
      <w:r>
        <w:rPr>
          <w:rFonts w:ascii="Calibri" w:hAnsi="Calibri"/>
          <w:b/>
          <w:color w:val="000000"/>
          <w:sz w:val="20"/>
        </w:rPr>
        <w:t xml:space="preserve">CAVANAUGH, J. T. et al. </w:t>
      </w:r>
      <w:r>
        <w:rPr>
          <w:rFonts w:ascii="Calibri" w:hAnsi="Calibri"/>
          <w:color w:val="000000"/>
          <w:sz w:val="20"/>
        </w:rPr>
        <w:t>Detecting altered postural control after cerebral concussion in athletes with normal postural stability. British Journal of Sports Medicine, v. 39, n. 11, p. 805-811, 2005. DOI: 10.1136/bjsm.2004.015792.</w:t>
      </w:r>
    </w:p>
    <w:p w14:paraId="1559C859">
      <w:pPr>
        <w:spacing w:before="0" w:after="120" w:line="276" w:lineRule="auto"/>
      </w:pPr>
      <w:r>
        <w:rPr>
          <w:rFonts w:ascii="Calibri" w:hAnsi="Calibri"/>
          <w:b/>
          <w:color w:val="000000"/>
          <w:sz w:val="20"/>
        </w:rPr>
        <w:t xml:space="preserve">CHALLIS, J. H. </w:t>
      </w:r>
      <w:r>
        <w:rPr>
          <w:rFonts w:ascii="Calibri" w:hAnsi="Calibri"/>
          <w:color w:val="000000"/>
          <w:sz w:val="20"/>
        </w:rPr>
        <w:t>A procedure for determining rigid body transformation parameters. Journal of Biomechanics, v. 28, n. 6, p. 733-737, 1995. DOI: 10.1016/0021-9290(94)00116-L.</w:t>
      </w:r>
    </w:p>
    <w:p w14:paraId="62E37675">
      <w:pPr>
        <w:spacing w:before="0" w:after="120" w:line="276" w:lineRule="auto"/>
      </w:pPr>
      <w:r>
        <w:rPr>
          <w:rFonts w:ascii="Calibri" w:hAnsi="Calibri"/>
          <w:b/>
          <w:color w:val="000000"/>
          <w:sz w:val="20"/>
        </w:rPr>
        <w:t xml:space="preserve">DAVIS, R. B. et al. </w:t>
      </w:r>
      <w:r>
        <w:rPr>
          <w:rFonts w:ascii="Calibri" w:hAnsi="Calibri"/>
          <w:color w:val="000000"/>
          <w:sz w:val="20"/>
        </w:rPr>
        <w:t>A clinical gait analysis method. Human Movement Science, v. 10, n. 5, p. 575-587, 1991. DOI: 10.1016/0167-9457(91)90046-Z.</w:t>
      </w:r>
    </w:p>
    <w:p w14:paraId="02521EC6">
      <w:pPr>
        <w:spacing w:before="0" w:after="120" w:line="276" w:lineRule="auto"/>
      </w:pPr>
      <w:r>
        <w:rPr>
          <w:rFonts w:ascii="Calibri" w:hAnsi="Calibri"/>
          <w:b/>
          <w:color w:val="000000"/>
          <w:sz w:val="20"/>
        </w:rPr>
        <w:t xml:space="preserve">DONKER, S. F. et al. </w:t>
      </w:r>
      <w:r>
        <w:rPr>
          <w:rFonts w:ascii="Calibri" w:hAnsi="Calibri"/>
          <w:color w:val="000000"/>
          <w:sz w:val="20"/>
        </w:rPr>
        <w:t>Regularity of center-of-pressure trajectories reflects the degree of attention invested in postural control. Experimental Brain Research, v. 181, n. 1, p. 1-11, 2007. DOI: 10.1007/s00221-007-0905-4.</w:t>
      </w:r>
    </w:p>
    <w:p w14:paraId="35F4F6D1">
      <w:pPr>
        <w:spacing w:before="0" w:after="120" w:line="276" w:lineRule="auto"/>
      </w:pPr>
      <w:r>
        <w:rPr>
          <w:rFonts w:ascii="Calibri" w:hAnsi="Calibri"/>
          <w:b/>
          <w:color w:val="000000"/>
          <w:sz w:val="20"/>
        </w:rPr>
        <w:t xml:space="preserve">FELLIN, R. E. et al. </w:t>
      </w:r>
      <w:r>
        <w:rPr>
          <w:rFonts w:ascii="Calibri" w:hAnsi="Calibri"/>
          <w:color w:val="000000"/>
          <w:sz w:val="20"/>
        </w:rPr>
        <w:t>Comparison of methods for kinematic identification of footstrike and toe-off during overground and treadmill running. Journal of Science and Medicine in Sport, v. 13, n. 6, p. 646-650, 2010. DOI: 10.1016/j.jsams.2010.03.006.</w:t>
      </w:r>
    </w:p>
    <w:p w14:paraId="64C47D26">
      <w:pPr>
        <w:spacing w:before="0" w:after="120" w:line="276" w:lineRule="auto"/>
      </w:pPr>
      <w:r>
        <w:rPr>
          <w:rFonts w:ascii="Calibri" w:hAnsi="Calibri"/>
          <w:b/>
          <w:color w:val="000000"/>
          <w:sz w:val="20"/>
        </w:rPr>
        <w:t xml:space="preserve">KABSCH, W. </w:t>
      </w:r>
      <w:r>
        <w:rPr>
          <w:rFonts w:ascii="Calibri" w:hAnsi="Calibri"/>
          <w:color w:val="000000"/>
          <w:sz w:val="20"/>
        </w:rPr>
        <w:t>A solution for the best rotation to relate two sets of vectors. Acta Crystallographica Section A, v. 32, n. 5, p. 922-923, 1976. DOI: 10.1107/S0567739476001873.</w:t>
      </w:r>
    </w:p>
    <w:p w14:paraId="07BD7521">
      <w:pPr>
        <w:spacing w:before="0" w:after="120" w:line="276" w:lineRule="auto"/>
      </w:pPr>
      <w:r>
        <w:rPr>
          <w:rFonts w:ascii="Calibri" w:hAnsi="Calibri"/>
          <w:b/>
          <w:color w:val="000000"/>
          <w:sz w:val="20"/>
        </w:rPr>
        <w:t xml:space="preserve">KERWIN, D. G.; TREWARTHA, G. </w:t>
      </w:r>
      <w:r>
        <w:rPr>
          <w:rFonts w:ascii="Calibri" w:hAnsi="Calibri"/>
          <w:color w:val="000000"/>
          <w:sz w:val="20"/>
        </w:rPr>
        <w:t>Strategies for maintaining a handstand in the anterior-posterior direction. Medicine and Science in Sports and Exercise, v. 33, n. 7, p. 1182-1188, 2001. DOI: 10.1097/00005768-200107000-00016.</w:t>
      </w:r>
    </w:p>
    <w:p w14:paraId="3AC90263">
      <w:pPr>
        <w:spacing w:before="0" w:after="120" w:line="276" w:lineRule="auto"/>
      </w:pPr>
      <w:r>
        <w:rPr>
          <w:rFonts w:ascii="Calibri" w:hAnsi="Calibri"/>
          <w:b/>
          <w:color w:val="000000"/>
          <w:sz w:val="20"/>
        </w:rPr>
        <w:t xml:space="preserve">PINCUS, S. M. </w:t>
      </w:r>
      <w:r>
        <w:rPr>
          <w:rFonts w:ascii="Calibri" w:hAnsi="Calibri"/>
          <w:color w:val="000000"/>
          <w:sz w:val="20"/>
        </w:rPr>
        <w:t>Approximate entropy as a measure of system complexity. Proceedings of the National Academy of Sciences, v. 88, n. 6, p. 2297-2301, 1991. DOI: 10.1073/pnas.88.6.2297.</w:t>
      </w:r>
    </w:p>
    <w:p w14:paraId="0EB74633">
      <w:pPr>
        <w:spacing w:before="0" w:after="120" w:line="276" w:lineRule="auto"/>
      </w:pPr>
      <w:r>
        <w:rPr>
          <w:rFonts w:ascii="Calibri" w:hAnsi="Calibri"/>
          <w:b/>
          <w:color w:val="000000"/>
          <w:sz w:val="20"/>
        </w:rPr>
        <w:t xml:space="preserve">PRYHODA, M. et al. </w:t>
      </w:r>
      <w:r>
        <w:rPr>
          <w:rFonts w:ascii="Calibri" w:hAnsi="Calibri"/>
          <w:color w:val="000000"/>
          <w:sz w:val="20"/>
        </w:rPr>
        <w:t>Task Specific and General Patterns of Joint Motion Variability in Upright- and Hand-Standing Postures. Entropy, v. 24, n. 7, p. 909, 2022. DOI: 10.3390/e24070909.</w:t>
      </w:r>
    </w:p>
    <w:p w14:paraId="2588FCB2">
      <w:pPr>
        <w:spacing w:before="0" w:after="120" w:line="276" w:lineRule="auto"/>
      </w:pPr>
      <w:r>
        <w:rPr>
          <w:rFonts w:ascii="Calibri" w:hAnsi="Calibri"/>
          <w:b/>
          <w:color w:val="000000"/>
          <w:sz w:val="20"/>
        </w:rPr>
        <w:t xml:space="preserve">RAMDANI, S. et al. </w:t>
      </w:r>
      <w:r>
        <w:rPr>
          <w:rFonts w:ascii="Calibri" w:hAnsi="Calibri"/>
          <w:color w:val="000000"/>
          <w:sz w:val="20"/>
        </w:rPr>
        <w:t>On the use of sample entropy to analyze human postural sway data. Medical Engineering &amp; Physics, v. 31, n. 8, p. 1023-1031, 2009. DOI: 10.1016/j.medengphy.2009.06.004.</w:t>
      </w:r>
    </w:p>
    <w:p w14:paraId="1C71B734">
      <w:pPr>
        <w:spacing w:before="0" w:after="120" w:line="276" w:lineRule="auto"/>
      </w:pPr>
      <w:r>
        <w:rPr>
          <w:rFonts w:ascii="Calibri" w:hAnsi="Calibri"/>
          <w:b/>
          <w:color w:val="000000"/>
          <w:sz w:val="20"/>
        </w:rPr>
        <w:t xml:space="preserve">ROERDINK, M. et al. </w:t>
      </w:r>
      <w:r>
        <w:rPr>
          <w:rFonts w:ascii="Calibri" w:hAnsi="Calibri"/>
          <w:color w:val="000000"/>
          <w:sz w:val="20"/>
        </w:rPr>
        <w:t>Dynamical structure of center-of-pressure trajectories in patients recovering from stroke. Experimental Brain Research, v. 174, n. 2, p. 256-266, 2006. DOI: 10.1007/s00221-006-0447-1.</w:t>
      </w:r>
    </w:p>
    <w:p w14:paraId="1E312C47">
      <w:pPr>
        <w:spacing w:before="0" w:after="120" w:line="276" w:lineRule="auto"/>
      </w:pPr>
      <w:r>
        <w:rPr>
          <w:rFonts w:ascii="Calibri" w:hAnsi="Calibri"/>
          <w:b/>
          <w:color w:val="000000"/>
          <w:sz w:val="20"/>
        </w:rPr>
        <w:t xml:space="preserve">STERGIOU, N. (Ed.). </w:t>
      </w:r>
      <w:r>
        <w:rPr>
          <w:rFonts w:ascii="Calibri" w:hAnsi="Calibri"/>
          <w:color w:val="000000"/>
          <w:sz w:val="20"/>
        </w:rPr>
        <w:t>Nonlinear Analysis for Human Movement Variability. Boca Raton: CRC Press / Taylor &amp; Francis, 2016.</w:t>
      </w:r>
    </w:p>
    <w:p w14:paraId="31763B42">
      <w:pPr>
        <w:spacing w:before="0" w:after="120" w:line="276" w:lineRule="auto"/>
      </w:pPr>
      <w:r>
        <w:rPr>
          <w:rFonts w:ascii="Calibri" w:hAnsi="Calibri"/>
          <w:b/>
          <w:color w:val="000000"/>
          <w:sz w:val="20"/>
        </w:rPr>
        <w:t xml:space="preserve">WINTER, D. A. </w:t>
      </w:r>
      <w:r>
        <w:rPr>
          <w:rFonts w:ascii="Calibri" w:hAnsi="Calibri"/>
          <w:color w:val="000000"/>
          <w:sz w:val="20"/>
        </w:rPr>
        <w:t>Biomechanics and Motor Control of Human Movement. 4th ed. Hoboken: John Wiley &amp; Sons, 2009.</w:t>
      </w:r>
    </w:p>
    <w:p w14:paraId="5788363A">
      <w:pPr>
        <w:spacing w:before="0" w:after="120" w:line="276" w:lineRule="auto"/>
      </w:pPr>
      <w:r>
        <w:rPr>
          <w:rFonts w:ascii="Calibri" w:hAnsi="Calibri"/>
          <w:b/>
          <w:color w:val="000000"/>
          <w:sz w:val="20"/>
        </w:rPr>
        <w:t xml:space="preserve">WYATT, H. E. et al. </w:t>
      </w:r>
      <w:r>
        <w:rPr>
          <w:rFonts w:ascii="Calibri" w:hAnsi="Calibri"/>
          <w:color w:val="000000"/>
          <w:sz w:val="20"/>
        </w:rPr>
        <w:t>Bidirectional causal control in the dynamics of handstand balance. Scientific Reports, v. 11, n. 1, p. 405, 2021. DOI: 10.1038/s41598-020-79730-z.</w:t>
      </w:r>
    </w:p>
    <w:p w14:paraId="07B1AB9B">
      <w:pPr>
        <w:spacing w:before="0" w:after="120" w:line="276" w:lineRule="auto"/>
      </w:pPr>
      <w:r>
        <w:rPr>
          <w:rFonts w:ascii="Calibri" w:hAnsi="Calibri"/>
          <w:b/>
          <w:color w:val="000000"/>
          <w:sz w:val="20"/>
        </w:rPr>
        <w:t xml:space="preserve">YENTES, J. M. et al. </w:t>
      </w:r>
      <w:r>
        <w:rPr>
          <w:rFonts w:ascii="Calibri" w:hAnsi="Calibri"/>
          <w:color w:val="000000"/>
          <w:sz w:val="20"/>
        </w:rPr>
        <w:t>The appropriate use of approximate entropy and sample entropy with short data sets in human locomotion. Annals of Biomedical Engineering, v. 41, n. 2, p. 349-365, 2013. DOI: 10.1007/s10439-012-0668-3.</w:t>
      </w:r>
    </w:p>
    <w:p w14:paraId="41BB1CF5">
      <w:pPr>
        <w:spacing w:before="0" w:after="120" w:line="276" w:lineRule="auto"/>
      </w:pPr>
      <w:r>
        <w:rPr>
          <w:rFonts w:ascii="Calibri" w:hAnsi="Calibri"/>
          <w:b/>
          <w:color w:val="000000"/>
          <w:sz w:val="20"/>
        </w:rPr>
        <w:t xml:space="preserve">ZENI, J. A. et al. </w:t>
      </w:r>
      <w:r>
        <w:rPr>
          <w:rFonts w:ascii="Calibri" w:hAnsi="Calibri"/>
          <w:color w:val="000000"/>
          <w:sz w:val="20"/>
        </w:rPr>
        <w:t>Two simple methods for determining gait events during treadmill and overground walking using kinematic data. Gait &amp; Posture, v. 27, n. 4, p. 710-714, 2008. DOI: 10.1016/j.gaitpost.2007.07.007.</w:t>
      </w:r>
    </w:p>
    <w:sectPr>
      <w:pgSz w:w="12240" w:h="15840"/>
      <w:pgMar w:top="1411" w:right="1411" w:bottom="1411" w:left="141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19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35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34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57D6F7C"/>
    <w:rsid w:val="68D15D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Strong"/>
    <w:basedOn w:val="11"/>
    <w:qFormat/>
    <w:uiPriority w:val="22"/>
    <w:rPr>
      <w:b/>
      <w:bCs/>
    </w:rPr>
  </w:style>
  <w:style w:type="character" w:styleId="14">
    <w:name w:val="Emphasis"/>
    <w:basedOn w:val="11"/>
    <w:qFormat/>
    <w:uiPriority w:val="20"/>
    <w:rPr>
      <w:i/>
      <w:iCs/>
    </w:rPr>
  </w:style>
  <w:style w:type="paragraph" w:styleId="15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16">
    <w:name w:val="Body Text"/>
    <w:basedOn w:val="1"/>
    <w:link w:val="46"/>
    <w:unhideWhenUsed/>
    <w:qFormat/>
    <w:uiPriority w:val="99"/>
    <w:pPr>
      <w:spacing w:after="120"/>
    </w:pPr>
  </w:style>
  <w:style w:type="paragraph" w:styleId="17">
    <w:name w:val="Title"/>
    <w:basedOn w:val="1"/>
    <w:next w:val="1"/>
    <w:link w:val="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9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0">
    <w:name w:val="macro"/>
    <w:link w:val="49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21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2">
    <w:name w:val="Body Text 3"/>
    <w:basedOn w:val="1"/>
    <w:link w:val="48"/>
    <w:unhideWhenUsed/>
    <w:qFormat/>
    <w:uiPriority w:val="99"/>
    <w:pPr>
      <w:spacing w:after="120"/>
    </w:pPr>
    <w:rPr>
      <w:sz w:val="16"/>
      <w:szCs w:val="16"/>
    </w:rPr>
  </w:style>
  <w:style w:type="paragraph" w:styleId="23">
    <w:name w:val="List Number 2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4">
    <w:name w:val="Body Text 2"/>
    <w:basedOn w:val="1"/>
    <w:link w:val="47"/>
    <w:unhideWhenUsed/>
    <w:qFormat/>
    <w:uiPriority w:val="99"/>
    <w:pPr>
      <w:spacing w:after="120" w:line="480" w:lineRule="auto"/>
    </w:pPr>
  </w:style>
  <w:style w:type="paragraph" w:styleId="25">
    <w:name w:val="header"/>
    <w:basedOn w:val="1"/>
    <w:link w:val="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7">
    <w:name w:val="footer"/>
    <w:basedOn w:val="1"/>
    <w:link w:val="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8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3"/>
    <w:basedOn w:val="1"/>
    <w:unhideWhenUsed/>
    <w:uiPriority w:val="99"/>
    <w:pPr>
      <w:ind w:left="1080" w:hanging="360"/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2">
    <w:name w:val="Subtitle"/>
    <w:basedOn w:val="1"/>
    <w:next w:val="1"/>
    <w:link w:val="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3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34">
    <w:name w:val="List Bullet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5">
    <w:name w:val="List Number"/>
    <w:basedOn w:val="1"/>
    <w:unhideWhenUsed/>
    <w:qFormat/>
    <w:uiPriority w:val="99"/>
    <w:pPr>
      <w:numPr>
        <w:ilvl w:val="0"/>
        <w:numId w:val="6"/>
      </w:numPr>
      <w:contextualSpacing/>
    </w:pPr>
  </w:style>
  <w:style w:type="table" w:styleId="36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7">
    <w:name w:val="Header Char"/>
    <w:basedOn w:val="11"/>
    <w:link w:val="25"/>
    <w:qFormat/>
    <w:uiPriority w:val="99"/>
  </w:style>
  <w:style w:type="character" w:customStyle="1" w:styleId="38">
    <w:name w:val="Footer Char"/>
    <w:basedOn w:val="11"/>
    <w:link w:val="27"/>
    <w:qFormat/>
    <w:uiPriority w:val="99"/>
  </w:style>
  <w:style w:type="paragraph" w:styleId="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0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1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2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3">
    <w:name w:val="Title Char"/>
    <w:basedOn w:val="11"/>
    <w:link w:val="17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4">
    <w:name w:val="Subtitle Char"/>
    <w:basedOn w:val="11"/>
    <w:link w:val="3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5">
    <w:name w:val="List Paragraph"/>
    <w:basedOn w:val="1"/>
    <w:qFormat/>
    <w:uiPriority w:val="34"/>
    <w:pPr>
      <w:ind w:left="720"/>
      <w:contextualSpacing/>
    </w:pPr>
  </w:style>
  <w:style w:type="character" w:customStyle="1" w:styleId="46">
    <w:name w:val="Body Text Char"/>
    <w:basedOn w:val="11"/>
    <w:link w:val="16"/>
    <w:qFormat/>
    <w:uiPriority w:val="99"/>
  </w:style>
  <w:style w:type="character" w:customStyle="1" w:styleId="47">
    <w:name w:val="Body Text 2 Char"/>
    <w:basedOn w:val="11"/>
    <w:link w:val="24"/>
    <w:qFormat/>
    <w:uiPriority w:val="99"/>
  </w:style>
  <w:style w:type="character" w:customStyle="1" w:styleId="48">
    <w:name w:val="Body Text 3 Char"/>
    <w:basedOn w:val="11"/>
    <w:link w:val="22"/>
    <w:qFormat/>
    <w:uiPriority w:val="99"/>
    <w:rPr>
      <w:sz w:val="16"/>
      <w:szCs w:val="16"/>
    </w:rPr>
  </w:style>
  <w:style w:type="character" w:customStyle="1" w:styleId="49">
    <w:name w:val="Macro Text Char"/>
    <w:basedOn w:val="11"/>
    <w:link w:val="20"/>
    <w:qFormat/>
    <w:uiPriority w:val="99"/>
    <w:rPr>
      <w:rFonts w:ascii="Courier" w:hAnsi="Courier"/>
      <w:sz w:val="20"/>
      <w:szCs w:val="20"/>
    </w:rPr>
  </w:style>
  <w:style w:type="paragraph" w:styleId="50">
    <w:name w:val="Quote"/>
    <w:basedOn w:val="1"/>
    <w:next w:val="1"/>
    <w:link w:val="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1">
    <w:name w:val="Quote Char"/>
    <w:basedOn w:val="11"/>
    <w:link w:val="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2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3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4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5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6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7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8">
    <w:name w:val="Intense Quote"/>
    <w:basedOn w:val="1"/>
    <w:next w:val="1"/>
    <w:link w:val="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9">
    <w:name w:val="Intense Quote Char"/>
    <w:basedOn w:val="11"/>
    <w:link w:val="58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0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5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6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7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68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69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0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1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2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3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4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5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6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7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8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79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0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1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2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3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4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5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6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7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8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9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5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6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2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3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4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5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6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7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08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09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0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6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7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18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19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0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1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2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3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4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0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1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2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3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4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5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6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7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38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39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0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1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2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3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4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7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1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2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3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4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5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6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7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58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59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0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1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2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3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2793</Words>
  <Characters>16432</Characters>
  <Lines>0</Lines>
  <Paragraphs>0</Paragraphs>
  <TotalTime>7</TotalTime>
  <ScaleCrop>false</ScaleCrop>
  <LinksUpToDate>false</LinksUpToDate>
  <CharactersWithSpaces>19108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Guilherme Lemos</cp:lastModifiedBy>
  <dcterms:modified xsi:type="dcterms:W3CDTF">2026-09-04T14:36:45Z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eyJoZGlkIjoiMThhMzU1YmM3NTljMjE0NWZmODIzMTViY2M4NTA0NWIiLCJ1c2VySWQiOiIxMjM2OTU0MjI3MTM2In0=</vt:lpwstr>
  </property>
  <property fmtid="{D5CDD505-2E9C-101B-9397-08002B2CF9AE}" pid="3" name="KSOProductBuildVer">
    <vt:lpwstr>1046-12.1.0.28032</vt:lpwstr>
  </property>
  <property fmtid="{D5CDD505-2E9C-101B-9397-08002B2CF9AE}" pid="4" name="ICV">
    <vt:lpwstr>D88A26418B0845578446734258EE9EA4_12</vt:lpwstr>
  </property>
</Properties>
</file>