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C947F0">
      <w:pPr>
        <w:spacing w:before="280" w:after="80"/>
        <w:jc w:val="center"/>
        <w:rPr>
          <w:rFonts w:hint="default" w:ascii="Arial" w:hAnsi="Arial" w:cs="Arial"/>
        </w:rPr>
      </w:pPr>
      <w:r>
        <w:rPr>
          <w:rFonts w:hint="default" w:ascii="Arial" w:hAnsi="Arial" w:cs="Arial"/>
          <w:b/>
          <w:color w:val="000000"/>
          <w:sz w:val="32"/>
        </w:rPr>
        <w:t>PROCEDIMENTO OPERACIONAL PADRÃO (POP) – SESSÃO 2</w:t>
      </w:r>
    </w:p>
    <w:p w14:paraId="2D469B74">
      <w:pPr>
        <w:spacing w:before="120" w:after="80"/>
        <w:jc w:val="center"/>
        <w:rPr>
          <w:rFonts w:hint="default" w:ascii="Arial" w:hAnsi="Arial" w:cs="Arial"/>
        </w:rPr>
      </w:pPr>
      <w:r>
        <w:rPr>
          <w:rFonts w:hint="default" w:ascii="Arial" w:hAnsi="Arial" w:cs="Arial"/>
          <w:b/>
          <w:color w:val="000000"/>
          <w:sz w:val="25"/>
        </w:rPr>
        <w:t>CAPTURA CINEMÁTICA 3D (VICON), CINÉTICA (BERTEC) E PIPELINE PYTHON</w:t>
      </w:r>
    </w:p>
    <w:p w14:paraId="00C1F105">
      <w:pPr>
        <w:spacing w:before="40" w:after="60" w:line="276" w:lineRule="auto"/>
        <w:jc w:val="center"/>
        <w:rPr>
          <w:rFonts w:hint="default" w:ascii="Arial" w:hAnsi="Arial" w:cs="Arial"/>
        </w:rPr>
      </w:pPr>
      <w:r>
        <w:rPr>
          <w:rFonts w:hint="default" w:ascii="Arial" w:hAnsi="Arial" w:cs="Arial"/>
          <w:color w:val="000000"/>
          <w:sz w:val="19"/>
        </w:rPr>
        <w:t>Laboratório de Biomecânica e Controle Motor (LaBioCoM) – EEFERP-USP</w:t>
      </w:r>
    </w:p>
    <w:p w14:paraId="4978C176">
      <w:pPr>
        <w:spacing w:before="40" w:after="60" w:line="276" w:lineRule="auto"/>
        <w:jc w:val="center"/>
        <w:rPr>
          <w:rFonts w:hint="default" w:ascii="Arial" w:hAnsi="Arial" w:cs="Arial"/>
        </w:rPr>
      </w:pPr>
      <w:r>
        <w:rPr>
          <w:rFonts w:hint="default" w:ascii="Arial" w:hAnsi="Arial" w:cs="Arial"/>
          <w:b/>
          <w:color w:val="000000"/>
          <w:sz w:val="19"/>
        </w:rPr>
        <w:t>Projeto de Mestrado:</w:t>
      </w:r>
      <w:r>
        <w:rPr>
          <w:rFonts w:hint="default" w:ascii="Arial" w:hAnsi="Arial" w:cs="Arial"/>
          <w:color w:val="000000"/>
          <w:sz w:val="19"/>
        </w:rPr>
        <w:t xml:space="preserve"> Análise de Fatores Associados ao Desempenho no Handstand e Handstand Walk</w:t>
      </w:r>
    </w:p>
    <w:p w14:paraId="2FA8DFD3">
      <w:pPr>
        <w:spacing w:before="40" w:after="60" w:line="276" w:lineRule="auto"/>
        <w:jc w:val="center"/>
        <w:rPr>
          <w:rFonts w:hint="default" w:ascii="Arial" w:hAnsi="Arial" w:cs="Arial"/>
        </w:rPr>
      </w:pPr>
      <w:r>
        <w:rPr>
          <w:rFonts w:hint="default" w:ascii="Arial" w:hAnsi="Arial" w:cs="Arial"/>
          <w:b/>
          <w:color w:val="000000"/>
          <w:sz w:val="19"/>
        </w:rPr>
        <w:t>Mestrando:</w:t>
      </w:r>
      <w:r>
        <w:rPr>
          <w:rFonts w:hint="default" w:ascii="Arial" w:hAnsi="Arial" w:cs="Arial"/>
          <w:color w:val="000000"/>
          <w:sz w:val="19"/>
        </w:rPr>
        <w:t xml:space="preserve"> Guilherme de Paula Lemos | </w:t>
      </w:r>
      <w:r>
        <w:rPr>
          <w:rFonts w:hint="default" w:ascii="Arial" w:hAnsi="Arial" w:cs="Arial"/>
          <w:b/>
          <w:color w:val="000000"/>
          <w:sz w:val="19"/>
        </w:rPr>
        <w:t>Orientador:</w:t>
      </w:r>
      <w:r>
        <w:rPr>
          <w:rFonts w:hint="default" w:ascii="Arial" w:hAnsi="Arial" w:cs="Arial"/>
          <w:color w:val="000000"/>
          <w:sz w:val="19"/>
        </w:rPr>
        <w:t xml:space="preserve"> Prof. Dr. Matheus Machado Gomes</w:t>
      </w:r>
    </w:p>
    <w:p w14:paraId="49774785">
      <w:pPr>
        <w:spacing w:before="240" w:after="80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  <w:b/>
          <w:color w:val="000000"/>
          <w:sz w:val="24"/>
        </w:rPr>
        <w:t>1. OBJETIVO GERAL DO POP</w:t>
      </w:r>
    </w:p>
    <w:p w14:paraId="47E8B80B">
      <w:pPr>
        <w:spacing w:before="40" w:after="60" w:line="276" w:lineRule="auto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  <w:color w:val="000000"/>
          <w:sz w:val="19"/>
        </w:rPr>
        <w:t xml:space="preserve">Padronizar minuciosamente todas as etapas operacionais e laboratoriais da </w:t>
      </w:r>
      <w:r>
        <w:rPr>
          <w:rFonts w:hint="default" w:ascii="Arial" w:hAnsi="Arial" w:cs="Arial"/>
          <w:b/>
          <w:color w:val="000000"/>
          <w:sz w:val="19"/>
        </w:rPr>
        <w:t>Sessão 2 (LaBioCoM)</w:t>
      </w:r>
      <w:r>
        <w:rPr>
          <w:rFonts w:hint="default" w:ascii="Arial" w:hAnsi="Arial" w:cs="Arial"/>
          <w:color w:val="000000"/>
          <w:sz w:val="19"/>
        </w:rPr>
        <w:t>:</w:t>
      </w:r>
    </w:p>
    <w:p w14:paraId="050AFC26">
      <w:pPr>
        <w:pStyle w:val="35"/>
        <w:spacing w:before="20" w:after="40" w:line="276" w:lineRule="auto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  <w:color w:val="000000"/>
          <w:sz w:val="19"/>
        </w:rPr>
        <w:t>Inicialização, estabilização térmica e calibração óptica/cinética do sistema Vicon Nexus e da plataforma Bertec;</w:t>
      </w:r>
    </w:p>
    <w:p w14:paraId="44FCAFE1">
      <w:pPr>
        <w:pStyle w:val="35"/>
        <w:spacing w:before="20" w:after="40" w:line="276" w:lineRule="auto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  <w:color w:val="000000"/>
          <w:sz w:val="19"/>
        </w:rPr>
        <w:t>Aferição antropométrica manual (9 medidas bilaterais do modelo Plug-in Gait);</w:t>
      </w:r>
    </w:p>
    <w:p w14:paraId="2789370D">
      <w:pPr>
        <w:pStyle w:val="35"/>
        <w:spacing w:before="20" w:after="40" w:line="276" w:lineRule="auto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  <w:color w:val="000000"/>
          <w:sz w:val="19"/>
        </w:rPr>
        <w:t xml:space="preserve">Instrumentação com marcadores retrorreflexivos </w:t>
      </w:r>
    </w:p>
    <w:p w14:paraId="5FD9C4D5">
      <w:pPr>
        <w:pStyle w:val="35"/>
        <w:spacing w:before="20" w:after="40" w:line="276" w:lineRule="auto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  <w:color w:val="000000"/>
          <w:sz w:val="19"/>
        </w:rPr>
        <w:t>Condução do aquecimento neuromuscular padronizado com exercícios específicos para punhos, escápulas, core e inversão;</w:t>
      </w:r>
    </w:p>
    <w:p w14:paraId="13822D8A">
      <w:pPr>
        <w:pStyle w:val="35"/>
        <w:spacing w:before="20" w:after="40" w:line="276" w:lineRule="auto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  <w:color w:val="000000"/>
          <w:sz w:val="19"/>
        </w:rPr>
        <w:t>Execução dos blocos de equilíbrio estático (</w:t>
      </w:r>
      <w:r>
        <w:rPr>
          <w:rFonts w:hint="default" w:ascii="Arial" w:hAnsi="Arial" w:cs="Arial"/>
          <w:b/>
          <w:color w:val="000000"/>
          <w:sz w:val="19"/>
        </w:rPr>
        <w:t>Handstand Assistido e Livre</w:t>
      </w:r>
      <w:r>
        <w:rPr>
          <w:rFonts w:hint="default" w:ascii="Arial" w:hAnsi="Arial" w:cs="Arial"/>
          <w:color w:val="000000"/>
          <w:sz w:val="19"/>
        </w:rPr>
        <w:t>) e locomoção dinâmica (</w:t>
      </w:r>
      <w:r>
        <w:rPr>
          <w:rFonts w:hint="default" w:ascii="Arial" w:hAnsi="Arial" w:cs="Arial"/>
          <w:b/>
          <w:color w:val="000000"/>
          <w:sz w:val="19"/>
        </w:rPr>
        <w:t>Handstand Walk</w:t>
      </w:r>
      <w:r>
        <w:rPr>
          <w:rFonts w:hint="default" w:ascii="Arial" w:hAnsi="Arial" w:cs="Arial"/>
          <w:color w:val="000000"/>
          <w:sz w:val="19"/>
        </w:rPr>
        <w:t>);</w:t>
      </w:r>
    </w:p>
    <w:p w14:paraId="338BD3D9">
      <w:pPr>
        <w:pStyle w:val="35"/>
        <w:spacing w:before="20" w:after="40" w:line="276" w:lineRule="auto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  <w:color w:val="000000"/>
          <w:sz w:val="19"/>
        </w:rPr>
        <w:t>Pós-processamento automatizado em Python (filtragem, reconstrução SVD de ombros ocluídos, detecção de eventos e consolidação das variáveis biomecânicas).</w:t>
      </w:r>
    </w:p>
    <w:p w14:paraId="59CAACBB">
      <w:pPr>
        <w:spacing w:before="240" w:after="80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  <w:b/>
          <w:color w:val="000000"/>
          <w:sz w:val="24"/>
        </w:rPr>
        <w:t>2. MOMENTO ZERO: CRITÉRIOS PRÉVIOS E PREPARAÇÃO DO PARTICIPANTE</w:t>
      </w:r>
    </w:p>
    <w:p w14:paraId="2F684D28">
      <w:pPr>
        <w:pStyle w:val="34"/>
        <w:spacing w:before="20" w:after="40" w:line="276" w:lineRule="auto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  <w:b/>
          <w:color w:val="000000"/>
          <w:sz w:val="19"/>
        </w:rPr>
        <w:t>2.1 Janela Inter-Sessões:</w:t>
      </w:r>
      <w:r>
        <w:rPr>
          <w:rFonts w:hint="default" w:ascii="Arial" w:hAnsi="Arial" w:cs="Arial"/>
          <w:color w:val="000000"/>
          <w:sz w:val="19"/>
        </w:rPr>
        <w:t xml:space="preserve"> Realizada obrigatoriamente entre </w:t>
      </w:r>
      <w:r>
        <w:rPr>
          <w:rFonts w:hint="default" w:ascii="Arial" w:hAnsi="Arial" w:cs="Arial"/>
          <w:b/>
          <w:color w:val="000000"/>
          <w:sz w:val="19"/>
        </w:rPr>
        <w:t>48 horas e 7 dias</w:t>
      </w:r>
      <w:r>
        <w:rPr>
          <w:rFonts w:hint="default" w:ascii="Arial" w:hAnsi="Arial" w:cs="Arial"/>
          <w:color w:val="000000"/>
          <w:sz w:val="19"/>
        </w:rPr>
        <w:t xml:space="preserve"> após a Sessão 1 (LaCiDH), garantindo recuperação muscular plena sem perda de condicionamento.</w:t>
      </w:r>
    </w:p>
    <w:p w14:paraId="162CBC19">
      <w:pPr>
        <w:pStyle w:val="34"/>
        <w:spacing w:before="20" w:after="40" w:line="276" w:lineRule="auto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  <w:b/>
          <w:color w:val="000000"/>
          <w:sz w:val="19"/>
        </w:rPr>
        <w:t>2.2 Descanso Prévio &amp; Recuperação:</w:t>
      </w:r>
      <w:r>
        <w:rPr>
          <w:rFonts w:hint="default" w:ascii="Arial" w:hAnsi="Arial" w:cs="Arial"/>
          <w:color w:val="000000"/>
          <w:sz w:val="19"/>
        </w:rPr>
        <w:t xml:space="preserve"> Ausência de treinamento físico vigoroso nas 48 horas antecedentes que induza fadiga residual nos membros superiores, cintura escapular ou tronco.</w:t>
      </w:r>
    </w:p>
    <w:p w14:paraId="70C8A0D3">
      <w:pPr>
        <w:pStyle w:val="34"/>
        <w:spacing w:before="20" w:after="40" w:line="276" w:lineRule="auto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  <w:b/>
          <w:color w:val="000000"/>
          <w:sz w:val="19"/>
        </w:rPr>
        <w:t>2.3 Vestimenta Obrigatória &amp; Cabelos:</w:t>
      </w:r>
      <w:r>
        <w:rPr>
          <w:rFonts w:hint="default" w:ascii="Arial" w:hAnsi="Arial" w:cs="Arial"/>
          <w:color w:val="000000"/>
          <w:sz w:val="19"/>
        </w:rPr>
        <w:t xml:space="preserve"> Roupas esportivas de compressão justas (top esportivo / shorts curto de lycra) para permitir a fixação estável dos marcadores sobre os marcos ósseos e mitigar artefatos de tecidos moles (*Soft Tissue Artifacts* - STA). Cabelos longos devem ser rigidamente presos em </w:t>
      </w:r>
      <w:r>
        <w:rPr>
          <w:rFonts w:hint="default" w:ascii="Arial" w:hAnsi="Arial" w:cs="Arial"/>
          <w:b/>
          <w:color w:val="000000"/>
          <w:sz w:val="19"/>
        </w:rPr>
        <w:t>coque alto</w:t>
      </w:r>
      <w:r>
        <w:rPr>
          <w:rFonts w:hint="default" w:ascii="Arial" w:hAnsi="Arial" w:cs="Arial"/>
          <w:color w:val="000000"/>
          <w:sz w:val="19"/>
        </w:rPr>
        <w:t xml:space="preserve"> para desobstruir os marcadores da cabeça e da coluna cervical.</w:t>
      </w:r>
      <w:bookmarkStart w:id="0" w:name="_GoBack"/>
      <w:bookmarkEnd w:id="0"/>
    </w:p>
    <w:p w14:paraId="79BD460D">
      <w:pPr>
        <w:pStyle w:val="34"/>
        <w:spacing w:before="20" w:after="40" w:line="276" w:lineRule="auto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  <w:b/>
          <w:color w:val="000000"/>
          <w:sz w:val="19"/>
        </w:rPr>
        <w:t>2.4 Preparação da Pele:</w:t>
      </w:r>
      <w:r>
        <w:rPr>
          <w:rFonts w:hint="default" w:ascii="Arial" w:hAnsi="Arial" w:cs="Arial"/>
          <w:color w:val="000000"/>
          <w:sz w:val="19"/>
        </w:rPr>
        <w:t xml:space="preserve"> Palpação dos marcos anatômicos e assepsia prévia com gaze embebida em álcool a 70% para garantir aderência ideal da fita adesiva dupla-face.</w:t>
      </w:r>
    </w:p>
    <w:p w14:paraId="499D51A9">
      <w:pPr>
        <w:spacing w:before="240" w:after="80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  <w:b/>
          <w:color w:val="000000"/>
          <w:sz w:val="24"/>
        </w:rPr>
        <w:t>3. CRONOGRAMA E FLUXOGRAMA DOS TESTES</w:t>
      </w:r>
    </w:p>
    <w:tbl>
      <w:tblPr>
        <w:tblStyle w:val="12"/>
        <w:tblW w:w="0" w:type="auto"/>
        <w:jc w:val="center"/>
        <w:tblBorders>
          <w:top w:val="single" w:color="000000" w:sz="6" w:space="0"/>
          <w:left w:val="none" w:color="auto" w:sz="0" w:space="0"/>
          <w:bottom w:val="single" w:color="000000" w:sz="6" w:space="0"/>
          <w:right w:val="none" w:color="auto" w:sz="0" w:space="0"/>
          <w:insideH w:val="single" w:color="D1D5DB" w:sz="4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20"/>
        <w:gridCol w:w="2520"/>
        <w:gridCol w:w="2520"/>
        <w:gridCol w:w="2520"/>
      </w:tblGrid>
      <w:tr w14:paraId="5619DADD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single" w:color="D1D5DB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20" w:type="dxa"/>
            <w:shd w:val="clear" w:color="auto" w:fill="E5E7EB"/>
          </w:tcPr>
          <w:p w14:paraId="63F3744B">
            <w:pPr>
              <w:spacing w:before="40" w:after="40" w:line="252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b/>
                <w:color w:val="000000"/>
                <w:sz w:val="19"/>
              </w:rPr>
              <w:t>Etapa</w:t>
            </w:r>
          </w:p>
        </w:tc>
        <w:tc>
          <w:tcPr>
            <w:tcW w:w="2520" w:type="dxa"/>
            <w:shd w:val="clear" w:color="auto" w:fill="E5E7EB"/>
          </w:tcPr>
          <w:p w14:paraId="38A1DB09">
            <w:pPr>
              <w:spacing w:before="40" w:after="40" w:line="252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b/>
                <w:color w:val="000000"/>
                <w:sz w:val="19"/>
              </w:rPr>
              <w:t>Procedimento / Bloco</w:t>
            </w:r>
          </w:p>
        </w:tc>
        <w:tc>
          <w:tcPr>
            <w:tcW w:w="2520" w:type="dxa"/>
            <w:shd w:val="clear" w:color="auto" w:fill="E5E7EB"/>
          </w:tcPr>
          <w:p w14:paraId="11839338">
            <w:pPr>
              <w:spacing w:before="40" w:after="40" w:line="252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b/>
                <w:color w:val="000000"/>
                <w:sz w:val="19"/>
              </w:rPr>
              <w:t>Duração / Tentativas</w:t>
            </w:r>
          </w:p>
        </w:tc>
        <w:tc>
          <w:tcPr>
            <w:tcW w:w="2520" w:type="dxa"/>
            <w:shd w:val="clear" w:color="auto" w:fill="E5E7EB"/>
          </w:tcPr>
          <w:p w14:paraId="73E27931">
            <w:pPr>
              <w:spacing w:before="40" w:after="40" w:line="252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b/>
                <w:color w:val="000000"/>
                <w:sz w:val="19"/>
              </w:rPr>
              <w:t>Intervalo de Repouso</w:t>
            </w:r>
          </w:p>
        </w:tc>
      </w:tr>
      <w:tr w14:paraId="5B8F5A80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single" w:color="D1D5DB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20" w:type="dxa"/>
            <w:shd w:val="clear" w:color="auto" w:fill="FAFAFA"/>
          </w:tcPr>
          <w:p w14:paraId="32277A7C">
            <w:pPr>
              <w:spacing w:before="40" w:after="40" w:line="252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8"/>
              </w:rPr>
              <w:t>Setup</w:t>
            </w:r>
          </w:p>
        </w:tc>
        <w:tc>
          <w:tcPr>
            <w:tcW w:w="2520" w:type="dxa"/>
            <w:shd w:val="clear" w:color="auto" w:fill="FAFAFA"/>
          </w:tcPr>
          <w:p w14:paraId="2F3FDD70">
            <w:pPr>
              <w:spacing w:before="40" w:after="40" w:line="252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8"/>
              </w:rPr>
              <w:t>Warm-up eletrônico do Vicon + Antropometria manual</w:t>
            </w:r>
          </w:p>
        </w:tc>
        <w:tc>
          <w:tcPr>
            <w:tcW w:w="2520" w:type="dxa"/>
            <w:shd w:val="clear" w:color="auto" w:fill="FAFAFA"/>
          </w:tcPr>
          <w:p w14:paraId="03194D0E">
            <w:pPr>
              <w:spacing w:before="40" w:after="40" w:line="252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8"/>
              </w:rPr>
              <w:t>30 minutos contínuos</w:t>
            </w:r>
          </w:p>
        </w:tc>
        <w:tc>
          <w:tcPr>
            <w:tcW w:w="2520" w:type="dxa"/>
            <w:shd w:val="clear" w:color="auto" w:fill="FAFAFA"/>
          </w:tcPr>
          <w:p w14:paraId="5372A76C">
            <w:pPr>
              <w:spacing w:before="40" w:after="40" w:line="252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8"/>
              </w:rPr>
              <w:t>—</w:t>
            </w:r>
          </w:p>
        </w:tc>
      </w:tr>
      <w:tr w14:paraId="3772999B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single" w:color="D1D5DB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20" w:type="dxa"/>
          </w:tcPr>
          <w:p w14:paraId="77268D83">
            <w:pPr>
              <w:spacing w:before="40" w:after="40" w:line="252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8"/>
              </w:rPr>
              <w:t>Calibração</w:t>
            </w:r>
          </w:p>
        </w:tc>
        <w:tc>
          <w:tcPr>
            <w:tcW w:w="2520" w:type="dxa"/>
          </w:tcPr>
          <w:p w14:paraId="14787FE8">
            <w:pPr>
              <w:spacing w:before="40" w:after="40" w:line="252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8"/>
              </w:rPr>
              <w:t>Varinha Vicon + Zero Bertec + Ensaio Estático (Cal.c3d)</w:t>
            </w:r>
          </w:p>
        </w:tc>
        <w:tc>
          <w:tcPr>
            <w:tcW w:w="2520" w:type="dxa"/>
          </w:tcPr>
          <w:p w14:paraId="2FEDE489">
            <w:pPr>
              <w:spacing w:before="40" w:after="40" w:line="252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8"/>
              </w:rPr>
              <w:t>~5 minutos</w:t>
            </w:r>
          </w:p>
        </w:tc>
        <w:tc>
          <w:tcPr>
            <w:tcW w:w="2520" w:type="dxa"/>
          </w:tcPr>
          <w:p w14:paraId="654AEB60">
            <w:pPr>
              <w:spacing w:before="40" w:after="40" w:line="252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8"/>
              </w:rPr>
              <w:t>—</w:t>
            </w:r>
          </w:p>
        </w:tc>
      </w:tr>
      <w:tr w14:paraId="3B7C6689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single" w:color="D1D5DB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20" w:type="dxa"/>
            <w:shd w:val="clear" w:color="auto" w:fill="FAFAFA"/>
          </w:tcPr>
          <w:p w14:paraId="59EE695B">
            <w:pPr>
              <w:spacing w:before="40" w:after="40" w:line="252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8"/>
              </w:rPr>
              <w:t>Aquecimento</w:t>
            </w:r>
          </w:p>
        </w:tc>
        <w:tc>
          <w:tcPr>
            <w:tcW w:w="2520" w:type="dxa"/>
            <w:shd w:val="clear" w:color="auto" w:fill="FAFAFA"/>
          </w:tcPr>
          <w:p w14:paraId="05A5155E">
            <w:pPr>
              <w:spacing w:before="40" w:after="40" w:line="252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8"/>
              </w:rPr>
              <w:t>Mobilidade articular de punhos, cintura escapular, core e inversão</w:t>
            </w:r>
          </w:p>
        </w:tc>
        <w:tc>
          <w:tcPr>
            <w:tcW w:w="2520" w:type="dxa"/>
            <w:shd w:val="clear" w:color="auto" w:fill="FAFAFA"/>
          </w:tcPr>
          <w:p w14:paraId="09A8F45A">
            <w:pPr>
              <w:spacing w:before="40" w:after="40" w:line="252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8"/>
              </w:rPr>
              <w:t>10 minutos</w:t>
            </w:r>
          </w:p>
        </w:tc>
        <w:tc>
          <w:tcPr>
            <w:tcW w:w="2520" w:type="dxa"/>
            <w:shd w:val="clear" w:color="auto" w:fill="FAFAFA"/>
          </w:tcPr>
          <w:p w14:paraId="2E71A4A3">
            <w:pPr>
              <w:spacing w:before="40" w:after="40" w:line="252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8"/>
              </w:rPr>
              <w:t>Imediato ao teste</w:t>
            </w:r>
          </w:p>
        </w:tc>
      </w:tr>
      <w:tr w14:paraId="15CEB090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single" w:color="D1D5DB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20" w:type="dxa"/>
          </w:tcPr>
          <w:p w14:paraId="2F061D9B">
            <w:pPr>
              <w:spacing w:before="40" w:after="40" w:line="252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8"/>
              </w:rPr>
              <w:t>HS Assistido</w:t>
            </w:r>
          </w:p>
        </w:tc>
        <w:tc>
          <w:tcPr>
            <w:tcW w:w="2520" w:type="dxa"/>
          </w:tcPr>
          <w:p w14:paraId="1991EFEB">
            <w:pPr>
              <w:spacing w:before="40" w:after="40" w:line="252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8"/>
              </w:rPr>
              <w:t xml:space="preserve">Subidas guiadas com de </w:t>
            </w:r>
            <w:r>
              <w:rPr>
                <w:rFonts w:hint="default" w:ascii="Arial" w:hAnsi="Arial" w:cs="Arial"/>
                <w:color w:val="000000"/>
                <w:sz w:val="18"/>
                <w:lang w:val="pt-BR"/>
              </w:rPr>
              <w:t>3</w:t>
            </w:r>
            <w:r>
              <w:rPr>
                <w:rFonts w:hint="default" w:ascii="Arial" w:hAnsi="Arial" w:cs="Arial"/>
                <w:color w:val="000000"/>
                <w:sz w:val="18"/>
              </w:rPr>
              <w:t xml:space="preserve"> segundos</w:t>
            </w:r>
          </w:p>
        </w:tc>
        <w:tc>
          <w:tcPr>
            <w:tcW w:w="2520" w:type="dxa"/>
          </w:tcPr>
          <w:p w14:paraId="0392E983">
            <w:pPr>
              <w:spacing w:before="40" w:after="40" w:line="252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8"/>
              </w:rPr>
              <w:t>3 tentativas</w:t>
            </w:r>
          </w:p>
        </w:tc>
        <w:tc>
          <w:tcPr>
            <w:tcW w:w="2520" w:type="dxa"/>
          </w:tcPr>
          <w:p w14:paraId="49C23740">
            <w:pPr>
              <w:spacing w:before="40" w:after="40" w:line="252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8"/>
              </w:rPr>
              <w:t>90 segundos entre tent.</w:t>
            </w:r>
          </w:p>
        </w:tc>
      </w:tr>
      <w:tr w14:paraId="3CB31577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single" w:color="D1D5DB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20" w:type="dxa"/>
            <w:shd w:val="clear" w:color="auto" w:fill="FAFAFA"/>
          </w:tcPr>
          <w:p w14:paraId="0F0C0410">
            <w:pPr>
              <w:spacing w:before="40" w:after="40" w:line="252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8"/>
              </w:rPr>
              <w:t>Transição</w:t>
            </w:r>
          </w:p>
        </w:tc>
        <w:tc>
          <w:tcPr>
            <w:tcW w:w="2520" w:type="dxa"/>
            <w:shd w:val="clear" w:color="auto" w:fill="FAFAFA"/>
          </w:tcPr>
          <w:p w14:paraId="7339EEC9">
            <w:pPr>
              <w:spacing w:before="40" w:after="40" w:line="252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8"/>
              </w:rPr>
              <w:t>Repouso passivo sentado + Hidratação livre</w:t>
            </w:r>
          </w:p>
        </w:tc>
        <w:tc>
          <w:tcPr>
            <w:tcW w:w="2520" w:type="dxa"/>
            <w:shd w:val="clear" w:color="auto" w:fill="FAFAFA"/>
          </w:tcPr>
          <w:p w14:paraId="7120018B">
            <w:pPr>
              <w:spacing w:before="40" w:after="40" w:line="252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8"/>
              </w:rPr>
              <w:t>3 minutos</w:t>
            </w:r>
          </w:p>
        </w:tc>
        <w:tc>
          <w:tcPr>
            <w:tcW w:w="2520" w:type="dxa"/>
            <w:shd w:val="clear" w:color="auto" w:fill="FAFAFA"/>
          </w:tcPr>
          <w:p w14:paraId="5999D1C9">
            <w:pPr>
              <w:spacing w:before="40" w:after="40" w:line="252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8"/>
              </w:rPr>
              <w:t>—</w:t>
            </w:r>
          </w:p>
        </w:tc>
      </w:tr>
      <w:tr w14:paraId="511EA621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single" w:color="D1D5DB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20" w:type="dxa"/>
          </w:tcPr>
          <w:p w14:paraId="3C96A21A">
            <w:pPr>
              <w:spacing w:before="40" w:after="40" w:line="252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8"/>
              </w:rPr>
              <w:t>HS Livre</w:t>
            </w:r>
          </w:p>
        </w:tc>
        <w:tc>
          <w:tcPr>
            <w:tcW w:w="2520" w:type="dxa"/>
          </w:tcPr>
          <w:p w14:paraId="0EC7F85D">
            <w:pPr>
              <w:spacing w:before="40" w:after="40" w:line="252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8"/>
              </w:rPr>
              <w:t>Subidas autônomas (kick-up) sobre a plataforma</w:t>
            </w:r>
          </w:p>
        </w:tc>
        <w:tc>
          <w:tcPr>
            <w:tcW w:w="2520" w:type="dxa"/>
          </w:tcPr>
          <w:p w14:paraId="6157CEA3">
            <w:pPr>
              <w:spacing w:before="40" w:after="40" w:line="252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8"/>
              </w:rPr>
              <w:t>3 tentativas</w:t>
            </w:r>
          </w:p>
        </w:tc>
        <w:tc>
          <w:tcPr>
            <w:tcW w:w="2520" w:type="dxa"/>
          </w:tcPr>
          <w:p w14:paraId="610608F9">
            <w:pPr>
              <w:spacing w:before="40" w:after="40" w:line="252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8"/>
              </w:rPr>
              <w:t>90 segundos entre tent.</w:t>
            </w:r>
          </w:p>
        </w:tc>
      </w:tr>
      <w:tr w14:paraId="6492B0EA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single" w:color="D1D5DB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20" w:type="dxa"/>
            <w:shd w:val="clear" w:color="auto" w:fill="FAFAFA"/>
          </w:tcPr>
          <w:p w14:paraId="488E2E5C">
            <w:pPr>
              <w:spacing w:before="40" w:after="40" w:line="252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8"/>
              </w:rPr>
              <w:t>Transição</w:t>
            </w:r>
          </w:p>
        </w:tc>
        <w:tc>
          <w:tcPr>
            <w:tcW w:w="2520" w:type="dxa"/>
            <w:shd w:val="clear" w:color="auto" w:fill="FAFAFA"/>
          </w:tcPr>
          <w:p w14:paraId="4370CB39">
            <w:pPr>
              <w:spacing w:before="40" w:after="40" w:line="252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8"/>
              </w:rPr>
              <w:t>Repouso passivo completo (recuperação de PCr e sistema vestibular)</w:t>
            </w:r>
          </w:p>
        </w:tc>
        <w:tc>
          <w:tcPr>
            <w:tcW w:w="2520" w:type="dxa"/>
            <w:shd w:val="clear" w:color="auto" w:fill="FAFAFA"/>
          </w:tcPr>
          <w:p w14:paraId="32601A6F">
            <w:pPr>
              <w:spacing w:before="40" w:after="40" w:line="252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8"/>
              </w:rPr>
              <w:t>10 minutos</w:t>
            </w:r>
          </w:p>
        </w:tc>
        <w:tc>
          <w:tcPr>
            <w:tcW w:w="2520" w:type="dxa"/>
            <w:shd w:val="clear" w:color="auto" w:fill="FAFAFA"/>
          </w:tcPr>
          <w:p w14:paraId="4DCB121B">
            <w:pPr>
              <w:spacing w:before="40" w:after="40" w:line="252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8"/>
              </w:rPr>
              <w:t>—</w:t>
            </w:r>
          </w:p>
        </w:tc>
      </w:tr>
      <w:tr w14:paraId="5B528215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single" w:color="D1D5DB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20" w:type="dxa"/>
          </w:tcPr>
          <w:p w14:paraId="57C2D2F8">
            <w:pPr>
              <w:spacing w:before="40" w:after="40" w:line="252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8"/>
              </w:rPr>
              <w:t>HSW Dinâmico</w:t>
            </w:r>
          </w:p>
        </w:tc>
        <w:tc>
          <w:tcPr>
            <w:tcW w:w="2520" w:type="dxa"/>
          </w:tcPr>
          <w:p w14:paraId="55BACA05">
            <w:pPr>
              <w:spacing w:before="40" w:after="40" w:line="252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8"/>
              </w:rPr>
              <w:t>Marcha de 4m na pista instrumentada</w:t>
            </w:r>
          </w:p>
        </w:tc>
        <w:tc>
          <w:tcPr>
            <w:tcW w:w="2520" w:type="dxa"/>
          </w:tcPr>
          <w:p w14:paraId="69BE04CB">
            <w:pPr>
              <w:spacing w:before="40" w:after="40" w:line="252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8"/>
              </w:rPr>
              <w:t>5 tentativas válidas</w:t>
            </w:r>
          </w:p>
        </w:tc>
        <w:tc>
          <w:tcPr>
            <w:tcW w:w="2520" w:type="dxa"/>
          </w:tcPr>
          <w:p w14:paraId="4760135D">
            <w:pPr>
              <w:spacing w:before="40" w:after="40" w:line="252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8"/>
              </w:rPr>
              <w:t>90 segundos entre tent.</w:t>
            </w:r>
          </w:p>
        </w:tc>
      </w:tr>
      <w:tr w14:paraId="5E891E8F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single" w:color="D1D5DB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20" w:type="dxa"/>
            <w:shd w:val="clear" w:color="auto" w:fill="FAFAFA"/>
          </w:tcPr>
          <w:p w14:paraId="09E21B75">
            <w:pPr>
              <w:spacing w:before="40" w:after="40" w:line="252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8"/>
              </w:rPr>
              <w:t>Pós-Coleta</w:t>
            </w:r>
          </w:p>
        </w:tc>
        <w:tc>
          <w:tcPr>
            <w:tcW w:w="2520" w:type="dxa"/>
            <w:shd w:val="clear" w:color="auto" w:fill="FAFAFA"/>
          </w:tcPr>
          <w:p w14:paraId="3B86A3B3">
            <w:pPr>
              <w:spacing w:before="40" w:after="40" w:line="252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8"/>
              </w:rPr>
              <w:t>Pipeline Python e exportação das matrizes de variáveis</w:t>
            </w:r>
          </w:p>
        </w:tc>
        <w:tc>
          <w:tcPr>
            <w:tcW w:w="2520" w:type="dxa"/>
            <w:shd w:val="clear" w:color="auto" w:fill="FAFAFA"/>
          </w:tcPr>
          <w:p w14:paraId="2212D777">
            <w:pPr>
              <w:spacing w:before="40" w:after="40" w:line="252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8"/>
              </w:rPr>
              <w:t>~5 minutos</w:t>
            </w:r>
          </w:p>
        </w:tc>
        <w:tc>
          <w:tcPr>
            <w:tcW w:w="2520" w:type="dxa"/>
            <w:shd w:val="clear" w:color="auto" w:fill="FAFAFA"/>
          </w:tcPr>
          <w:p w14:paraId="65233BFF">
            <w:pPr>
              <w:spacing w:before="40" w:after="40" w:line="252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8"/>
              </w:rPr>
              <w:t>Conclusão</w:t>
            </w:r>
          </w:p>
        </w:tc>
      </w:tr>
    </w:tbl>
    <w:p w14:paraId="1D1FE4D9">
      <w:pPr>
        <w:jc w:val="both"/>
        <w:rPr>
          <w:rFonts w:hint="default" w:ascii="Arial" w:hAnsi="Arial" w:cs="Arial"/>
        </w:rPr>
      </w:pPr>
    </w:p>
    <w:p w14:paraId="79B6AD92">
      <w:pPr>
        <w:spacing w:before="240" w:after="80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  <w:b/>
          <w:color w:val="000000"/>
          <w:sz w:val="24"/>
        </w:rPr>
        <w:t>4. CONFIGURAÇÃO DO SISTEMA, ANTROPOMETRIA E MAPA DE MARCADORES</w:t>
      </w:r>
    </w:p>
    <w:p w14:paraId="53D53220">
      <w:pPr>
        <w:spacing w:before="160" w:after="60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  <w:b/>
          <w:color w:val="000000"/>
          <w:sz w:val="21"/>
        </w:rPr>
        <w:t>4.1 Checklist de Inicialização e Estabilização Térmica (Rotina Oficial LaBioCoM)</w:t>
      </w:r>
    </w:p>
    <w:p w14:paraId="2856BE32">
      <w:pPr>
        <w:spacing w:before="40" w:after="60" w:line="276" w:lineRule="auto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  <w:color w:val="000000"/>
          <w:sz w:val="19"/>
        </w:rPr>
        <w:t>Para evitar falhas de comunicação de rede, sincronismo e deriva térmica (*thermal drift*), siga a sequência rigorosa:</w:t>
      </w:r>
    </w:p>
    <w:p w14:paraId="4C2D1EAC">
      <w:pPr>
        <w:pStyle w:val="35"/>
        <w:spacing w:before="20" w:after="40" w:line="276" w:lineRule="auto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  <w:b/>
          <w:color w:val="000000"/>
          <w:sz w:val="19"/>
        </w:rPr>
        <w:t>Ligar o Ar-Condicionado a 19 °C:</w:t>
      </w:r>
      <w:r>
        <w:rPr>
          <w:rFonts w:hint="default" w:ascii="Arial" w:hAnsi="Arial" w:cs="Arial"/>
          <w:color w:val="000000"/>
          <w:sz w:val="19"/>
        </w:rPr>
        <w:t xml:space="preserve"> O termostato deve ser mantido em 19 °C ininterruptamente para estabilidade eletrônica e óptica das câmeras.</w:t>
      </w:r>
    </w:p>
    <w:p w14:paraId="1B3ED6D2">
      <w:pPr>
        <w:pStyle w:val="35"/>
        <w:spacing w:before="20" w:after="40" w:line="276" w:lineRule="auto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  <w:b/>
          <w:color w:val="000000"/>
          <w:sz w:val="19"/>
        </w:rPr>
        <w:t>Ligar a Unidade MX Giganet:</w:t>
      </w:r>
      <w:r>
        <w:rPr>
          <w:rFonts w:hint="default" w:ascii="Arial" w:hAnsi="Arial" w:cs="Arial"/>
          <w:color w:val="000000"/>
          <w:sz w:val="19"/>
        </w:rPr>
        <w:t xml:space="preserve"> Acionar a chave no painel traseiro (sincronizador central de hardware).</w:t>
      </w:r>
    </w:p>
    <w:p w14:paraId="34970897">
      <w:pPr>
        <w:pStyle w:val="35"/>
        <w:spacing w:before="20" w:after="40" w:line="276" w:lineRule="auto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  <w:b/>
          <w:color w:val="000000"/>
          <w:sz w:val="19"/>
        </w:rPr>
        <w:t>Ligar o Switch de Rede PoE+:</w:t>
      </w:r>
      <w:r>
        <w:rPr>
          <w:rFonts w:hint="default" w:ascii="Arial" w:hAnsi="Arial" w:cs="Arial"/>
          <w:color w:val="000000"/>
          <w:sz w:val="19"/>
        </w:rPr>
        <w:t xml:space="preserve"> Acionar o switch Gigabit Ethernet das câmeras.</w:t>
      </w:r>
    </w:p>
    <w:p w14:paraId="4591E6BE">
      <w:pPr>
        <w:pStyle w:val="35"/>
        <w:spacing w:before="20" w:after="40" w:line="276" w:lineRule="auto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  <w:b/>
          <w:color w:val="000000"/>
          <w:sz w:val="19"/>
        </w:rPr>
        <w:t>Ligar o Computador de Aquisição:</w:t>
      </w:r>
      <w:r>
        <w:rPr>
          <w:rFonts w:hint="default" w:ascii="Arial" w:hAnsi="Arial" w:cs="Arial"/>
          <w:color w:val="000000"/>
          <w:sz w:val="19"/>
        </w:rPr>
        <w:t xml:space="preserve"> Ligar a CPU dedicada ao Vicon Nexus.</w:t>
      </w:r>
    </w:p>
    <w:p w14:paraId="55CEE6A9">
      <w:pPr>
        <w:pStyle w:val="35"/>
        <w:spacing w:before="20" w:after="40" w:line="276" w:lineRule="auto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  <w:b/>
          <w:color w:val="000000"/>
          <w:sz w:val="19"/>
        </w:rPr>
        <w:t>Ligar a TV / Monitor de Retorno:</w:t>
      </w:r>
      <w:r>
        <w:rPr>
          <w:rFonts w:hint="default" w:ascii="Arial" w:hAnsi="Arial" w:cs="Arial"/>
          <w:color w:val="000000"/>
          <w:sz w:val="19"/>
        </w:rPr>
        <w:t xml:space="preserve"> Ligar a televisão e selecionar a entrada </w:t>
      </w:r>
      <w:r>
        <w:rPr>
          <w:rFonts w:hint="default" w:ascii="Arial" w:hAnsi="Arial" w:cs="Arial"/>
          <w:b/>
          <w:color w:val="000000"/>
          <w:sz w:val="19"/>
        </w:rPr>
        <w:t>HDMI 3</w:t>
      </w:r>
      <w:r>
        <w:rPr>
          <w:rFonts w:hint="default" w:ascii="Arial" w:hAnsi="Arial" w:cs="Arial"/>
          <w:color w:val="000000"/>
          <w:sz w:val="19"/>
        </w:rPr>
        <w:t>.</w:t>
      </w:r>
    </w:p>
    <w:p w14:paraId="44C2D497">
      <w:pPr>
        <w:pStyle w:val="35"/>
        <w:spacing w:before="20" w:after="40" w:line="276" w:lineRule="auto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  <w:b/>
          <w:color w:val="000000"/>
          <w:sz w:val="19"/>
        </w:rPr>
        <w:t>Abrir o Vicon Nexus:</w:t>
      </w:r>
      <w:r>
        <w:rPr>
          <w:rFonts w:hint="default" w:ascii="Arial" w:hAnsi="Arial" w:cs="Arial"/>
          <w:color w:val="000000"/>
          <w:sz w:val="19"/>
        </w:rPr>
        <w:t xml:space="preserve"> No painel lateral esquerdo (*System*), confirmar se todas as câmeras (1 Vantage + 8 MX-T40S) apresentam </w:t>
      </w:r>
      <w:r>
        <w:rPr>
          <w:rFonts w:hint="default" w:ascii="Arial" w:hAnsi="Arial" w:cs="Arial"/>
          <w:b/>
          <w:color w:val="000000"/>
          <w:sz w:val="19"/>
        </w:rPr>
        <w:t>círculos verdes</w:t>
      </w:r>
      <w:r>
        <w:rPr>
          <w:rFonts w:hint="default" w:ascii="Arial" w:hAnsi="Arial" w:cs="Arial"/>
          <w:color w:val="000000"/>
          <w:sz w:val="19"/>
        </w:rPr>
        <w:t xml:space="preserve"> operacionais.</w:t>
      </w:r>
    </w:p>
    <w:p w14:paraId="7B94A4D6">
      <w:pPr>
        <w:pStyle w:val="35"/>
        <w:spacing w:before="20" w:after="40" w:line="276" w:lineRule="auto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  <w:b/>
          <w:color w:val="000000"/>
          <w:sz w:val="19"/>
        </w:rPr>
        <w:t>Estabilização Térmica Obrigatória (30 minutos):</w:t>
      </w:r>
    </w:p>
    <w:p w14:paraId="7D55F85D">
      <w:pPr>
        <w:pStyle w:val="34"/>
        <w:spacing w:before="20" w:after="40" w:line="276" w:lineRule="auto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  <w:color w:val="000000"/>
          <w:sz w:val="19"/>
        </w:rPr>
        <w:t>As câmeras ópticas exigem 30 minutos após serem energizadas para estabilização de sua temperatura interna de operação. A dilatação micrométrica das lentes faz com que as câmeras reconstruam marcadores em posições oscilantes (*thermal drift*), degradando a precisão submilimétrica.</w:t>
      </w:r>
    </w:p>
    <w:p w14:paraId="1957B323">
      <w:pPr>
        <w:pStyle w:val="34"/>
        <w:spacing w:before="20" w:after="40" w:line="276" w:lineRule="auto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  <w:b/>
          <w:color w:val="000000"/>
          <w:sz w:val="19"/>
        </w:rPr>
        <w:t>Ações simultâneas da equipe durante os 30 min:</w:t>
      </w:r>
      <w:r>
        <w:rPr>
          <w:rFonts w:hint="default" w:ascii="Arial" w:hAnsi="Arial" w:cs="Arial"/>
          <w:color w:val="000000"/>
          <w:sz w:val="19"/>
        </w:rPr>
        <w:t xml:space="preserve"> Recepção do voluntário, conferência de prontidão, colocação da roupa de compressão, fixação de cabelo em coque alto, assepsia com álcool a 70% e </w:t>
      </w:r>
      <w:r>
        <w:rPr>
          <w:rFonts w:hint="default" w:ascii="Arial" w:hAnsi="Arial" w:cs="Arial"/>
          <w:b/>
          <w:color w:val="000000"/>
          <w:sz w:val="19"/>
        </w:rPr>
        <w:t>aferição antropométrica manual das 9 medidas</w:t>
      </w:r>
      <w:r>
        <w:rPr>
          <w:rFonts w:hint="default" w:ascii="Arial" w:hAnsi="Arial" w:cs="Arial"/>
          <w:color w:val="000000"/>
          <w:sz w:val="19"/>
        </w:rPr>
        <w:t>.</w:t>
      </w:r>
    </w:p>
    <w:p w14:paraId="70790CB1">
      <w:pPr>
        <w:spacing w:before="160" w:after="60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  <w:b/>
          <w:color w:val="000000"/>
          <w:sz w:val="21"/>
        </w:rPr>
        <w:t>4.2 Calibração Óptica e Cinética</w:t>
      </w:r>
    </w:p>
    <w:p w14:paraId="38397D3A">
      <w:pPr>
        <w:spacing w:before="40" w:after="60" w:line="276" w:lineRule="auto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  <w:color w:val="000000"/>
          <w:sz w:val="19"/>
        </w:rPr>
        <w:t>Após os 30 minutos de estabilização térmica:</w:t>
      </w:r>
    </w:p>
    <w:p w14:paraId="3D052523">
      <w:pPr>
        <w:pStyle w:val="35"/>
        <w:spacing w:before="20" w:after="40" w:line="276" w:lineRule="auto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  <w:b/>
          <w:color w:val="000000"/>
          <w:sz w:val="19"/>
        </w:rPr>
        <w:t>Mascaramento de Reflexos Parasitas (Mask Cameras):</w:t>
      </w:r>
      <w:r>
        <w:rPr>
          <w:rFonts w:hint="default" w:ascii="Arial" w:hAnsi="Arial" w:cs="Arial"/>
          <w:color w:val="000000"/>
          <w:sz w:val="19"/>
        </w:rPr>
        <w:t xml:space="preserve"> Acionar Mask Cameras (All Cameras) por 5 segundos para isolar reflexos espúrios de parafusos e piso.</w:t>
      </w:r>
    </w:p>
    <w:p w14:paraId="7E1BF6D7">
      <w:pPr>
        <w:pStyle w:val="35"/>
        <w:spacing w:before="20" w:after="40" w:line="276" w:lineRule="auto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  <w:b/>
          <w:color w:val="000000"/>
          <w:sz w:val="19"/>
        </w:rPr>
        <w:t>Calibração Dinâmica do Volume (Wand Calibration):</w:t>
      </w:r>
    </w:p>
    <w:p w14:paraId="2E786E9C">
      <w:pPr>
        <w:pStyle w:val="34"/>
        <w:spacing w:before="20" w:after="40" w:line="276" w:lineRule="auto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  <w:color w:val="000000"/>
          <w:sz w:val="19"/>
        </w:rPr>
        <w:t>Movimentar a varinha em T em trajetórias em "8" contínuas cobrindo todo o volume 3D (do chão até a altura máxima dos pés na vertical);</w:t>
      </w:r>
    </w:p>
    <w:p w14:paraId="6721321B">
      <w:pPr>
        <w:pStyle w:val="34"/>
        <w:spacing w:before="20" w:after="40" w:line="276" w:lineRule="auto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  <w:color w:val="000000"/>
          <w:sz w:val="19"/>
        </w:rPr>
        <w:t>Acumular ~3.500 frames válidos avistados por múltiplas câmeras simultaneamente;</w:t>
      </w:r>
    </w:p>
    <w:p w14:paraId="08537405">
      <w:pPr>
        <w:pStyle w:val="34"/>
        <w:spacing w:before="20" w:after="40" w:line="276" w:lineRule="auto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  <w:b/>
          <w:color w:val="000000"/>
          <w:sz w:val="19"/>
        </w:rPr>
        <w:t>Critério de Aceitação:</w:t>
      </w:r>
      <w:r>
        <w:rPr>
          <w:rFonts w:hint="default" w:ascii="Arial" w:hAnsi="Arial" w:cs="Arial"/>
          <w:color w:val="000000"/>
          <w:sz w:val="19"/>
        </w:rPr>
        <w:t xml:space="preserve"> Erro residual médio de calibração </w:t>
      </w:r>
      <w:r>
        <w:rPr>
          <w:rFonts w:hint="default" w:ascii="Arial" w:hAnsi="Arial" w:cs="Arial"/>
          <w:b/>
          <w:color w:val="000000"/>
          <w:sz w:val="19"/>
        </w:rPr>
        <w:t>&lt; 0,20 mm</w:t>
      </w:r>
      <w:r>
        <w:rPr>
          <w:rFonts w:hint="default" w:ascii="Arial" w:hAnsi="Arial" w:cs="Arial"/>
          <w:color w:val="000000"/>
          <w:sz w:val="19"/>
        </w:rPr>
        <w:t xml:space="preserve"> (limite máximo de tolerância do laboratório &lt; 0,30 mm).</w:t>
      </w:r>
    </w:p>
    <w:p w14:paraId="5A8EFD2E">
      <w:pPr>
        <w:pStyle w:val="35"/>
        <w:spacing w:before="20" w:after="40" w:line="276" w:lineRule="auto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  <w:b/>
          <w:color w:val="000000"/>
          <w:sz w:val="19"/>
        </w:rPr>
        <w:t>Origem Global do Sistema (Set Volume Origin):</w:t>
      </w:r>
    </w:p>
    <w:p w14:paraId="0E3DC7DD">
      <w:pPr>
        <w:pStyle w:val="34"/>
        <w:spacing w:before="20" w:after="40" w:line="276" w:lineRule="auto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  <w:color w:val="000000"/>
          <w:sz w:val="19"/>
        </w:rPr>
        <w:t>Posicionar o gabarito em L nivelado sobre a plataforma Bertec;</w:t>
      </w:r>
    </w:p>
    <w:p w14:paraId="16D6C050">
      <w:pPr>
        <w:pStyle w:val="34"/>
        <w:spacing w:before="20" w:after="40" w:line="276" w:lineRule="auto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  <w:color w:val="000000"/>
          <w:sz w:val="19"/>
        </w:rPr>
        <w:t xml:space="preserve">Convenção oficial dos eixos: </w:t>
      </w:r>
      <w:r>
        <w:rPr>
          <w:rFonts w:hint="default" w:ascii="Arial" w:hAnsi="Arial" w:cs="Arial"/>
          <w:b/>
          <w:color w:val="000000"/>
          <w:sz w:val="19"/>
        </w:rPr>
        <w:t>X = Médio-Lateral</w:t>
      </w:r>
      <w:r>
        <w:rPr>
          <w:rFonts w:hint="default" w:ascii="Arial" w:hAnsi="Arial" w:cs="Arial"/>
          <w:color w:val="000000"/>
          <w:sz w:val="19"/>
        </w:rPr>
        <w:t xml:space="preserve">, </w:t>
      </w:r>
      <w:r>
        <w:rPr>
          <w:rFonts w:hint="default" w:ascii="Arial" w:hAnsi="Arial" w:cs="Arial"/>
          <w:b/>
          <w:color w:val="000000"/>
          <w:sz w:val="19"/>
        </w:rPr>
        <w:t>Y = Ântero-Posterior</w:t>
      </w:r>
      <w:r>
        <w:rPr>
          <w:rFonts w:hint="default" w:ascii="Arial" w:hAnsi="Arial" w:cs="Arial"/>
          <w:color w:val="000000"/>
          <w:sz w:val="19"/>
        </w:rPr>
        <w:t xml:space="preserve"> (sentido da marcha) e </w:t>
      </w:r>
      <w:r>
        <w:rPr>
          <w:rFonts w:hint="default" w:ascii="Arial" w:hAnsi="Arial" w:cs="Arial"/>
          <w:b/>
          <w:color w:val="000000"/>
          <w:sz w:val="19"/>
        </w:rPr>
        <w:t>Z = Vertical absoluto</w:t>
      </w:r>
      <w:r>
        <w:rPr>
          <w:rFonts w:hint="default" w:ascii="Arial" w:hAnsi="Arial" w:cs="Arial"/>
          <w:color w:val="000000"/>
          <w:sz w:val="19"/>
        </w:rPr>
        <w:t xml:space="preserve"> (apontando para cima).</w:t>
      </w:r>
    </w:p>
    <w:p w14:paraId="2E401BB9">
      <w:pPr>
        <w:pStyle w:val="35"/>
        <w:spacing w:before="20" w:after="40" w:line="276" w:lineRule="auto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  <w:b/>
          <w:color w:val="000000"/>
          <w:sz w:val="19"/>
        </w:rPr>
        <w:t>Zero da Bertec &amp; Sincronização:</w:t>
      </w:r>
      <w:r>
        <w:rPr>
          <w:rFonts w:hint="default" w:ascii="Arial" w:hAnsi="Arial" w:cs="Arial"/>
          <w:color w:val="000000"/>
          <w:sz w:val="19"/>
        </w:rPr>
        <w:t xml:space="preserve"> Zerar os canais analógicos da plataforma com o piso descarregado. Frequências: </w:t>
      </w:r>
      <w:r>
        <w:rPr>
          <w:rFonts w:hint="default" w:ascii="Arial" w:hAnsi="Arial" w:cs="Arial"/>
          <w:b/>
          <w:color w:val="000000"/>
          <w:sz w:val="19"/>
        </w:rPr>
        <w:t>Cinemática a 100 Hz</w:t>
      </w:r>
      <w:r>
        <w:rPr>
          <w:rFonts w:hint="default" w:ascii="Arial" w:hAnsi="Arial" w:cs="Arial"/>
          <w:color w:val="000000"/>
          <w:sz w:val="19"/>
        </w:rPr>
        <w:t xml:space="preserve"> e </w:t>
      </w:r>
      <w:r>
        <w:rPr>
          <w:rFonts w:hint="default" w:ascii="Arial" w:hAnsi="Arial" w:cs="Arial"/>
          <w:b/>
          <w:color w:val="000000"/>
          <w:sz w:val="19"/>
        </w:rPr>
        <w:t>Bertec a 1.000 Hz</w:t>
      </w:r>
      <w:r>
        <w:rPr>
          <w:rFonts w:hint="default" w:ascii="Arial" w:hAnsi="Arial" w:cs="Arial"/>
          <w:color w:val="000000"/>
          <w:sz w:val="19"/>
        </w:rPr>
        <w:t>, sincronizados via hardware.</w:t>
      </w:r>
    </w:p>
    <w:p w14:paraId="73139C4F">
      <w:pPr>
        <w:spacing w:before="160" w:after="60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  <w:b/>
          <w:color w:val="000000"/>
          <w:sz w:val="21"/>
        </w:rPr>
        <w:t>4.3 Protocolo de Aferição Antropométrica Manual (9 Medidas Vicon Plug-in Gait)</w:t>
      </w:r>
    </w:p>
    <w:p w14:paraId="6DB22249">
      <w:pPr>
        <w:spacing w:before="40" w:after="60" w:line="276" w:lineRule="auto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  <w:color w:val="000000"/>
          <w:sz w:val="19"/>
        </w:rPr>
        <w:t xml:space="preserve">Todas as grandezas devem ser aferidas bilateralmente em </w:t>
      </w:r>
      <w:r>
        <w:rPr>
          <w:rFonts w:hint="default" w:ascii="Arial" w:hAnsi="Arial" w:cs="Arial"/>
          <w:b/>
          <w:color w:val="000000"/>
          <w:sz w:val="19"/>
        </w:rPr>
        <w:t>milímetros (mm)</w:t>
      </w:r>
      <w:r>
        <w:rPr>
          <w:rFonts w:hint="default" w:ascii="Arial" w:hAnsi="Arial" w:cs="Arial"/>
          <w:color w:val="000000"/>
          <w:sz w:val="19"/>
        </w:rPr>
        <w:t xml:space="preserve"> com paquímetro antropométrico ou fita métrica inextensível e digitadas na planilha de campo e no formulário de sujeito do Nexus:</w:t>
      </w:r>
    </w:p>
    <w:tbl>
      <w:tblPr>
        <w:tblStyle w:val="12"/>
        <w:tblW w:w="0" w:type="auto"/>
        <w:jc w:val="center"/>
        <w:tblBorders>
          <w:top w:val="single" w:color="000000" w:sz="6" w:space="0"/>
          <w:left w:val="none" w:color="auto" w:sz="0" w:space="0"/>
          <w:bottom w:val="single" w:color="000000" w:sz="6" w:space="0"/>
          <w:right w:val="none" w:color="auto" w:sz="0" w:space="0"/>
          <w:insideH w:val="single" w:color="D1D5DB" w:sz="4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88"/>
        <w:gridCol w:w="3278"/>
        <w:gridCol w:w="1913"/>
        <w:gridCol w:w="1797"/>
        <w:gridCol w:w="1820"/>
      </w:tblGrid>
      <w:tr w14:paraId="16AAE5BE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single" w:color="D1D5DB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6" w:type="dxa"/>
            <w:shd w:val="clear" w:color="auto" w:fill="E5E7EB"/>
          </w:tcPr>
          <w:p w14:paraId="4071453C">
            <w:pPr>
              <w:spacing w:before="40" w:after="40" w:line="252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b/>
                <w:color w:val="000000"/>
                <w:sz w:val="19"/>
              </w:rPr>
              <w:t>#</w:t>
            </w:r>
          </w:p>
        </w:tc>
        <w:tc>
          <w:tcPr>
            <w:tcW w:w="2016" w:type="dxa"/>
            <w:shd w:val="clear" w:color="auto" w:fill="E5E7EB"/>
          </w:tcPr>
          <w:p w14:paraId="5F01A7D7">
            <w:pPr>
              <w:spacing w:before="40" w:after="40" w:line="252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b/>
                <w:color w:val="000000"/>
                <w:sz w:val="19"/>
              </w:rPr>
              <w:t>Variável na Planilha</w:t>
            </w:r>
          </w:p>
        </w:tc>
        <w:tc>
          <w:tcPr>
            <w:tcW w:w="2016" w:type="dxa"/>
            <w:shd w:val="clear" w:color="auto" w:fill="E5E7EB"/>
          </w:tcPr>
          <w:p w14:paraId="14F6046B">
            <w:pPr>
              <w:spacing w:before="40" w:after="40" w:line="252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b/>
                <w:color w:val="000000"/>
                <w:sz w:val="19"/>
              </w:rPr>
              <w:t>Marco Anatômico &amp; Posicionamento</w:t>
            </w:r>
          </w:p>
        </w:tc>
        <w:tc>
          <w:tcPr>
            <w:tcW w:w="2016" w:type="dxa"/>
            <w:shd w:val="clear" w:color="auto" w:fill="E5E7EB"/>
          </w:tcPr>
          <w:p w14:paraId="5C9E268C">
            <w:pPr>
              <w:spacing w:before="40" w:after="40" w:line="252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b/>
                <w:color w:val="000000"/>
                <w:sz w:val="19"/>
              </w:rPr>
              <w:t>Instrumento</w:t>
            </w:r>
          </w:p>
        </w:tc>
        <w:tc>
          <w:tcPr>
            <w:tcW w:w="2016" w:type="dxa"/>
            <w:shd w:val="clear" w:color="auto" w:fill="E5E7EB"/>
          </w:tcPr>
          <w:p w14:paraId="41294D71">
            <w:pPr>
              <w:spacing w:before="40" w:after="40" w:line="252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b/>
                <w:color w:val="000000"/>
                <w:sz w:val="19"/>
              </w:rPr>
              <w:t>Função no Modelo Cinemático</w:t>
            </w:r>
          </w:p>
        </w:tc>
      </w:tr>
      <w:tr w14:paraId="45B96A6E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single" w:color="D1D5DB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6" w:type="dxa"/>
            <w:shd w:val="clear" w:color="auto" w:fill="FAFAFA"/>
          </w:tcPr>
          <w:p w14:paraId="05AF9922">
            <w:pPr>
              <w:spacing w:before="40" w:after="40" w:line="252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7"/>
              </w:rPr>
              <w:t>1</w:t>
            </w:r>
          </w:p>
        </w:tc>
        <w:tc>
          <w:tcPr>
            <w:tcW w:w="2016" w:type="dxa"/>
            <w:shd w:val="clear" w:color="auto" w:fill="FAFAFA"/>
          </w:tcPr>
          <w:p w14:paraId="31630A03">
            <w:pPr>
              <w:spacing w:before="40" w:after="40" w:line="252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7"/>
              </w:rPr>
              <w:t>Ombro_Offset_D/E_mm</w:t>
            </w:r>
          </w:p>
        </w:tc>
        <w:tc>
          <w:tcPr>
            <w:tcW w:w="2016" w:type="dxa"/>
            <w:shd w:val="clear" w:color="auto" w:fill="FAFAFA"/>
          </w:tcPr>
          <w:p w14:paraId="056C3BAF">
            <w:pPr>
              <w:spacing w:before="40" w:after="40" w:line="252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7"/>
              </w:rPr>
              <w:t>Distância vertical da borda superior do acrômio ao sulco bicipital / tubérculo maior</w:t>
            </w:r>
          </w:p>
        </w:tc>
        <w:tc>
          <w:tcPr>
            <w:tcW w:w="2016" w:type="dxa"/>
            <w:shd w:val="clear" w:color="auto" w:fill="FAFAFA"/>
          </w:tcPr>
          <w:p w14:paraId="3A7C571E">
            <w:pPr>
              <w:spacing w:before="40" w:after="40" w:line="252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7"/>
              </w:rPr>
              <w:t>Paquímetro</w:t>
            </w:r>
          </w:p>
        </w:tc>
        <w:tc>
          <w:tcPr>
            <w:tcW w:w="2016" w:type="dxa"/>
            <w:shd w:val="clear" w:color="auto" w:fill="FAFAFA"/>
          </w:tcPr>
          <w:p w14:paraId="245E885E">
            <w:pPr>
              <w:spacing w:before="40" w:after="40" w:line="252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7"/>
              </w:rPr>
              <w:t>Centro articular da glenoumeral</w:t>
            </w:r>
          </w:p>
        </w:tc>
      </w:tr>
      <w:tr w14:paraId="2F14041C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single" w:color="D1D5DB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6" w:type="dxa"/>
          </w:tcPr>
          <w:p w14:paraId="1785061A">
            <w:pPr>
              <w:spacing w:before="40" w:after="40" w:line="252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7"/>
              </w:rPr>
              <w:t>2</w:t>
            </w:r>
          </w:p>
        </w:tc>
        <w:tc>
          <w:tcPr>
            <w:tcW w:w="2016" w:type="dxa"/>
          </w:tcPr>
          <w:p w14:paraId="4F7BC66D">
            <w:pPr>
              <w:spacing w:before="40" w:after="40" w:line="252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7"/>
              </w:rPr>
              <w:t>Cotovelo_Largura_D/E_mm</w:t>
            </w:r>
          </w:p>
        </w:tc>
        <w:tc>
          <w:tcPr>
            <w:tcW w:w="2016" w:type="dxa"/>
          </w:tcPr>
          <w:p w14:paraId="1EA685C0">
            <w:pPr>
              <w:spacing w:before="40" w:after="40" w:line="252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7"/>
              </w:rPr>
              <w:t>Diâmetro biepicondilar do úmero (comprimir tecidos moles firmemente)</w:t>
            </w:r>
          </w:p>
        </w:tc>
        <w:tc>
          <w:tcPr>
            <w:tcW w:w="2016" w:type="dxa"/>
          </w:tcPr>
          <w:p w14:paraId="48498ABC">
            <w:pPr>
              <w:spacing w:before="40" w:after="40" w:line="252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7"/>
              </w:rPr>
              <w:t>Paquímetro</w:t>
            </w:r>
          </w:p>
        </w:tc>
        <w:tc>
          <w:tcPr>
            <w:tcW w:w="2016" w:type="dxa"/>
          </w:tcPr>
          <w:p w14:paraId="05ED510C">
            <w:pPr>
              <w:spacing w:before="40" w:after="40" w:line="252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7"/>
              </w:rPr>
              <w:t>Eixo de flexo-extensão do cotovelo</w:t>
            </w:r>
          </w:p>
        </w:tc>
      </w:tr>
      <w:tr w14:paraId="376B8E62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single" w:color="D1D5DB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6" w:type="dxa"/>
            <w:shd w:val="clear" w:color="auto" w:fill="FAFAFA"/>
          </w:tcPr>
          <w:p w14:paraId="7B400F9A">
            <w:pPr>
              <w:spacing w:before="40" w:after="40" w:line="252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7"/>
              </w:rPr>
              <w:t>3</w:t>
            </w:r>
          </w:p>
        </w:tc>
        <w:tc>
          <w:tcPr>
            <w:tcW w:w="2016" w:type="dxa"/>
            <w:shd w:val="clear" w:color="auto" w:fill="FAFAFA"/>
          </w:tcPr>
          <w:p w14:paraId="5C30B4C7">
            <w:pPr>
              <w:spacing w:before="40" w:after="40" w:line="252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7"/>
              </w:rPr>
              <w:t>Punho_Largura_D/E_mm</w:t>
            </w:r>
          </w:p>
        </w:tc>
        <w:tc>
          <w:tcPr>
            <w:tcW w:w="2016" w:type="dxa"/>
            <w:shd w:val="clear" w:color="auto" w:fill="FAFAFA"/>
          </w:tcPr>
          <w:p w14:paraId="222C36D7">
            <w:pPr>
              <w:spacing w:before="40" w:after="40" w:line="252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7"/>
              </w:rPr>
              <w:t>Distância entre os processos estilóides do rádio e da ulna</w:t>
            </w:r>
          </w:p>
        </w:tc>
        <w:tc>
          <w:tcPr>
            <w:tcW w:w="2016" w:type="dxa"/>
            <w:shd w:val="clear" w:color="auto" w:fill="FAFAFA"/>
          </w:tcPr>
          <w:p w14:paraId="40C97D95">
            <w:pPr>
              <w:spacing w:before="40" w:after="40" w:line="252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7"/>
              </w:rPr>
              <w:t>Paquímetro</w:t>
            </w:r>
          </w:p>
        </w:tc>
        <w:tc>
          <w:tcPr>
            <w:tcW w:w="2016" w:type="dxa"/>
            <w:shd w:val="clear" w:color="auto" w:fill="FAFAFA"/>
          </w:tcPr>
          <w:p w14:paraId="13D4B2DC">
            <w:pPr>
              <w:spacing w:before="40" w:after="40" w:line="252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7"/>
              </w:rPr>
              <w:t>Centro articular do punho no plano coronal</w:t>
            </w:r>
          </w:p>
        </w:tc>
      </w:tr>
      <w:tr w14:paraId="3B5EE732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single" w:color="D1D5DB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6" w:type="dxa"/>
          </w:tcPr>
          <w:p w14:paraId="6B3F33E9">
            <w:pPr>
              <w:spacing w:before="40" w:after="40" w:line="252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7"/>
              </w:rPr>
              <w:t>4</w:t>
            </w:r>
          </w:p>
        </w:tc>
        <w:tc>
          <w:tcPr>
            <w:tcW w:w="2016" w:type="dxa"/>
          </w:tcPr>
          <w:p w14:paraId="42F84757">
            <w:pPr>
              <w:spacing w:before="40" w:after="40" w:line="252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7"/>
              </w:rPr>
              <w:t>Mao_Espessura_D/E_mm</w:t>
            </w:r>
          </w:p>
        </w:tc>
        <w:tc>
          <w:tcPr>
            <w:tcW w:w="2016" w:type="dxa"/>
          </w:tcPr>
          <w:p w14:paraId="694EB390">
            <w:pPr>
              <w:spacing w:before="40" w:after="40" w:line="252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7"/>
              </w:rPr>
              <w:t>Espessura dorso-palmar na cabeça do 3º metacarpo</w:t>
            </w:r>
          </w:p>
        </w:tc>
        <w:tc>
          <w:tcPr>
            <w:tcW w:w="2016" w:type="dxa"/>
          </w:tcPr>
          <w:p w14:paraId="2CC24E9A">
            <w:pPr>
              <w:spacing w:before="40" w:after="40" w:line="252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7"/>
              </w:rPr>
              <w:t>Paquímetro</w:t>
            </w:r>
          </w:p>
        </w:tc>
        <w:tc>
          <w:tcPr>
            <w:tcW w:w="2016" w:type="dxa"/>
          </w:tcPr>
          <w:p w14:paraId="2B1643C8">
            <w:pPr>
              <w:spacing w:before="40" w:after="40" w:line="252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7"/>
              </w:rPr>
              <w:t>Distância da superfície de apoio ao marcador dorsal</w:t>
            </w:r>
          </w:p>
        </w:tc>
      </w:tr>
      <w:tr w14:paraId="3BDE22FB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single" w:color="D1D5DB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6" w:type="dxa"/>
            <w:shd w:val="clear" w:color="auto" w:fill="FAFAFA"/>
          </w:tcPr>
          <w:p w14:paraId="1E708ADC">
            <w:pPr>
              <w:spacing w:before="40" w:after="40" w:line="252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7"/>
              </w:rPr>
              <w:t>5</w:t>
            </w:r>
          </w:p>
        </w:tc>
        <w:tc>
          <w:tcPr>
            <w:tcW w:w="2016" w:type="dxa"/>
            <w:shd w:val="clear" w:color="auto" w:fill="FAFAFA"/>
          </w:tcPr>
          <w:p w14:paraId="7F44C02D">
            <w:pPr>
              <w:spacing w:before="40" w:after="40" w:line="252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7"/>
              </w:rPr>
              <w:t>Joelho_Largura_D/E_mm</w:t>
            </w:r>
          </w:p>
        </w:tc>
        <w:tc>
          <w:tcPr>
            <w:tcW w:w="2016" w:type="dxa"/>
            <w:shd w:val="clear" w:color="auto" w:fill="FAFAFA"/>
          </w:tcPr>
          <w:p w14:paraId="36A1760A">
            <w:pPr>
              <w:spacing w:before="40" w:after="40" w:line="252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7"/>
              </w:rPr>
              <w:t>Diâmetro bicondilar femoral (côndilo medial e lateral do fêmur)</w:t>
            </w:r>
          </w:p>
        </w:tc>
        <w:tc>
          <w:tcPr>
            <w:tcW w:w="2016" w:type="dxa"/>
            <w:shd w:val="clear" w:color="auto" w:fill="FAFAFA"/>
          </w:tcPr>
          <w:p w14:paraId="641FC9CD">
            <w:pPr>
              <w:spacing w:before="40" w:after="40" w:line="252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7"/>
              </w:rPr>
              <w:t>Paquímetro</w:t>
            </w:r>
          </w:p>
        </w:tc>
        <w:tc>
          <w:tcPr>
            <w:tcW w:w="2016" w:type="dxa"/>
            <w:shd w:val="clear" w:color="auto" w:fill="FAFAFA"/>
          </w:tcPr>
          <w:p w14:paraId="7BA91A6E">
            <w:pPr>
              <w:spacing w:before="40" w:after="40" w:line="252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7"/>
              </w:rPr>
              <w:t>Centro articular do joelho</w:t>
            </w:r>
          </w:p>
        </w:tc>
      </w:tr>
      <w:tr w14:paraId="08287EF8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single" w:color="D1D5DB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6" w:type="dxa"/>
          </w:tcPr>
          <w:p w14:paraId="69F6066B">
            <w:pPr>
              <w:spacing w:before="40" w:after="40" w:line="252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7"/>
              </w:rPr>
              <w:t>6</w:t>
            </w:r>
          </w:p>
        </w:tc>
        <w:tc>
          <w:tcPr>
            <w:tcW w:w="2016" w:type="dxa"/>
          </w:tcPr>
          <w:p w14:paraId="0F1C329D">
            <w:pPr>
              <w:spacing w:before="40" w:after="40" w:line="252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7"/>
              </w:rPr>
              <w:t>Tornozelo_Largura_D/E_mm</w:t>
            </w:r>
          </w:p>
        </w:tc>
        <w:tc>
          <w:tcPr>
            <w:tcW w:w="2016" w:type="dxa"/>
          </w:tcPr>
          <w:p w14:paraId="576C0A66">
            <w:pPr>
              <w:spacing w:before="40" w:after="40" w:line="252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7"/>
              </w:rPr>
              <w:t>Diâmetro bimaleolar (maléolo medial da tíbia ao maléolo lateral da fíbula)</w:t>
            </w:r>
          </w:p>
        </w:tc>
        <w:tc>
          <w:tcPr>
            <w:tcW w:w="2016" w:type="dxa"/>
          </w:tcPr>
          <w:p w14:paraId="460FF407">
            <w:pPr>
              <w:spacing w:before="40" w:after="40" w:line="252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7"/>
              </w:rPr>
              <w:t>Paquímetro</w:t>
            </w:r>
          </w:p>
        </w:tc>
        <w:tc>
          <w:tcPr>
            <w:tcW w:w="2016" w:type="dxa"/>
          </w:tcPr>
          <w:p w14:paraId="723F07B5">
            <w:pPr>
              <w:spacing w:before="40" w:after="40" w:line="252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7"/>
              </w:rPr>
              <w:t>Eixo de rotação talocrural</w:t>
            </w:r>
          </w:p>
        </w:tc>
      </w:tr>
      <w:tr w14:paraId="3E047818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single" w:color="D1D5DB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6" w:type="dxa"/>
            <w:shd w:val="clear" w:color="auto" w:fill="FAFAFA"/>
          </w:tcPr>
          <w:p w14:paraId="1D967E7D">
            <w:pPr>
              <w:spacing w:before="40" w:after="40" w:line="252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7"/>
              </w:rPr>
              <w:t>7</w:t>
            </w:r>
          </w:p>
        </w:tc>
        <w:tc>
          <w:tcPr>
            <w:tcW w:w="2016" w:type="dxa"/>
            <w:shd w:val="clear" w:color="auto" w:fill="FAFAFA"/>
          </w:tcPr>
          <w:p w14:paraId="7AEF94CB">
            <w:pPr>
              <w:spacing w:before="40" w:after="40" w:line="252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7"/>
              </w:rPr>
              <w:t>Comp_Real_MMII_EIAS_D/E_mm</w:t>
            </w:r>
          </w:p>
        </w:tc>
        <w:tc>
          <w:tcPr>
            <w:tcW w:w="2016" w:type="dxa"/>
            <w:shd w:val="clear" w:color="auto" w:fill="FAFAFA"/>
          </w:tcPr>
          <w:p w14:paraId="17D0041B">
            <w:pPr>
              <w:spacing w:before="40" w:after="40" w:line="252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7"/>
              </w:rPr>
              <w:t>Espinha Ilíaca Ântero-Superior (EIAS) até o maléolo medial da tíbia</w:t>
            </w:r>
          </w:p>
        </w:tc>
        <w:tc>
          <w:tcPr>
            <w:tcW w:w="2016" w:type="dxa"/>
            <w:shd w:val="clear" w:color="auto" w:fill="FAFAFA"/>
          </w:tcPr>
          <w:p w14:paraId="7922AE23">
            <w:pPr>
              <w:spacing w:before="40" w:after="40" w:line="252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7"/>
              </w:rPr>
              <w:t>Fita Métrica</w:t>
            </w:r>
          </w:p>
        </w:tc>
        <w:tc>
          <w:tcPr>
            <w:tcW w:w="2016" w:type="dxa"/>
            <w:shd w:val="clear" w:color="auto" w:fill="FAFAFA"/>
          </w:tcPr>
          <w:p w14:paraId="7C7F954C">
            <w:pPr>
              <w:spacing w:before="40" w:after="40" w:line="252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7"/>
              </w:rPr>
              <w:t>Escalonamento do membro inferior (*Leg Length*)</w:t>
            </w:r>
          </w:p>
        </w:tc>
      </w:tr>
      <w:tr w14:paraId="67106324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single" w:color="D1D5DB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6" w:type="dxa"/>
          </w:tcPr>
          <w:p w14:paraId="7074570E">
            <w:pPr>
              <w:spacing w:before="40" w:after="40" w:line="252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7"/>
              </w:rPr>
              <w:t>8</w:t>
            </w:r>
          </w:p>
        </w:tc>
        <w:tc>
          <w:tcPr>
            <w:tcW w:w="2016" w:type="dxa"/>
          </w:tcPr>
          <w:p w14:paraId="7B54ADBF">
            <w:pPr>
              <w:spacing w:before="40" w:after="40" w:line="252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7"/>
              </w:rPr>
              <w:t>Comp_Membro_Trocanter_D/E_mm</w:t>
            </w:r>
          </w:p>
        </w:tc>
        <w:tc>
          <w:tcPr>
            <w:tcW w:w="2016" w:type="dxa"/>
          </w:tcPr>
          <w:p w14:paraId="7A0FAE0A">
            <w:pPr>
              <w:spacing w:before="40" w:after="40" w:line="252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7"/>
              </w:rPr>
              <w:t>Trocânter maior do fêmur até o maléolo lateral da fíbula</w:t>
            </w:r>
          </w:p>
        </w:tc>
        <w:tc>
          <w:tcPr>
            <w:tcW w:w="2016" w:type="dxa"/>
          </w:tcPr>
          <w:p w14:paraId="1230CFA9">
            <w:pPr>
              <w:spacing w:before="40" w:after="40" w:line="252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7"/>
              </w:rPr>
              <w:t>Fita Métrica</w:t>
            </w:r>
          </w:p>
        </w:tc>
        <w:tc>
          <w:tcPr>
            <w:tcW w:w="2016" w:type="dxa"/>
          </w:tcPr>
          <w:p w14:paraId="6445656D">
            <w:pPr>
              <w:spacing w:before="40" w:after="40" w:line="252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7"/>
              </w:rPr>
              <w:t>Controle e validação anatômica lateral</w:t>
            </w:r>
          </w:p>
        </w:tc>
      </w:tr>
      <w:tr w14:paraId="542EEC0E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single" w:color="D1D5DB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6" w:type="dxa"/>
            <w:shd w:val="clear" w:color="auto" w:fill="FAFAFA"/>
          </w:tcPr>
          <w:p w14:paraId="0726E517">
            <w:pPr>
              <w:spacing w:before="40" w:after="40" w:line="252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7"/>
              </w:rPr>
              <w:t>9</w:t>
            </w:r>
          </w:p>
        </w:tc>
        <w:tc>
          <w:tcPr>
            <w:tcW w:w="2016" w:type="dxa"/>
            <w:shd w:val="clear" w:color="auto" w:fill="FAFAFA"/>
          </w:tcPr>
          <w:p w14:paraId="5ECAEB25">
            <w:pPr>
              <w:spacing w:before="40" w:after="40" w:line="252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7"/>
              </w:rPr>
              <w:t>Comp_Braco_Acromio_Dedo3_D/E_mm</w:t>
            </w:r>
          </w:p>
        </w:tc>
        <w:tc>
          <w:tcPr>
            <w:tcW w:w="2016" w:type="dxa"/>
            <w:shd w:val="clear" w:color="auto" w:fill="FAFAFA"/>
          </w:tcPr>
          <w:p w14:paraId="11BACBE7">
            <w:pPr>
              <w:spacing w:before="40" w:after="40" w:line="252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7"/>
              </w:rPr>
              <w:t>Ângulo póstero-lateral do acrômio até a polpa distal do 3º dedo</w:t>
            </w:r>
          </w:p>
        </w:tc>
        <w:tc>
          <w:tcPr>
            <w:tcW w:w="2016" w:type="dxa"/>
            <w:shd w:val="clear" w:color="auto" w:fill="FAFAFA"/>
          </w:tcPr>
          <w:p w14:paraId="7B482CE3">
            <w:pPr>
              <w:spacing w:before="40" w:after="40" w:line="252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7"/>
              </w:rPr>
              <w:t>Fita Métrica</w:t>
            </w:r>
          </w:p>
        </w:tc>
        <w:tc>
          <w:tcPr>
            <w:tcW w:w="2016" w:type="dxa"/>
            <w:shd w:val="clear" w:color="auto" w:fill="FAFAFA"/>
          </w:tcPr>
          <w:p w14:paraId="6BDF0741">
            <w:pPr>
              <w:spacing w:before="40" w:after="40" w:line="252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7"/>
              </w:rPr>
              <w:t>Escalonamento do membro superior (*Arm Length*)</w:t>
            </w:r>
          </w:p>
        </w:tc>
      </w:tr>
    </w:tbl>
    <w:p w14:paraId="435893A7">
      <w:pPr>
        <w:jc w:val="both"/>
        <w:rPr>
          <w:rFonts w:hint="default" w:ascii="Arial" w:hAnsi="Arial" w:cs="Arial"/>
        </w:rPr>
      </w:pPr>
    </w:p>
    <w:p w14:paraId="14387664">
      <w:pPr>
        <w:spacing w:before="160" w:after="60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  <w:b/>
          <w:color w:val="000000"/>
          <w:sz w:val="21"/>
        </w:rPr>
        <w:t>4.4 Posicionamento dos Marcadores Retrorreflexivos (42 Marcadores)</w:t>
      </w:r>
    </w:p>
    <w:p w14:paraId="5F3BCE15">
      <w:pPr>
        <w:spacing w:before="40" w:after="60" w:line="276" w:lineRule="auto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  <w:color w:val="000000"/>
          <w:sz w:val="19"/>
        </w:rPr>
        <w:t xml:space="preserve">Utiliza-se o modelo Plug-in Gait modificado com adaptações para a postura invertida, o </w:t>
      </w:r>
      <w:r>
        <w:rPr>
          <w:rFonts w:hint="default" w:ascii="Arial" w:hAnsi="Arial" w:cs="Arial"/>
          <w:b/>
          <w:color w:val="000000"/>
          <w:sz w:val="19"/>
        </w:rPr>
        <w:t>cluster dorsal antioclusão</w:t>
      </w:r>
      <w:r>
        <w:rPr>
          <w:rFonts w:hint="default" w:ascii="Arial" w:hAnsi="Arial" w:cs="Arial"/>
          <w:color w:val="000000"/>
          <w:sz w:val="19"/>
        </w:rPr>
        <w:t xml:space="preserve"> e o </w:t>
      </w:r>
      <w:r>
        <w:rPr>
          <w:rFonts w:hint="default" w:ascii="Arial" w:hAnsi="Arial" w:cs="Arial"/>
          <w:b/>
          <w:color w:val="000000"/>
          <w:sz w:val="19"/>
        </w:rPr>
        <w:t>marcador do avaliador M_PESQ</w:t>
      </w:r>
      <w:r>
        <w:rPr>
          <w:rFonts w:hint="default" w:ascii="Arial" w:hAnsi="Arial" w:cs="Arial"/>
          <w:color w:val="000000"/>
          <w:sz w:val="19"/>
        </w:rPr>
        <w:t>:</w:t>
      </w:r>
    </w:p>
    <w:tbl>
      <w:tblPr>
        <w:tblStyle w:val="12"/>
        <w:tblW w:w="0" w:type="auto"/>
        <w:jc w:val="center"/>
        <w:tblBorders>
          <w:top w:val="single" w:color="000000" w:sz="6" w:space="0"/>
          <w:left w:val="none" w:color="auto" w:sz="0" w:space="0"/>
          <w:bottom w:val="single" w:color="000000" w:sz="6" w:space="0"/>
          <w:right w:val="none" w:color="auto" w:sz="0" w:space="0"/>
          <w:insideH w:val="single" w:color="D1D5DB" w:sz="4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16"/>
        <w:gridCol w:w="2016"/>
        <w:gridCol w:w="2016"/>
        <w:gridCol w:w="2016"/>
        <w:gridCol w:w="2016"/>
      </w:tblGrid>
      <w:tr w14:paraId="21BF75E9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single" w:color="D1D5DB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6" w:type="dxa"/>
            <w:shd w:val="clear" w:color="auto" w:fill="E5E7EB"/>
          </w:tcPr>
          <w:p w14:paraId="59EF1C18">
            <w:pPr>
              <w:spacing w:before="40" w:after="40" w:line="252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b/>
                <w:color w:val="000000"/>
                <w:sz w:val="19"/>
              </w:rPr>
              <w:t>Segmento</w:t>
            </w:r>
          </w:p>
        </w:tc>
        <w:tc>
          <w:tcPr>
            <w:tcW w:w="2016" w:type="dxa"/>
            <w:shd w:val="clear" w:color="auto" w:fill="E5E7EB"/>
          </w:tcPr>
          <w:p w14:paraId="686FBFDD">
            <w:pPr>
              <w:spacing w:before="40" w:after="40" w:line="252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b/>
                <w:color w:val="000000"/>
                <w:sz w:val="19"/>
              </w:rPr>
              <w:t>Rótulos (Labels)</w:t>
            </w:r>
          </w:p>
        </w:tc>
        <w:tc>
          <w:tcPr>
            <w:tcW w:w="2016" w:type="dxa"/>
            <w:shd w:val="clear" w:color="auto" w:fill="E5E7EB"/>
          </w:tcPr>
          <w:p w14:paraId="7CE37731">
            <w:pPr>
              <w:spacing w:before="40" w:after="40" w:line="252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b/>
                <w:color w:val="000000"/>
                <w:sz w:val="19"/>
              </w:rPr>
              <w:t>Quant.</w:t>
            </w:r>
          </w:p>
        </w:tc>
        <w:tc>
          <w:tcPr>
            <w:tcW w:w="2016" w:type="dxa"/>
            <w:shd w:val="clear" w:color="auto" w:fill="E5E7EB"/>
          </w:tcPr>
          <w:p w14:paraId="30115839">
            <w:pPr>
              <w:spacing w:before="40" w:after="40" w:line="252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b/>
                <w:color w:val="000000"/>
                <w:sz w:val="19"/>
              </w:rPr>
              <w:t>Localização Anatômica Exata</w:t>
            </w:r>
          </w:p>
        </w:tc>
        <w:tc>
          <w:tcPr>
            <w:tcW w:w="2016" w:type="dxa"/>
            <w:shd w:val="clear" w:color="auto" w:fill="E5E7EB"/>
          </w:tcPr>
          <w:p w14:paraId="4895CCD8">
            <w:pPr>
              <w:spacing w:before="40" w:after="40" w:line="252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b/>
                <w:color w:val="000000"/>
                <w:sz w:val="19"/>
              </w:rPr>
              <w:t>Função Biomecânica / Notas</w:t>
            </w:r>
          </w:p>
        </w:tc>
      </w:tr>
      <w:tr w14:paraId="16B44122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single" w:color="D1D5DB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6" w:type="dxa"/>
            <w:shd w:val="clear" w:color="auto" w:fill="FAFAFA"/>
          </w:tcPr>
          <w:p w14:paraId="7EA7568C">
            <w:pPr>
              <w:spacing w:before="40" w:after="40" w:line="252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7"/>
              </w:rPr>
              <w:t>Cabeça</w:t>
            </w:r>
          </w:p>
        </w:tc>
        <w:tc>
          <w:tcPr>
            <w:tcW w:w="2016" w:type="dxa"/>
            <w:shd w:val="clear" w:color="auto" w:fill="FAFAFA"/>
          </w:tcPr>
          <w:p w14:paraId="540C2132">
            <w:pPr>
              <w:spacing w:before="40" w:after="40" w:line="252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7"/>
              </w:rPr>
              <w:t>LFHD, RFHD, LBHD, RBHD</w:t>
            </w:r>
          </w:p>
        </w:tc>
        <w:tc>
          <w:tcPr>
            <w:tcW w:w="2016" w:type="dxa"/>
            <w:shd w:val="clear" w:color="auto" w:fill="FAFAFA"/>
          </w:tcPr>
          <w:p w14:paraId="7312FDE7">
            <w:pPr>
              <w:spacing w:before="40" w:after="40" w:line="252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7"/>
              </w:rPr>
              <w:t>4</w:t>
            </w:r>
          </w:p>
        </w:tc>
        <w:tc>
          <w:tcPr>
            <w:tcW w:w="2016" w:type="dxa"/>
            <w:shd w:val="clear" w:color="auto" w:fill="FAFAFA"/>
          </w:tcPr>
          <w:p w14:paraId="157BD9CD">
            <w:pPr>
              <w:spacing w:before="40" w:after="40" w:line="252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7"/>
              </w:rPr>
              <w:t>Têmporas frontais D/E e occipitais D/E em faixa elástica</w:t>
            </w:r>
          </w:p>
        </w:tc>
        <w:tc>
          <w:tcPr>
            <w:tcW w:w="2016" w:type="dxa"/>
            <w:shd w:val="clear" w:color="auto" w:fill="FAFAFA"/>
          </w:tcPr>
          <w:p w14:paraId="690823D5">
            <w:pPr>
              <w:spacing w:before="40" w:after="40" w:line="252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7"/>
              </w:rPr>
              <w:t>Orientação cefálica e ângulo cervical</w:t>
            </w:r>
          </w:p>
        </w:tc>
      </w:tr>
      <w:tr w14:paraId="74E348C4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single" w:color="D1D5DB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6" w:type="dxa"/>
          </w:tcPr>
          <w:p w14:paraId="48FD83A4">
            <w:pPr>
              <w:spacing w:before="40" w:after="40" w:line="252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7"/>
              </w:rPr>
              <w:t>Tronco &amp; Cluster Dorsal</w:t>
            </w:r>
          </w:p>
        </w:tc>
        <w:tc>
          <w:tcPr>
            <w:tcW w:w="2016" w:type="dxa"/>
          </w:tcPr>
          <w:p w14:paraId="2CD3E7EF">
            <w:pPr>
              <w:spacing w:before="40" w:after="40" w:line="252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7"/>
              </w:rPr>
              <w:t>C7</w:t>
            </w:r>
          </w:p>
        </w:tc>
        <w:tc>
          <w:tcPr>
            <w:tcW w:w="2016" w:type="dxa"/>
          </w:tcPr>
          <w:p w14:paraId="4E560035">
            <w:pPr>
              <w:spacing w:before="40" w:after="40" w:line="252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7"/>
              </w:rPr>
              <w:t>1</w:t>
            </w:r>
          </w:p>
        </w:tc>
        <w:tc>
          <w:tcPr>
            <w:tcW w:w="2016" w:type="dxa"/>
          </w:tcPr>
          <w:p w14:paraId="723088F6">
            <w:pPr>
              <w:spacing w:before="40" w:after="40" w:line="252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7"/>
              </w:rPr>
              <w:t>Processo espinhoso da 7ª vértebra cervical</w:t>
            </w:r>
          </w:p>
        </w:tc>
        <w:tc>
          <w:tcPr>
            <w:tcW w:w="2016" w:type="dxa"/>
          </w:tcPr>
          <w:p w14:paraId="49A36BF8">
            <w:pPr>
              <w:spacing w:before="40" w:after="40" w:line="252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7"/>
              </w:rPr>
              <w:t>Segmento torácico e base cervical</w:t>
            </w:r>
          </w:p>
        </w:tc>
      </w:tr>
      <w:tr w14:paraId="0A130A69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single" w:color="D1D5DB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6" w:type="dxa"/>
            <w:shd w:val="clear" w:color="auto" w:fill="FAFAFA"/>
          </w:tcPr>
          <w:p w14:paraId="55F57719">
            <w:pPr>
              <w:spacing w:before="40" w:after="40" w:line="252" w:lineRule="auto"/>
              <w:jc w:val="both"/>
              <w:rPr>
                <w:rFonts w:hint="default" w:ascii="Arial" w:hAnsi="Arial" w:cs="Arial"/>
              </w:rPr>
            </w:pPr>
          </w:p>
        </w:tc>
        <w:tc>
          <w:tcPr>
            <w:tcW w:w="2016" w:type="dxa"/>
            <w:shd w:val="clear" w:color="auto" w:fill="FAFAFA"/>
          </w:tcPr>
          <w:p w14:paraId="0C5BC419">
            <w:pPr>
              <w:spacing w:before="40" w:after="40" w:line="252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7"/>
              </w:rPr>
              <w:t>T10</w:t>
            </w:r>
          </w:p>
        </w:tc>
        <w:tc>
          <w:tcPr>
            <w:tcW w:w="2016" w:type="dxa"/>
            <w:shd w:val="clear" w:color="auto" w:fill="FAFAFA"/>
          </w:tcPr>
          <w:p w14:paraId="2340E0ED">
            <w:pPr>
              <w:spacing w:before="40" w:after="40" w:line="252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7"/>
              </w:rPr>
              <w:t>1</w:t>
            </w:r>
          </w:p>
        </w:tc>
        <w:tc>
          <w:tcPr>
            <w:tcW w:w="2016" w:type="dxa"/>
            <w:shd w:val="clear" w:color="auto" w:fill="FAFAFA"/>
          </w:tcPr>
          <w:p w14:paraId="7F1A05E3">
            <w:pPr>
              <w:spacing w:before="40" w:after="40" w:line="252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7"/>
              </w:rPr>
              <w:t>Processo espinhoso da 10ª vértebra torácica</w:t>
            </w:r>
          </w:p>
        </w:tc>
        <w:tc>
          <w:tcPr>
            <w:tcW w:w="2016" w:type="dxa"/>
            <w:shd w:val="clear" w:color="auto" w:fill="FAFAFA"/>
          </w:tcPr>
          <w:p w14:paraId="2F56D3A4">
            <w:pPr>
              <w:spacing w:before="40" w:after="40" w:line="252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7"/>
              </w:rPr>
              <w:t>Centro torácico e cluster dorsal</w:t>
            </w:r>
          </w:p>
        </w:tc>
      </w:tr>
      <w:tr w14:paraId="206BE824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single" w:color="D1D5DB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6" w:type="dxa"/>
          </w:tcPr>
          <w:p w14:paraId="3AAFEA83">
            <w:pPr>
              <w:spacing w:before="40" w:after="40" w:line="252" w:lineRule="auto"/>
              <w:jc w:val="both"/>
              <w:rPr>
                <w:rFonts w:hint="default" w:ascii="Arial" w:hAnsi="Arial" w:cs="Arial"/>
              </w:rPr>
            </w:pPr>
          </w:p>
        </w:tc>
        <w:tc>
          <w:tcPr>
            <w:tcW w:w="2016" w:type="dxa"/>
          </w:tcPr>
          <w:p w14:paraId="1FE23098">
            <w:pPr>
              <w:spacing w:before="40" w:after="40" w:line="252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7"/>
              </w:rPr>
              <w:t>RBAK</w:t>
            </w:r>
          </w:p>
        </w:tc>
        <w:tc>
          <w:tcPr>
            <w:tcW w:w="2016" w:type="dxa"/>
          </w:tcPr>
          <w:p w14:paraId="013B24B0">
            <w:pPr>
              <w:spacing w:before="40" w:after="40" w:line="252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7"/>
              </w:rPr>
              <w:t>1</w:t>
            </w:r>
          </w:p>
        </w:tc>
        <w:tc>
          <w:tcPr>
            <w:tcW w:w="2016" w:type="dxa"/>
          </w:tcPr>
          <w:p w14:paraId="74D6F8EF">
            <w:pPr>
              <w:spacing w:before="40" w:after="40" w:line="252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7"/>
              </w:rPr>
              <w:t>Ângulo inferior da escápula direita</w:t>
            </w:r>
          </w:p>
        </w:tc>
        <w:tc>
          <w:tcPr>
            <w:tcW w:w="2016" w:type="dxa"/>
          </w:tcPr>
          <w:p w14:paraId="7D8E79F1">
            <w:pPr>
              <w:spacing w:before="40" w:after="40" w:line="252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7"/>
              </w:rPr>
              <w:t>Assimetria tridimensional do tronco no Plug-in Gait (orientação AP e torção)</w:t>
            </w:r>
          </w:p>
        </w:tc>
      </w:tr>
      <w:tr w14:paraId="7604300D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single" w:color="D1D5DB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6" w:type="dxa"/>
            <w:shd w:val="clear" w:color="auto" w:fill="FAFAFA"/>
          </w:tcPr>
          <w:p w14:paraId="50E64939">
            <w:pPr>
              <w:spacing w:before="40" w:after="40" w:line="252" w:lineRule="auto"/>
              <w:jc w:val="both"/>
              <w:rPr>
                <w:rFonts w:hint="default" w:ascii="Arial" w:hAnsi="Arial" w:cs="Arial"/>
              </w:rPr>
            </w:pPr>
          </w:p>
        </w:tc>
        <w:tc>
          <w:tcPr>
            <w:tcW w:w="2016" w:type="dxa"/>
            <w:shd w:val="clear" w:color="auto" w:fill="FAFAFA"/>
          </w:tcPr>
          <w:p w14:paraId="35CE2761">
            <w:pPr>
              <w:spacing w:before="40" w:after="40" w:line="252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7"/>
              </w:rPr>
              <w:t>referencia1</w:t>
            </w:r>
          </w:p>
        </w:tc>
        <w:tc>
          <w:tcPr>
            <w:tcW w:w="2016" w:type="dxa"/>
            <w:shd w:val="clear" w:color="auto" w:fill="FAFAFA"/>
          </w:tcPr>
          <w:p w14:paraId="2818B3FC">
            <w:pPr>
              <w:spacing w:before="40" w:after="40" w:line="252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7"/>
              </w:rPr>
              <w:t>1</w:t>
            </w:r>
          </w:p>
        </w:tc>
        <w:tc>
          <w:tcPr>
            <w:tcW w:w="2016" w:type="dxa"/>
            <w:shd w:val="clear" w:color="auto" w:fill="FAFAFA"/>
          </w:tcPr>
          <w:p w14:paraId="5E92525F">
            <w:pPr>
              <w:spacing w:before="40" w:after="40" w:line="252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7"/>
              </w:rPr>
              <w:t>5 cm à esquerda do processo espinhoso de T10</w:t>
            </w:r>
          </w:p>
        </w:tc>
        <w:tc>
          <w:tcPr>
            <w:tcW w:w="2016" w:type="dxa"/>
            <w:shd w:val="clear" w:color="auto" w:fill="FAFAFA"/>
          </w:tcPr>
          <w:p w14:paraId="6BF8B397">
            <w:pPr>
              <w:spacing w:before="40" w:after="40" w:line="252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7"/>
              </w:rPr>
              <w:t>Âncora lateral esquerda do cluster dorsal SVD</w:t>
            </w:r>
          </w:p>
        </w:tc>
      </w:tr>
      <w:tr w14:paraId="36EB21E6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single" w:color="D1D5DB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6" w:type="dxa"/>
          </w:tcPr>
          <w:p w14:paraId="6F08F194">
            <w:pPr>
              <w:spacing w:before="40" w:after="40" w:line="252" w:lineRule="auto"/>
              <w:jc w:val="both"/>
              <w:rPr>
                <w:rFonts w:hint="default" w:ascii="Arial" w:hAnsi="Arial" w:cs="Arial"/>
              </w:rPr>
            </w:pPr>
          </w:p>
        </w:tc>
        <w:tc>
          <w:tcPr>
            <w:tcW w:w="2016" w:type="dxa"/>
          </w:tcPr>
          <w:p w14:paraId="63A321FA">
            <w:pPr>
              <w:spacing w:before="40" w:after="40" w:line="252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7"/>
              </w:rPr>
              <w:t>referencia2</w:t>
            </w:r>
          </w:p>
        </w:tc>
        <w:tc>
          <w:tcPr>
            <w:tcW w:w="2016" w:type="dxa"/>
          </w:tcPr>
          <w:p w14:paraId="3A9DF62A">
            <w:pPr>
              <w:spacing w:before="40" w:after="40" w:line="252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7"/>
              </w:rPr>
              <w:t>1</w:t>
            </w:r>
          </w:p>
        </w:tc>
        <w:tc>
          <w:tcPr>
            <w:tcW w:w="2016" w:type="dxa"/>
          </w:tcPr>
          <w:p w14:paraId="4090743E">
            <w:pPr>
              <w:spacing w:before="40" w:after="40" w:line="252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7"/>
              </w:rPr>
              <w:t>5 cm à direita do processo espinhoso de T10</w:t>
            </w:r>
          </w:p>
        </w:tc>
        <w:tc>
          <w:tcPr>
            <w:tcW w:w="2016" w:type="dxa"/>
          </w:tcPr>
          <w:p w14:paraId="79E12CD7">
            <w:pPr>
              <w:spacing w:before="40" w:after="40" w:line="252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7"/>
              </w:rPr>
              <w:t>Âncora lateral direita do cluster dorsal SVD</w:t>
            </w:r>
          </w:p>
        </w:tc>
      </w:tr>
      <w:tr w14:paraId="6EAB99D1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single" w:color="D1D5DB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6" w:type="dxa"/>
            <w:shd w:val="clear" w:color="auto" w:fill="FAFAFA"/>
          </w:tcPr>
          <w:p w14:paraId="1B677DBE">
            <w:pPr>
              <w:spacing w:before="40" w:after="40" w:line="252" w:lineRule="auto"/>
              <w:jc w:val="both"/>
              <w:rPr>
                <w:rFonts w:hint="default" w:ascii="Arial" w:hAnsi="Arial" w:cs="Arial"/>
              </w:rPr>
            </w:pPr>
          </w:p>
        </w:tc>
        <w:tc>
          <w:tcPr>
            <w:tcW w:w="2016" w:type="dxa"/>
            <w:shd w:val="clear" w:color="auto" w:fill="FAFAFA"/>
          </w:tcPr>
          <w:p w14:paraId="7631FF6E">
            <w:pPr>
              <w:spacing w:before="40" w:after="40" w:line="252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7"/>
              </w:rPr>
              <w:t>STRN</w:t>
            </w:r>
          </w:p>
        </w:tc>
        <w:tc>
          <w:tcPr>
            <w:tcW w:w="2016" w:type="dxa"/>
            <w:shd w:val="clear" w:color="auto" w:fill="FAFAFA"/>
          </w:tcPr>
          <w:p w14:paraId="3BF1C97C">
            <w:pPr>
              <w:spacing w:before="40" w:after="40" w:line="252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7"/>
              </w:rPr>
              <w:t>1</w:t>
            </w:r>
          </w:p>
        </w:tc>
        <w:tc>
          <w:tcPr>
            <w:tcW w:w="2016" w:type="dxa"/>
            <w:shd w:val="clear" w:color="auto" w:fill="FAFAFA"/>
          </w:tcPr>
          <w:p w14:paraId="07B7F84C">
            <w:pPr>
              <w:spacing w:before="40" w:after="40" w:line="252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7"/>
              </w:rPr>
              <w:t>Processo xifoide do esterno</w:t>
            </w:r>
          </w:p>
        </w:tc>
        <w:tc>
          <w:tcPr>
            <w:tcW w:w="2016" w:type="dxa"/>
            <w:shd w:val="clear" w:color="auto" w:fill="FAFAFA"/>
          </w:tcPr>
          <w:p w14:paraId="1B8EBFFB">
            <w:pPr>
              <w:spacing w:before="40" w:after="40" w:line="252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7"/>
              </w:rPr>
              <w:t>Referência anterior do tronco (*CLAV foi suprimido p/ evitar artefato respiratório*)</w:t>
            </w:r>
          </w:p>
        </w:tc>
      </w:tr>
      <w:tr w14:paraId="2C42CC6E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single" w:color="D1D5DB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6" w:type="dxa"/>
          </w:tcPr>
          <w:p w14:paraId="593EB81F">
            <w:pPr>
              <w:spacing w:before="40" w:after="40" w:line="252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7"/>
              </w:rPr>
              <w:t>Membros Superiores</w:t>
            </w:r>
          </w:p>
        </w:tc>
        <w:tc>
          <w:tcPr>
            <w:tcW w:w="2016" w:type="dxa"/>
          </w:tcPr>
          <w:p w14:paraId="39C574A5">
            <w:pPr>
              <w:spacing w:before="40" w:after="40" w:line="252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7"/>
              </w:rPr>
              <w:t>LSHO, RSHO</w:t>
            </w:r>
          </w:p>
        </w:tc>
        <w:tc>
          <w:tcPr>
            <w:tcW w:w="2016" w:type="dxa"/>
          </w:tcPr>
          <w:p w14:paraId="1DE14630">
            <w:pPr>
              <w:spacing w:before="40" w:after="40" w:line="252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7"/>
              </w:rPr>
              <w:t>2</w:t>
            </w:r>
          </w:p>
        </w:tc>
        <w:tc>
          <w:tcPr>
            <w:tcW w:w="2016" w:type="dxa"/>
          </w:tcPr>
          <w:p w14:paraId="48894627">
            <w:pPr>
              <w:spacing w:before="40" w:after="40" w:line="252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7"/>
              </w:rPr>
              <w:t>Articulação acromioclavicular (ápice do acrômio)</w:t>
            </w:r>
          </w:p>
        </w:tc>
        <w:tc>
          <w:tcPr>
            <w:tcW w:w="2016" w:type="dxa"/>
          </w:tcPr>
          <w:p w14:paraId="421480BA">
            <w:pPr>
              <w:spacing w:before="40" w:after="40" w:line="252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7"/>
              </w:rPr>
              <w:t>Reconstruídos via SVD caso ocluídos na inversão</w:t>
            </w:r>
          </w:p>
        </w:tc>
      </w:tr>
      <w:tr w14:paraId="62A9E040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single" w:color="D1D5DB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6" w:type="dxa"/>
            <w:shd w:val="clear" w:color="auto" w:fill="FAFAFA"/>
          </w:tcPr>
          <w:p w14:paraId="5D49AEDD">
            <w:pPr>
              <w:spacing w:before="40" w:after="40" w:line="252" w:lineRule="auto"/>
              <w:jc w:val="both"/>
              <w:rPr>
                <w:rFonts w:hint="default" w:ascii="Arial" w:hAnsi="Arial" w:cs="Arial"/>
              </w:rPr>
            </w:pPr>
          </w:p>
        </w:tc>
        <w:tc>
          <w:tcPr>
            <w:tcW w:w="2016" w:type="dxa"/>
            <w:shd w:val="clear" w:color="auto" w:fill="FAFAFA"/>
          </w:tcPr>
          <w:p w14:paraId="0D894BBD">
            <w:pPr>
              <w:spacing w:before="40" w:after="40" w:line="252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7"/>
              </w:rPr>
              <w:t>LUPA, RUPA</w:t>
            </w:r>
          </w:p>
        </w:tc>
        <w:tc>
          <w:tcPr>
            <w:tcW w:w="2016" w:type="dxa"/>
            <w:shd w:val="clear" w:color="auto" w:fill="FAFAFA"/>
          </w:tcPr>
          <w:p w14:paraId="280CBC37">
            <w:pPr>
              <w:spacing w:before="40" w:after="40" w:line="252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7"/>
              </w:rPr>
              <w:t>2</w:t>
            </w:r>
          </w:p>
        </w:tc>
        <w:tc>
          <w:tcPr>
            <w:tcW w:w="2016" w:type="dxa"/>
            <w:shd w:val="clear" w:color="auto" w:fill="FAFAFA"/>
          </w:tcPr>
          <w:p w14:paraId="17CFCF00">
            <w:pPr>
              <w:spacing w:before="40" w:after="40" w:line="252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7"/>
              </w:rPr>
              <w:t>Face lateral do braço (terço médio)</w:t>
            </w:r>
          </w:p>
        </w:tc>
        <w:tc>
          <w:tcPr>
            <w:tcW w:w="2016" w:type="dxa"/>
            <w:shd w:val="clear" w:color="auto" w:fill="FAFAFA"/>
          </w:tcPr>
          <w:p w14:paraId="32820042">
            <w:pPr>
              <w:spacing w:before="40" w:after="40" w:line="252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7"/>
              </w:rPr>
              <w:t>Eixo de rotação umeral</w:t>
            </w:r>
          </w:p>
        </w:tc>
      </w:tr>
      <w:tr w14:paraId="46634C93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single" w:color="D1D5DB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6" w:type="dxa"/>
          </w:tcPr>
          <w:p w14:paraId="56ADB46A">
            <w:pPr>
              <w:spacing w:before="40" w:after="40" w:line="252" w:lineRule="auto"/>
              <w:jc w:val="both"/>
              <w:rPr>
                <w:rFonts w:hint="default" w:ascii="Arial" w:hAnsi="Arial" w:cs="Arial"/>
              </w:rPr>
            </w:pPr>
          </w:p>
        </w:tc>
        <w:tc>
          <w:tcPr>
            <w:tcW w:w="2016" w:type="dxa"/>
          </w:tcPr>
          <w:p w14:paraId="3CDBEF01">
            <w:pPr>
              <w:spacing w:before="40" w:after="40" w:line="252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7"/>
              </w:rPr>
              <w:t>LELB, RELB</w:t>
            </w:r>
          </w:p>
        </w:tc>
        <w:tc>
          <w:tcPr>
            <w:tcW w:w="2016" w:type="dxa"/>
          </w:tcPr>
          <w:p w14:paraId="4E13C8C7">
            <w:pPr>
              <w:spacing w:before="40" w:after="40" w:line="252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7"/>
              </w:rPr>
              <w:t>2</w:t>
            </w:r>
          </w:p>
        </w:tc>
        <w:tc>
          <w:tcPr>
            <w:tcW w:w="2016" w:type="dxa"/>
          </w:tcPr>
          <w:p w14:paraId="665E3F43">
            <w:pPr>
              <w:spacing w:before="40" w:after="40" w:line="252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7"/>
              </w:rPr>
              <w:t>Epicôndilos laterais do úmero</w:t>
            </w:r>
          </w:p>
        </w:tc>
        <w:tc>
          <w:tcPr>
            <w:tcW w:w="2016" w:type="dxa"/>
          </w:tcPr>
          <w:p w14:paraId="68BB16C7">
            <w:pPr>
              <w:spacing w:before="40" w:after="40" w:line="252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7"/>
              </w:rPr>
              <w:t>Centro articular do cotovelo</w:t>
            </w:r>
          </w:p>
        </w:tc>
      </w:tr>
      <w:tr w14:paraId="0B3450EA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single" w:color="D1D5DB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6" w:type="dxa"/>
            <w:shd w:val="clear" w:color="auto" w:fill="FAFAFA"/>
          </w:tcPr>
          <w:p w14:paraId="3768B86E">
            <w:pPr>
              <w:spacing w:before="40" w:after="40" w:line="252" w:lineRule="auto"/>
              <w:jc w:val="both"/>
              <w:rPr>
                <w:rFonts w:hint="default" w:ascii="Arial" w:hAnsi="Arial" w:cs="Arial"/>
              </w:rPr>
            </w:pPr>
          </w:p>
        </w:tc>
        <w:tc>
          <w:tcPr>
            <w:tcW w:w="2016" w:type="dxa"/>
            <w:shd w:val="clear" w:color="auto" w:fill="FAFAFA"/>
          </w:tcPr>
          <w:p w14:paraId="0760D750">
            <w:pPr>
              <w:spacing w:before="40" w:after="40" w:line="252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7"/>
              </w:rPr>
              <w:t>LFRA, RFRA</w:t>
            </w:r>
          </w:p>
        </w:tc>
        <w:tc>
          <w:tcPr>
            <w:tcW w:w="2016" w:type="dxa"/>
            <w:shd w:val="clear" w:color="auto" w:fill="FAFAFA"/>
          </w:tcPr>
          <w:p w14:paraId="6FC5A11C">
            <w:pPr>
              <w:spacing w:before="40" w:after="40" w:line="252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7"/>
              </w:rPr>
              <w:t>2</w:t>
            </w:r>
          </w:p>
        </w:tc>
        <w:tc>
          <w:tcPr>
            <w:tcW w:w="2016" w:type="dxa"/>
            <w:shd w:val="clear" w:color="auto" w:fill="FAFAFA"/>
          </w:tcPr>
          <w:p w14:paraId="7FCDFC1A">
            <w:pPr>
              <w:spacing w:before="40" w:after="40" w:line="252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7"/>
              </w:rPr>
              <w:t>Face lateral do antebraço (terço médio)</w:t>
            </w:r>
          </w:p>
        </w:tc>
        <w:tc>
          <w:tcPr>
            <w:tcW w:w="2016" w:type="dxa"/>
            <w:shd w:val="clear" w:color="auto" w:fill="FAFAFA"/>
          </w:tcPr>
          <w:p w14:paraId="5F615A4A">
            <w:pPr>
              <w:spacing w:before="40" w:after="40" w:line="252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7"/>
              </w:rPr>
              <w:t>Orientação do antebraço (*ou LFRM/RFRM*)</w:t>
            </w:r>
          </w:p>
        </w:tc>
      </w:tr>
      <w:tr w14:paraId="71F3A0E9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single" w:color="D1D5DB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6" w:type="dxa"/>
          </w:tcPr>
          <w:p w14:paraId="14CD436E">
            <w:pPr>
              <w:spacing w:before="40" w:after="40" w:line="252" w:lineRule="auto"/>
              <w:jc w:val="both"/>
              <w:rPr>
                <w:rFonts w:hint="default" w:ascii="Arial" w:hAnsi="Arial" w:cs="Arial"/>
              </w:rPr>
            </w:pPr>
          </w:p>
        </w:tc>
        <w:tc>
          <w:tcPr>
            <w:tcW w:w="2016" w:type="dxa"/>
          </w:tcPr>
          <w:p w14:paraId="2969111D">
            <w:pPr>
              <w:spacing w:before="40" w:after="40" w:line="252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7"/>
              </w:rPr>
              <w:t>LWRA, RWRA</w:t>
            </w:r>
          </w:p>
        </w:tc>
        <w:tc>
          <w:tcPr>
            <w:tcW w:w="2016" w:type="dxa"/>
          </w:tcPr>
          <w:p w14:paraId="0782C738">
            <w:pPr>
              <w:spacing w:before="40" w:after="40" w:line="252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7"/>
              </w:rPr>
              <w:t>2</w:t>
            </w:r>
          </w:p>
        </w:tc>
        <w:tc>
          <w:tcPr>
            <w:tcW w:w="2016" w:type="dxa"/>
          </w:tcPr>
          <w:p w14:paraId="7A2DE7E5">
            <w:pPr>
              <w:spacing w:before="40" w:after="40" w:line="252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7"/>
              </w:rPr>
              <w:t>Processo estiloide do rádio</w:t>
            </w:r>
          </w:p>
        </w:tc>
        <w:tc>
          <w:tcPr>
            <w:tcW w:w="2016" w:type="dxa"/>
          </w:tcPr>
          <w:p w14:paraId="594942DD">
            <w:pPr>
              <w:spacing w:before="40" w:after="40" w:line="252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7"/>
              </w:rPr>
              <w:t>Eixo de flexo-extensão do punho</w:t>
            </w:r>
          </w:p>
        </w:tc>
      </w:tr>
      <w:tr w14:paraId="0251E621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single" w:color="D1D5DB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6" w:type="dxa"/>
            <w:shd w:val="clear" w:color="auto" w:fill="FAFAFA"/>
          </w:tcPr>
          <w:p w14:paraId="02B75789">
            <w:pPr>
              <w:spacing w:before="40" w:after="40" w:line="252" w:lineRule="auto"/>
              <w:jc w:val="both"/>
              <w:rPr>
                <w:rFonts w:hint="default" w:ascii="Arial" w:hAnsi="Arial" w:cs="Arial"/>
              </w:rPr>
            </w:pPr>
          </w:p>
        </w:tc>
        <w:tc>
          <w:tcPr>
            <w:tcW w:w="2016" w:type="dxa"/>
            <w:shd w:val="clear" w:color="auto" w:fill="FAFAFA"/>
          </w:tcPr>
          <w:p w14:paraId="5F70D108">
            <w:pPr>
              <w:spacing w:before="40" w:after="40" w:line="252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7"/>
              </w:rPr>
              <w:t>LWRB, RWRB</w:t>
            </w:r>
          </w:p>
        </w:tc>
        <w:tc>
          <w:tcPr>
            <w:tcW w:w="2016" w:type="dxa"/>
            <w:shd w:val="clear" w:color="auto" w:fill="FAFAFA"/>
          </w:tcPr>
          <w:p w14:paraId="573BAAE3">
            <w:pPr>
              <w:spacing w:before="40" w:after="40" w:line="252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7"/>
              </w:rPr>
              <w:t>2</w:t>
            </w:r>
          </w:p>
        </w:tc>
        <w:tc>
          <w:tcPr>
            <w:tcW w:w="2016" w:type="dxa"/>
            <w:shd w:val="clear" w:color="auto" w:fill="FAFAFA"/>
          </w:tcPr>
          <w:p w14:paraId="1BCEF097">
            <w:pPr>
              <w:spacing w:before="40" w:after="40" w:line="252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7"/>
              </w:rPr>
              <w:t>Processo estiloide da ulna</w:t>
            </w:r>
          </w:p>
        </w:tc>
        <w:tc>
          <w:tcPr>
            <w:tcW w:w="2016" w:type="dxa"/>
            <w:shd w:val="clear" w:color="auto" w:fill="FAFAFA"/>
          </w:tcPr>
          <w:p w14:paraId="05E097A9">
            <w:pPr>
              <w:spacing w:before="40" w:after="40" w:line="252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7"/>
              </w:rPr>
              <w:t>Eixo de desvio rádio-ulnar do punho</w:t>
            </w:r>
          </w:p>
        </w:tc>
      </w:tr>
      <w:tr w14:paraId="714AD971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single" w:color="D1D5DB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6" w:type="dxa"/>
          </w:tcPr>
          <w:p w14:paraId="2E3551EC">
            <w:pPr>
              <w:spacing w:before="40" w:after="40" w:line="252" w:lineRule="auto"/>
              <w:jc w:val="both"/>
              <w:rPr>
                <w:rFonts w:hint="default" w:ascii="Arial" w:hAnsi="Arial" w:cs="Arial"/>
              </w:rPr>
            </w:pPr>
          </w:p>
        </w:tc>
        <w:tc>
          <w:tcPr>
            <w:tcW w:w="2016" w:type="dxa"/>
          </w:tcPr>
          <w:p w14:paraId="3B031A46">
            <w:pPr>
              <w:spacing w:before="40" w:after="40" w:line="252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7"/>
              </w:rPr>
              <w:t>LFIN, RFIN</w:t>
            </w:r>
          </w:p>
        </w:tc>
        <w:tc>
          <w:tcPr>
            <w:tcW w:w="2016" w:type="dxa"/>
          </w:tcPr>
          <w:p w14:paraId="03115270">
            <w:pPr>
              <w:spacing w:before="40" w:after="40" w:line="252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7"/>
              </w:rPr>
              <w:t>2</w:t>
            </w:r>
          </w:p>
        </w:tc>
        <w:tc>
          <w:tcPr>
            <w:tcW w:w="2016" w:type="dxa"/>
          </w:tcPr>
          <w:p w14:paraId="7FE1EBDE">
            <w:pPr>
              <w:spacing w:before="40" w:after="40" w:line="252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7"/>
              </w:rPr>
              <w:t>Dorso da mão sobre a base do 3º metacarpo</w:t>
            </w:r>
          </w:p>
        </w:tc>
        <w:tc>
          <w:tcPr>
            <w:tcW w:w="2016" w:type="dxa"/>
          </w:tcPr>
          <w:p w14:paraId="44161FA3">
            <w:pPr>
              <w:spacing w:before="40" w:after="40" w:line="252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7"/>
              </w:rPr>
              <w:t>Detecção de lift-off e touchdown no solo</w:t>
            </w:r>
          </w:p>
        </w:tc>
      </w:tr>
      <w:tr w14:paraId="78FE50E4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single" w:color="D1D5DB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6" w:type="dxa"/>
            <w:shd w:val="clear" w:color="auto" w:fill="FAFAFA"/>
          </w:tcPr>
          <w:p w14:paraId="0E769171">
            <w:pPr>
              <w:spacing w:before="40" w:after="40" w:line="252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7"/>
              </w:rPr>
              <w:t>Pelve</w:t>
            </w:r>
          </w:p>
        </w:tc>
        <w:tc>
          <w:tcPr>
            <w:tcW w:w="2016" w:type="dxa"/>
            <w:shd w:val="clear" w:color="auto" w:fill="FAFAFA"/>
          </w:tcPr>
          <w:p w14:paraId="2CC6D8DF">
            <w:pPr>
              <w:spacing w:before="40" w:after="40" w:line="252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7"/>
              </w:rPr>
              <w:t>LASI, RASI</w:t>
            </w:r>
          </w:p>
        </w:tc>
        <w:tc>
          <w:tcPr>
            <w:tcW w:w="2016" w:type="dxa"/>
            <w:shd w:val="clear" w:color="auto" w:fill="FAFAFA"/>
          </w:tcPr>
          <w:p w14:paraId="06BF66E0">
            <w:pPr>
              <w:spacing w:before="40" w:after="40" w:line="252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7"/>
              </w:rPr>
              <w:t>2</w:t>
            </w:r>
          </w:p>
        </w:tc>
        <w:tc>
          <w:tcPr>
            <w:tcW w:w="2016" w:type="dxa"/>
            <w:shd w:val="clear" w:color="auto" w:fill="FAFAFA"/>
          </w:tcPr>
          <w:p w14:paraId="700C81A5">
            <w:pPr>
              <w:spacing w:before="40" w:after="40" w:line="252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7"/>
              </w:rPr>
              <w:t>Espinhas ilíacas ântero-superiores</w:t>
            </w:r>
          </w:p>
        </w:tc>
        <w:tc>
          <w:tcPr>
            <w:tcW w:w="2016" w:type="dxa"/>
            <w:shd w:val="clear" w:color="auto" w:fill="FAFAFA"/>
          </w:tcPr>
          <w:p w14:paraId="06CCA388">
            <w:pPr>
              <w:spacing w:before="40" w:after="40" w:line="252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7"/>
              </w:rPr>
              <w:t>Orientação e inclinação pélvica</w:t>
            </w:r>
          </w:p>
        </w:tc>
      </w:tr>
      <w:tr w14:paraId="0D07F7D6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single" w:color="D1D5DB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6" w:type="dxa"/>
          </w:tcPr>
          <w:p w14:paraId="30F635BF">
            <w:pPr>
              <w:spacing w:before="40" w:after="40" w:line="252" w:lineRule="auto"/>
              <w:jc w:val="both"/>
              <w:rPr>
                <w:rFonts w:hint="default" w:ascii="Arial" w:hAnsi="Arial" w:cs="Arial"/>
              </w:rPr>
            </w:pPr>
          </w:p>
        </w:tc>
        <w:tc>
          <w:tcPr>
            <w:tcW w:w="2016" w:type="dxa"/>
          </w:tcPr>
          <w:p w14:paraId="5F55878E">
            <w:pPr>
              <w:spacing w:before="40" w:after="40" w:line="252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7"/>
              </w:rPr>
              <w:t>LPSI, RPSI</w:t>
            </w:r>
          </w:p>
        </w:tc>
        <w:tc>
          <w:tcPr>
            <w:tcW w:w="2016" w:type="dxa"/>
          </w:tcPr>
          <w:p w14:paraId="6489BC5B">
            <w:pPr>
              <w:spacing w:before="40" w:after="40" w:line="252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7"/>
              </w:rPr>
              <w:t>2</w:t>
            </w:r>
          </w:p>
        </w:tc>
        <w:tc>
          <w:tcPr>
            <w:tcW w:w="2016" w:type="dxa"/>
          </w:tcPr>
          <w:p w14:paraId="2200AA4A">
            <w:pPr>
              <w:spacing w:before="40" w:after="40" w:line="252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7"/>
              </w:rPr>
              <w:t>Espinhas ilíacas póstero-superiores</w:t>
            </w:r>
          </w:p>
        </w:tc>
        <w:tc>
          <w:tcPr>
            <w:tcW w:w="2016" w:type="dxa"/>
          </w:tcPr>
          <w:p w14:paraId="087705DC">
            <w:pPr>
              <w:spacing w:before="40" w:after="40" w:line="252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7"/>
              </w:rPr>
              <w:t>Centro e nivelamento pélvico</w:t>
            </w:r>
          </w:p>
        </w:tc>
      </w:tr>
      <w:tr w14:paraId="182E07BC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single" w:color="D1D5DB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6" w:type="dxa"/>
            <w:shd w:val="clear" w:color="auto" w:fill="FAFAFA"/>
          </w:tcPr>
          <w:p w14:paraId="4DFE1DC9">
            <w:pPr>
              <w:spacing w:before="40" w:after="40" w:line="252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7"/>
              </w:rPr>
              <w:t>Membros Inferiores</w:t>
            </w:r>
          </w:p>
        </w:tc>
        <w:tc>
          <w:tcPr>
            <w:tcW w:w="2016" w:type="dxa"/>
            <w:shd w:val="clear" w:color="auto" w:fill="FAFAFA"/>
          </w:tcPr>
          <w:p w14:paraId="170F7055">
            <w:pPr>
              <w:spacing w:before="40" w:after="40" w:line="252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7"/>
              </w:rPr>
              <w:t>LTHI, RTHI</w:t>
            </w:r>
          </w:p>
        </w:tc>
        <w:tc>
          <w:tcPr>
            <w:tcW w:w="2016" w:type="dxa"/>
            <w:shd w:val="clear" w:color="auto" w:fill="FAFAFA"/>
          </w:tcPr>
          <w:p w14:paraId="17D0637D">
            <w:pPr>
              <w:spacing w:before="40" w:after="40" w:line="252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7"/>
              </w:rPr>
              <w:t>2</w:t>
            </w:r>
          </w:p>
        </w:tc>
        <w:tc>
          <w:tcPr>
            <w:tcW w:w="2016" w:type="dxa"/>
            <w:shd w:val="clear" w:color="auto" w:fill="FAFAFA"/>
          </w:tcPr>
          <w:p w14:paraId="70AE4344">
            <w:pPr>
              <w:spacing w:before="40" w:after="40" w:line="252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7"/>
              </w:rPr>
              <w:t>Face lateral da coxa (terço médio)</w:t>
            </w:r>
          </w:p>
        </w:tc>
        <w:tc>
          <w:tcPr>
            <w:tcW w:w="2016" w:type="dxa"/>
            <w:shd w:val="clear" w:color="auto" w:fill="FAFAFA"/>
          </w:tcPr>
          <w:p w14:paraId="19A16D06">
            <w:pPr>
              <w:spacing w:before="40" w:after="40" w:line="252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7"/>
              </w:rPr>
              <w:t>Orientação do segmento coxa</w:t>
            </w:r>
          </w:p>
        </w:tc>
      </w:tr>
      <w:tr w14:paraId="1C00670A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single" w:color="D1D5DB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6" w:type="dxa"/>
          </w:tcPr>
          <w:p w14:paraId="716714CB">
            <w:pPr>
              <w:spacing w:before="40" w:after="40" w:line="252" w:lineRule="auto"/>
              <w:jc w:val="both"/>
              <w:rPr>
                <w:rFonts w:hint="default" w:ascii="Arial" w:hAnsi="Arial" w:cs="Arial"/>
              </w:rPr>
            </w:pPr>
          </w:p>
        </w:tc>
        <w:tc>
          <w:tcPr>
            <w:tcW w:w="2016" w:type="dxa"/>
          </w:tcPr>
          <w:p w14:paraId="1D192F8B">
            <w:pPr>
              <w:spacing w:before="40" w:after="40" w:line="252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7"/>
              </w:rPr>
              <w:t>LKNE, RKNE</w:t>
            </w:r>
          </w:p>
        </w:tc>
        <w:tc>
          <w:tcPr>
            <w:tcW w:w="2016" w:type="dxa"/>
          </w:tcPr>
          <w:p w14:paraId="1EA8F90A">
            <w:pPr>
              <w:spacing w:before="40" w:after="40" w:line="252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7"/>
              </w:rPr>
              <w:t>2</w:t>
            </w:r>
          </w:p>
        </w:tc>
        <w:tc>
          <w:tcPr>
            <w:tcW w:w="2016" w:type="dxa"/>
          </w:tcPr>
          <w:p w14:paraId="4429B3EB">
            <w:pPr>
              <w:spacing w:before="40" w:after="40" w:line="252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7"/>
              </w:rPr>
              <w:t>Epicôndilos laterais do fêmur</w:t>
            </w:r>
          </w:p>
        </w:tc>
        <w:tc>
          <w:tcPr>
            <w:tcW w:w="2016" w:type="dxa"/>
          </w:tcPr>
          <w:p w14:paraId="190C6969">
            <w:pPr>
              <w:spacing w:before="40" w:after="40" w:line="252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7"/>
              </w:rPr>
              <w:t>Eixo funcional do joelho</w:t>
            </w:r>
          </w:p>
        </w:tc>
      </w:tr>
      <w:tr w14:paraId="0C13A138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single" w:color="D1D5DB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6" w:type="dxa"/>
            <w:shd w:val="clear" w:color="auto" w:fill="FAFAFA"/>
          </w:tcPr>
          <w:p w14:paraId="1C4C4810">
            <w:pPr>
              <w:spacing w:before="40" w:after="40" w:line="252" w:lineRule="auto"/>
              <w:jc w:val="both"/>
              <w:rPr>
                <w:rFonts w:hint="default" w:ascii="Arial" w:hAnsi="Arial" w:cs="Arial"/>
              </w:rPr>
            </w:pPr>
          </w:p>
        </w:tc>
        <w:tc>
          <w:tcPr>
            <w:tcW w:w="2016" w:type="dxa"/>
            <w:shd w:val="clear" w:color="auto" w:fill="FAFAFA"/>
          </w:tcPr>
          <w:p w14:paraId="3F689698">
            <w:pPr>
              <w:spacing w:before="40" w:after="40" w:line="252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7"/>
              </w:rPr>
              <w:t>LTIB, RTIB</w:t>
            </w:r>
          </w:p>
        </w:tc>
        <w:tc>
          <w:tcPr>
            <w:tcW w:w="2016" w:type="dxa"/>
            <w:shd w:val="clear" w:color="auto" w:fill="FAFAFA"/>
          </w:tcPr>
          <w:p w14:paraId="0CDF9938">
            <w:pPr>
              <w:spacing w:before="40" w:after="40" w:line="252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7"/>
              </w:rPr>
              <w:t>2</w:t>
            </w:r>
          </w:p>
        </w:tc>
        <w:tc>
          <w:tcPr>
            <w:tcW w:w="2016" w:type="dxa"/>
            <w:shd w:val="clear" w:color="auto" w:fill="FAFAFA"/>
          </w:tcPr>
          <w:p w14:paraId="272D19D4">
            <w:pPr>
              <w:spacing w:before="40" w:after="40" w:line="252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7"/>
              </w:rPr>
              <w:t>Face lateral da perna (terço médio)</w:t>
            </w:r>
          </w:p>
        </w:tc>
        <w:tc>
          <w:tcPr>
            <w:tcW w:w="2016" w:type="dxa"/>
            <w:shd w:val="clear" w:color="auto" w:fill="FAFAFA"/>
          </w:tcPr>
          <w:p w14:paraId="73247155">
            <w:pPr>
              <w:spacing w:before="40" w:after="40" w:line="252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7"/>
              </w:rPr>
              <w:t>Orientação da tíbia</w:t>
            </w:r>
          </w:p>
        </w:tc>
      </w:tr>
      <w:tr w14:paraId="2E0908CF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single" w:color="D1D5DB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6" w:type="dxa"/>
          </w:tcPr>
          <w:p w14:paraId="4D71953F">
            <w:pPr>
              <w:spacing w:before="40" w:after="40" w:line="252" w:lineRule="auto"/>
              <w:jc w:val="both"/>
              <w:rPr>
                <w:rFonts w:hint="default" w:ascii="Arial" w:hAnsi="Arial" w:cs="Arial"/>
              </w:rPr>
            </w:pPr>
          </w:p>
        </w:tc>
        <w:tc>
          <w:tcPr>
            <w:tcW w:w="2016" w:type="dxa"/>
          </w:tcPr>
          <w:p w14:paraId="16289738">
            <w:pPr>
              <w:spacing w:before="40" w:after="40" w:line="252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7"/>
              </w:rPr>
              <w:t>LANK, RANK</w:t>
            </w:r>
          </w:p>
        </w:tc>
        <w:tc>
          <w:tcPr>
            <w:tcW w:w="2016" w:type="dxa"/>
          </w:tcPr>
          <w:p w14:paraId="3E022BD2">
            <w:pPr>
              <w:spacing w:before="40" w:after="40" w:line="252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7"/>
              </w:rPr>
              <w:t>2</w:t>
            </w:r>
          </w:p>
        </w:tc>
        <w:tc>
          <w:tcPr>
            <w:tcW w:w="2016" w:type="dxa"/>
          </w:tcPr>
          <w:p w14:paraId="726941ED">
            <w:pPr>
              <w:spacing w:before="40" w:after="40" w:line="252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7"/>
              </w:rPr>
              <w:t>Maléolos laterais da fíbula</w:t>
            </w:r>
          </w:p>
        </w:tc>
        <w:tc>
          <w:tcPr>
            <w:tcW w:w="2016" w:type="dxa"/>
          </w:tcPr>
          <w:p w14:paraId="63DADEB4">
            <w:pPr>
              <w:spacing w:before="40" w:after="40" w:line="252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7"/>
              </w:rPr>
              <w:t>Eixo articular talocrural</w:t>
            </w:r>
          </w:p>
        </w:tc>
      </w:tr>
      <w:tr w14:paraId="3D103FEB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single" w:color="D1D5DB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6" w:type="dxa"/>
            <w:shd w:val="clear" w:color="auto" w:fill="FAFAFA"/>
          </w:tcPr>
          <w:p w14:paraId="42206692">
            <w:pPr>
              <w:spacing w:before="40" w:after="40" w:line="252" w:lineRule="auto"/>
              <w:jc w:val="both"/>
              <w:rPr>
                <w:rFonts w:hint="default" w:ascii="Arial" w:hAnsi="Arial" w:cs="Arial"/>
              </w:rPr>
            </w:pPr>
          </w:p>
        </w:tc>
        <w:tc>
          <w:tcPr>
            <w:tcW w:w="2016" w:type="dxa"/>
            <w:shd w:val="clear" w:color="auto" w:fill="FAFAFA"/>
          </w:tcPr>
          <w:p w14:paraId="037AB0B7">
            <w:pPr>
              <w:spacing w:before="40" w:after="40" w:line="252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7"/>
              </w:rPr>
              <w:t>LHEE, RHEE</w:t>
            </w:r>
          </w:p>
        </w:tc>
        <w:tc>
          <w:tcPr>
            <w:tcW w:w="2016" w:type="dxa"/>
            <w:shd w:val="clear" w:color="auto" w:fill="FAFAFA"/>
          </w:tcPr>
          <w:p w14:paraId="29DCD16A">
            <w:pPr>
              <w:spacing w:before="40" w:after="40" w:line="252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7"/>
              </w:rPr>
              <w:t>2</w:t>
            </w:r>
          </w:p>
        </w:tc>
        <w:tc>
          <w:tcPr>
            <w:tcW w:w="2016" w:type="dxa"/>
            <w:shd w:val="clear" w:color="auto" w:fill="FAFAFA"/>
          </w:tcPr>
          <w:p w14:paraId="3152E125">
            <w:pPr>
              <w:spacing w:before="40" w:after="40" w:line="252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7"/>
              </w:rPr>
              <w:t>Face posterior do calcâneo na altura dos maléolos</w:t>
            </w:r>
          </w:p>
        </w:tc>
        <w:tc>
          <w:tcPr>
            <w:tcW w:w="2016" w:type="dxa"/>
            <w:shd w:val="clear" w:color="auto" w:fill="FAFAFA"/>
          </w:tcPr>
          <w:p w14:paraId="2CAFDDAC">
            <w:pPr>
              <w:spacing w:before="40" w:after="40" w:line="252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7"/>
              </w:rPr>
              <w:t>Identificação da verticalidade dos calcanhares</w:t>
            </w:r>
          </w:p>
        </w:tc>
      </w:tr>
      <w:tr w14:paraId="64FEA7F4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single" w:color="D1D5DB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6" w:type="dxa"/>
          </w:tcPr>
          <w:p w14:paraId="0B8A277C">
            <w:pPr>
              <w:spacing w:before="40" w:after="40" w:line="252" w:lineRule="auto"/>
              <w:jc w:val="both"/>
              <w:rPr>
                <w:rFonts w:hint="default" w:ascii="Arial" w:hAnsi="Arial" w:cs="Arial"/>
              </w:rPr>
            </w:pPr>
          </w:p>
        </w:tc>
        <w:tc>
          <w:tcPr>
            <w:tcW w:w="2016" w:type="dxa"/>
          </w:tcPr>
          <w:p w14:paraId="20AFE7A5">
            <w:pPr>
              <w:spacing w:before="40" w:after="40" w:line="252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7"/>
              </w:rPr>
              <w:t>LTOE, RTOE</w:t>
            </w:r>
          </w:p>
        </w:tc>
        <w:tc>
          <w:tcPr>
            <w:tcW w:w="2016" w:type="dxa"/>
          </w:tcPr>
          <w:p w14:paraId="1FA9B76C">
            <w:pPr>
              <w:spacing w:before="40" w:after="40" w:line="252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7"/>
              </w:rPr>
              <w:t>2</w:t>
            </w:r>
          </w:p>
        </w:tc>
        <w:tc>
          <w:tcPr>
            <w:tcW w:w="2016" w:type="dxa"/>
          </w:tcPr>
          <w:p w14:paraId="79092B51">
            <w:pPr>
              <w:spacing w:before="40" w:after="40" w:line="252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7"/>
              </w:rPr>
              <w:t>Face dorsal do pé sobre a cabeça do 2º metatarso</w:t>
            </w:r>
          </w:p>
        </w:tc>
        <w:tc>
          <w:tcPr>
            <w:tcW w:w="2016" w:type="dxa"/>
          </w:tcPr>
          <w:p w14:paraId="177F2DDE">
            <w:pPr>
              <w:spacing w:before="40" w:after="40" w:line="252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7"/>
              </w:rPr>
              <w:t>Ponta distal e orientação do pé</w:t>
            </w:r>
          </w:p>
        </w:tc>
      </w:tr>
      <w:tr w14:paraId="05D6710B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single" w:color="D1D5DB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6" w:type="dxa"/>
            <w:shd w:val="clear" w:color="auto" w:fill="FAFAFA"/>
          </w:tcPr>
          <w:p w14:paraId="44C4DA91">
            <w:pPr>
              <w:spacing w:before="40" w:after="40" w:line="252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7"/>
              </w:rPr>
              <w:t>Marcador do Avaliador</w:t>
            </w:r>
          </w:p>
        </w:tc>
        <w:tc>
          <w:tcPr>
            <w:tcW w:w="2016" w:type="dxa"/>
            <w:shd w:val="clear" w:color="auto" w:fill="FAFAFA"/>
          </w:tcPr>
          <w:p w14:paraId="651537AF">
            <w:pPr>
              <w:spacing w:before="40" w:after="40" w:line="252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7"/>
              </w:rPr>
              <w:t>M_PESQ</w:t>
            </w:r>
          </w:p>
        </w:tc>
        <w:tc>
          <w:tcPr>
            <w:tcW w:w="2016" w:type="dxa"/>
            <w:shd w:val="clear" w:color="auto" w:fill="FAFAFA"/>
          </w:tcPr>
          <w:p w14:paraId="66A2589F">
            <w:pPr>
              <w:spacing w:before="40" w:after="40" w:line="252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7"/>
              </w:rPr>
              <w:t>1</w:t>
            </w:r>
          </w:p>
        </w:tc>
        <w:tc>
          <w:tcPr>
            <w:tcW w:w="2016" w:type="dxa"/>
            <w:shd w:val="clear" w:color="auto" w:fill="FAFAFA"/>
          </w:tcPr>
          <w:p w14:paraId="5FF2A590">
            <w:pPr>
              <w:spacing w:before="40" w:after="40" w:line="252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7"/>
              </w:rPr>
              <w:t>Dorso da mão dominante do pesquisador avaliador</w:t>
            </w:r>
          </w:p>
        </w:tc>
        <w:tc>
          <w:tcPr>
            <w:tcW w:w="2016" w:type="dxa"/>
            <w:shd w:val="clear" w:color="auto" w:fill="FAFAFA"/>
          </w:tcPr>
          <w:p w14:paraId="1FD9BA96">
            <w:pPr>
              <w:spacing w:before="40" w:after="40" w:line="252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7"/>
              </w:rPr>
              <w:t>Permite ao Python detectar o instante exato de desmame tátil no HS assistido</w:t>
            </w:r>
          </w:p>
        </w:tc>
      </w:tr>
    </w:tbl>
    <w:p w14:paraId="4720A217">
      <w:pPr>
        <w:jc w:val="both"/>
        <w:rPr>
          <w:rFonts w:hint="default" w:ascii="Arial" w:hAnsi="Arial" w:cs="Arial"/>
        </w:rPr>
      </w:pPr>
    </w:p>
    <w:p w14:paraId="3BFDB4C9">
      <w:pPr>
        <w:spacing w:before="160" w:after="60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  <w:b/>
          <w:color w:val="000000"/>
          <w:sz w:val="21"/>
        </w:rPr>
        <w:t>4.5 Captura Estática de Calibração (`[ID]_cal.c3d`)</w:t>
      </w:r>
    </w:p>
    <w:p w14:paraId="7FC9C8D4">
      <w:pPr>
        <w:pStyle w:val="34"/>
        <w:spacing w:before="20" w:after="40" w:line="276" w:lineRule="auto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  <w:b/>
          <w:color w:val="000000"/>
          <w:sz w:val="19"/>
        </w:rPr>
        <w:t>Procedimento:</w:t>
      </w:r>
      <w:r>
        <w:rPr>
          <w:rFonts w:hint="default" w:ascii="Arial" w:hAnsi="Arial" w:cs="Arial"/>
          <w:color w:val="000000"/>
          <w:sz w:val="19"/>
        </w:rPr>
        <w:t xml:space="preserve"> Voluntário no centro da plataforma Bertec na posição anatômica neutra em pé (braços abduzidos a ~30°, pés paralelos na largura do quadril, olhar fixo no horizonte). Gravação de </w:t>
      </w:r>
      <w:r>
        <w:rPr>
          <w:rFonts w:hint="default" w:ascii="Arial" w:hAnsi="Arial" w:cs="Arial"/>
          <w:b/>
          <w:color w:val="000000"/>
          <w:sz w:val="19"/>
        </w:rPr>
        <w:t>3 segundos ininterruptos</w:t>
      </w:r>
      <w:r>
        <w:rPr>
          <w:rFonts w:hint="default" w:ascii="Arial" w:hAnsi="Arial" w:cs="Arial"/>
          <w:color w:val="000000"/>
          <w:sz w:val="19"/>
        </w:rPr>
        <w:t>.</w:t>
      </w:r>
    </w:p>
    <w:p w14:paraId="51F63792">
      <w:pPr>
        <w:pStyle w:val="34"/>
        <w:spacing w:before="20" w:after="40" w:line="276" w:lineRule="auto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  <w:b/>
          <w:color w:val="000000"/>
          <w:sz w:val="19"/>
        </w:rPr>
        <w:t>Nomenclatura Obrigatória:</w:t>
      </w:r>
      <w:r>
        <w:rPr>
          <w:rFonts w:hint="default" w:ascii="Arial" w:hAnsi="Arial" w:cs="Arial"/>
          <w:color w:val="000000"/>
          <w:sz w:val="19"/>
        </w:rPr>
        <w:t xml:space="preserve"> [ID]_cal.c3d (ex: P001_cal.c3d).</w:t>
      </w:r>
    </w:p>
    <w:p w14:paraId="4EA6A1C1">
      <w:pPr>
        <w:pStyle w:val="34"/>
        <w:spacing w:before="20" w:after="40" w:line="276" w:lineRule="auto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  <w:b/>
          <w:color w:val="000000"/>
          <w:sz w:val="19"/>
        </w:rPr>
        <w:t>Finalidade no Pipeline:</w:t>
      </w:r>
      <w:r>
        <w:rPr>
          <w:rFonts w:hint="default" w:ascii="Arial" w:hAnsi="Arial" w:cs="Arial"/>
          <w:color w:val="000000"/>
          <w:sz w:val="19"/>
        </w:rPr>
        <w:t xml:space="preserve"> Ensaio mestre de referência anatômica a partir do qual o algoritmo SVD extrai as coordenadas relativas dos ombros (LSHO/RSHO) em relação ao cluster dorsal (C7, T10, referencia1, referencia2) para a reconstrução rígida em caso de oclusão.</w:t>
      </w:r>
    </w:p>
    <w:p w14:paraId="367EB7CB">
      <w:pPr>
        <w:spacing w:before="240" w:after="80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  <w:b/>
          <w:color w:val="000000"/>
          <w:sz w:val="24"/>
        </w:rPr>
        <w:t>5. PROTOCOLOS DE EXECUÇÃO DOS TESTES</w:t>
      </w:r>
    </w:p>
    <w:p w14:paraId="1E64C9AF">
      <w:pPr>
        <w:spacing w:before="160" w:after="60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  <w:b/>
          <w:color w:val="000000"/>
          <w:sz w:val="21"/>
        </w:rPr>
        <w:t>5.1 Aquecimento Específico Padronizado para Posição Invertida (10 Minutos)</w:t>
      </w:r>
    </w:p>
    <w:p w14:paraId="65F5FF76">
      <w:pPr>
        <w:spacing w:before="40" w:after="60" w:line="276" w:lineRule="auto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  <w:color w:val="000000"/>
          <w:sz w:val="19"/>
        </w:rPr>
        <w:t>Executado imediatamente após a captura estática, preparando o sistema neuromuscular, articulações dos membros superiores, core e sistema vestibular para as cargas da inversão:</w:t>
      </w:r>
    </w:p>
    <w:tbl>
      <w:tblPr>
        <w:tblStyle w:val="12"/>
        <w:tblW w:w="0" w:type="auto"/>
        <w:jc w:val="center"/>
        <w:tblBorders>
          <w:top w:val="single" w:color="000000" w:sz="6" w:space="0"/>
          <w:left w:val="none" w:color="auto" w:sz="0" w:space="0"/>
          <w:bottom w:val="single" w:color="000000" w:sz="6" w:space="0"/>
          <w:right w:val="none" w:color="auto" w:sz="0" w:space="0"/>
          <w:insideH w:val="single" w:color="D1D5DB" w:sz="4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16"/>
        <w:gridCol w:w="2016"/>
        <w:gridCol w:w="2016"/>
        <w:gridCol w:w="2016"/>
        <w:gridCol w:w="2016"/>
      </w:tblGrid>
      <w:tr w14:paraId="1C948B65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single" w:color="D1D5DB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6" w:type="dxa"/>
            <w:shd w:val="clear" w:color="auto" w:fill="E5E7EB"/>
          </w:tcPr>
          <w:p w14:paraId="384457EA">
            <w:pPr>
              <w:spacing w:before="40" w:after="40" w:line="252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b/>
                <w:color w:val="000000"/>
                <w:sz w:val="19"/>
              </w:rPr>
              <w:t>Fase (Tempo)</w:t>
            </w:r>
          </w:p>
        </w:tc>
        <w:tc>
          <w:tcPr>
            <w:tcW w:w="2016" w:type="dxa"/>
            <w:shd w:val="clear" w:color="auto" w:fill="E5E7EB"/>
          </w:tcPr>
          <w:p w14:paraId="1672FE35">
            <w:pPr>
              <w:spacing w:before="40" w:after="40" w:line="252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b/>
                <w:color w:val="000000"/>
                <w:sz w:val="19"/>
              </w:rPr>
              <w:t>Exercício Padronizado</w:t>
            </w:r>
          </w:p>
        </w:tc>
        <w:tc>
          <w:tcPr>
            <w:tcW w:w="2016" w:type="dxa"/>
            <w:shd w:val="clear" w:color="auto" w:fill="E5E7EB"/>
          </w:tcPr>
          <w:p w14:paraId="2EE60445">
            <w:pPr>
              <w:spacing w:before="40" w:after="40" w:line="252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b/>
                <w:color w:val="000000"/>
                <w:sz w:val="19"/>
              </w:rPr>
              <w:t>Volume / Duração</w:t>
            </w:r>
          </w:p>
        </w:tc>
        <w:tc>
          <w:tcPr>
            <w:tcW w:w="2016" w:type="dxa"/>
            <w:shd w:val="clear" w:color="auto" w:fill="E5E7EB"/>
          </w:tcPr>
          <w:p w14:paraId="20CB27CA">
            <w:pPr>
              <w:spacing w:before="40" w:after="40" w:line="252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b/>
                <w:color w:val="000000"/>
                <w:sz w:val="19"/>
              </w:rPr>
              <w:t>Foco Biomecânico &amp; Alvo</w:t>
            </w:r>
          </w:p>
        </w:tc>
        <w:tc>
          <w:tcPr>
            <w:tcW w:w="2016" w:type="dxa"/>
            <w:shd w:val="clear" w:color="auto" w:fill="E5E7EB"/>
          </w:tcPr>
          <w:p w14:paraId="5F339C81">
            <w:pPr>
              <w:spacing w:before="40" w:after="40" w:line="252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b/>
                <w:color w:val="000000"/>
                <w:sz w:val="19"/>
              </w:rPr>
              <w:t>Técnica de Execução &amp; Pontos de Atenção</w:t>
            </w:r>
          </w:p>
        </w:tc>
      </w:tr>
      <w:tr w14:paraId="20EFC599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single" w:color="D1D5DB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6" w:type="dxa"/>
            <w:shd w:val="clear" w:color="auto" w:fill="FAFAFA"/>
          </w:tcPr>
          <w:p w14:paraId="0BD51378">
            <w:pPr>
              <w:spacing w:before="40" w:after="40" w:line="252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7"/>
              </w:rPr>
              <w:t>Fase 1 (0 a 3 min)</w:t>
            </w:r>
            <w:r>
              <w:rPr>
                <w:rFonts w:hint="default" w:ascii="Arial" w:hAnsi="Arial" w:cs="Arial"/>
                <w:color w:val="000000"/>
                <w:sz w:val="17"/>
              </w:rPr>
              <w:br w:type="textWrapping"/>
            </w:r>
            <w:r>
              <w:rPr>
                <w:rFonts w:hint="default" w:ascii="Arial" w:hAnsi="Arial" w:cs="Arial"/>
                <w:color w:val="000000"/>
                <w:sz w:val="17"/>
              </w:rPr>
              <w:t>Punhos e Sobrecarga Palmar</w:t>
            </w:r>
          </w:p>
        </w:tc>
        <w:tc>
          <w:tcPr>
            <w:tcW w:w="2016" w:type="dxa"/>
            <w:shd w:val="clear" w:color="auto" w:fill="FAFAFA"/>
          </w:tcPr>
          <w:p w14:paraId="70599DF3">
            <w:pPr>
              <w:spacing w:before="40" w:after="40" w:line="252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7"/>
              </w:rPr>
              <w:t>1. Circundução Ativa/Passiva de Punhos</w:t>
            </w:r>
          </w:p>
        </w:tc>
        <w:tc>
          <w:tcPr>
            <w:tcW w:w="2016" w:type="dxa"/>
            <w:shd w:val="clear" w:color="auto" w:fill="FAFAFA"/>
          </w:tcPr>
          <w:p w14:paraId="5521B44F">
            <w:pPr>
              <w:spacing w:before="40" w:after="40" w:line="252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7"/>
              </w:rPr>
              <w:t>1 minuto (30s cada sentido)</w:t>
            </w:r>
          </w:p>
        </w:tc>
        <w:tc>
          <w:tcPr>
            <w:tcW w:w="2016" w:type="dxa"/>
            <w:shd w:val="clear" w:color="auto" w:fill="FAFAFA"/>
          </w:tcPr>
          <w:p w14:paraId="3B30ED6B">
            <w:pPr>
              <w:spacing w:before="40" w:after="40" w:line="252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7"/>
              </w:rPr>
              <w:t>Lubrificação sinovial da articulação rádio-cárpica e médio-cárpica</w:t>
            </w:r>
          </w:p>
        </w:tc>
        <w:tc>
          <w:tcPr>
            <w:tcW w:w="2016" w:type="dxa"/>
            <w:shd w:val="clear" w:color="auto" w:fill="FAFAFA"/>
          </w:tcPr>
          <w:p w14:paraId="7B5F9CCD">
            <w:pPr>
              <w:spacing w:before="40" w:after="40" w:line="252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7"/>
              </w:rPr>
              <w:t>Movimentos circulares lentos com as mãos entrelaçadas, explorando amplitude máxima sem dor.</w:t>
            </w:r>
          </w:p>
        </w:tc>
      </w:tr>
      <w:tr w14:paraId="22416219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single" w:color="D1D5DB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6" w:type="dxa"/>
          </w:tcPr>
          <w:p w14:paraId="70E4C964">
            <w:pPr>
              <w:spacing w:before="40" w:after="40" w:line="252" w:lineRule="auto"/>
              <w:jc w:val="both"/>
              <w:rPr>
                <w:rFonts w:hint="default" w:ascii="Arial" w:hAnsi="Arial" w:cs="Arial"/>
              </w:rPr>
            </w:pPr>
          </w:p>
        </w:tc>
        <w:tc>
          <w:tcPr>
            <w:tcW w:w="2016" w:type="dxa"/>
          </w:tcPr>
          <w:p w14:paraId="6EF18D01">
            <w:pPr>
              <w:spacing w:before="40" w:after="40" w:line="252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7"/>
              </w:rPr>
              <w:t>2. Flexo-Extensão em 4 Apoios (Quadrupedia)</w:t>
            </w:r>
          </w:p>
        </w:tc>
        <w:tc>
          <w:tcPr>
            <w:tcW w:w="2016" w:type="dxa"/>
          </w:tcPr>
          <w:p w14:paraId="158A2659">
            <w:pPr>
              <w:spacing w:before="40" w:after="40" w:line="252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7"/>
              </w:rPr>
              <w:t>1 minuto (~15 reps dinâmicas)</w:t>
            </w:r>
          </w:p>
        </w:tc>
        <w:tc>
          <w:tcPr>
            <w:tcW w:w="2016" w:type="dxa"/>
          </w:tcPr>
          <w:p w14:paraId="450E1D3A">
            <w:pPr>
              <w:spacing w:before="40" w:after="40" w:line="252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7"/>
              </w:rPr>
              <w:t>Carga axial gradual e adaptação funcional dos flexores/extensores</w:t>
            </w:r>
          </w:p>
        </w:tc>
        <w:tc>
          <w:tcPr>
            <w:tcW w:w="2016" w:type="dxa"/>
          </w:tcPr>
          <w:p w14:paraId="59187F89">
            <w:pPr>
              <w:spacing w:before="40" w:after="40" w:line="252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7"/>
              </w:rPr>
              <w:t>Mãos apoiadas no solo na largura dos ombros; deslocar o peso do corpo para frente sobre os punhos (rocking anteroposterior) mantendo cotovelos estendidos.</w:t>
            </w:r>
          </w:p>
        </w:tc>
      </w:tr>
      <w:tr w14:paraId="0D178EBD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single" w:color="D1D5DB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6" w:type="dxa"/>
            <w:shd w:val="clear" w:color="auto" w:fill="FAFAFA"/>
          </w:tcPr>
          <w:p w14:paraId="4D53B8C5">
            <w:pPr>
              <w:spacing w:before="40" w:after="40" w:line="252" w:lineRule="auto"/>
              <w:jc w:val="both"/>
              <w:rPr>
                <w:rFonts w:hint="default" w:ascii="Arial" w:hAnsi="Arial" w:cs="Arial"/>
              </w:rPr>
            </w:pPr>
          </w:p>
        </w:tc>
        <w:tc>
          <w:tcPr>
            <w:tcW w:w="2016" w:type="dxa"/>
            <w:shd w:val="clear" w:color="auto" w:fill="FAFAFA"/>
          </w:tcPr>
          <w:p w14:paraId="39C0D24B">
            <w:pPr>
              <w:spacing w:before="40" w:after="40" w:line="252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7"/>
              </w:rPr>
              <w:t>3. Rotações Palmares no Solo</w:t>
            </w:r>
          </w:p>
        </w:tc>
        <w:tc>
          <w:tcPr>
            <w:tcW w:w="2016" w:type="dxa"/>
            <w:shd w:val="clear" w:color="auto" w:fill="FAFAFA"/>
          </w:tcPr>
          <w:p w14:paraId="083CADFB">
            <w:pPr>
              <w:spacing w:before="40" w:after="40" w:line="252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7"/>
              </w:rPr>
              <w:t>1 minuto (20s em cada ângulo)</w:t>
            </w:r>
          </w:p>
        </w:tc>
        <w:tc>
          <w:tcPr>
            <w:tcW w:w="2016" w:type="dxa"/>
            <w:shd w:val="clear" w:color="auto" w:fill="FAFAFA"/>
          </w:tcPr>
          <w:p w14:paraId="365C9B5F">
            <w:pPr>
              <w:spacing w:before="40" w:after="40" w:line="252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7"/>
              </w:rPr>
              <w:t>Alongamento dinâmico dos flexores dos quirodáctilos e túnel do carpo</w:t>
            </w:r>
          </w:p>
        </w:tc>
        <w:tc>
          <w:tcPr>
            <w:tcW w:w="2016" w:type="dxa"/>
            <w:shd w:val="clear" w:color="auto" w:fill="FAFAFA"/>
          </w:tcPr>
          <w:p w14:paraId="7C657135">
            <w:pPr>
              <w:spacing w:before="40" w:after="40" w:line="252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7"/>
              </w:rPr>
              <w:t>Apoiar as palmas no solo com dedos apontados para frente, depois girados para fora (laterais) e finalmente apontados para trás em direção aos joelhos, balançando suavemente o tronco para trás.</w:t>
            </w:r>
          </w:p>
        </w:tc>
      </w:tr>
      <w:tr w14:paraId="16AE5BC8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single" w:color="D1D5DB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6" w:type="dxa"/>
          </w:tcPr>
          <w:p w14:paraId="7F32D20E">
            <w:pPr>
              <w:spacing w:before="40" w:after="40" w:line="252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7"/>
              </w:rPr>
              <w:t>Fase 2 (3 a 6 min)</w:t>
            </w:r>
            <w:r>
              <w:rPr>
                <w:rFonts w:hint="default" w:ascii="Arial" w:hAnsi="Arial" w:cs="Arial"/>
                <w:color w:val="000000"/>
                <w:sz w:val="17"/>
              </w:rPr>
              <w:br w:type="textWrapping"/>
            </w:r>
            <w:r>
              <w:rPr>
                <w:rFonts w:hint="default" w:ascii="Arial" w:hAnsi="Arial" w:cs="Arial"/>
                <w:color w:val="000000"/>
                <w:sz w:val="17"/>
              </w:rPr>
              <w:t>Cintura Escapular &amp; Serrátil</w:t>
            </w:r>
          </w:p>
        </w:tc>
        <w:tc>
          <w:tcPr>
            <w:tcW w:w="2016" w:type="dxa"/>
          </w:tcPr>
          <w:p w14:paraId="343FE55E">
            <w:pPr>
              <w:spacing w:before="40" w:after="40" w:line="252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7"/>
              </w:rPr>
              <w:t>4. Scapular Push-ups em Prancha Frontal</w:t>
            </w:r>
          </w:p>
        </w:tc>
        <w:tc>
          <w:tcPr>
            <w:tcW w:w="2016" w:type="dxa"/>
          </w:tcPr>
          <w:p w14:paraId="7C96A558">
            <w:pPr>
              <w:spacing w:before="40" w:after="40" w:line="252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7"/>
              </w:rPr>
              <w:t>2 séries de 8 a 10 reps (30s intervalo)</w:t>
            </w:r>
          </w:p>
        </w:tc>
        <w:tc>
          <w:tcPr>
            <w:tcW w:w="2016" w:type="dxa"/>
          </w:tcPr>
          <w:p w14:paraId="29EEA171">
            <w:pPr>
              <w:spacing w:before="40" w:after="40" w:line="252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7"/>
              </w:rPr>
              <w:t>Ativação do serrátil anterior e estabilidade da escápula contra o gradil costal</w:t>
            </w:r>
          </w:p>
        </w:tc>
        <w:tc>
          <w:tcPr>
            <w:tcW w:w="2016" w:type="dxa"/>
          </w:tcPr>
          <w:p w14:paraId="601CB350">
            <w:pPr>
              <w:spacing w:before="40" w:after="40" w:line="252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7"/>
              </w:rPr>
              <w:t>Posição de prancha alta com cotovelos 100% estendidos; realizar protração máxima da escápula ("empurrar o chão") e retração controlada ("juntar as escápulas"), sem flexionar os braços.</w:t>
            </w:r>
          </w:p>
        </w:tc>
      </w:tr>
      <w:tr w14:paraId="7377A210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single" w:color="D1D5DB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6" w:type="dxa"/>
            <w:shd w:val="clear" w:color="auto" w:fill="FAFAFA"/>
          </w:tcPr>
          <w:p w14:paraId="4AEA7388">
            <w:pPr>
              <w:spacing w:before="40" w:after="40" w:line="252" w:lineRule="auto"/>
              <w:jc w:val="both"/>
              <w:rPr>
                <w:rFonts w:hint="default" w:ascii="Arial" w:hAnsi="Arial" w:cs="Arial"/>
              </w:rPr>
            </w:pPr>
          </w:p>
        </w:tc>
        <w:tc>
          <w:tcPr>
            <w:tcW w:w="2016" w:type="dxa"/>
            <w:shd w:val="clear" w:color="auto" w:fill="FAFAFA"/>
          </w:tcPr>
          <w:p w14:paraId="7223B6E1">
            <w:pPr>
              <w:spacing w:before="40" w:after="40" w:line="252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7"/>
              </w:rPr>
              <w:t>5. Elevações em Y e T em Decúbito Ventral</w:t>
            </w:r>
          </w:p>
        </w:tc>
        <w:tc>
          <w:tcPr>
            <w:tcW w:w="2016" w:type="dxa"/>
            <w:shd w:val="clear" w:color="auto" w:fill="FAFAFA"/>
          </w:tcPr>
          <w:p w14:paraId="1101A31A">
            <w:pPr>
              <w:spacing w:before="40" w:after="40" w:line="252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7"/>
              </w:rPr>
              <w:t>2 séries de 8 reps em cada letra (30s intervalo)</w:t>
            </w:r>
          </w:p>
        </w:tc>
        <w:tc>
          <w:tcPr>
            <w:tcW w:w="2016" w:type="dxa"/>
            <w:shd w:val="clear" w:color="auto" w:fill="FAFAFA"/>
          </w:tcPr>
          <w:p w14:paraId="6657FC92">
            <w:pPr>
              <w:spacing w:before="40" w:after="40" w:line="252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7"/>
              </w:rPr>
              <w:t>Trapézio médio, trapézio inferior e manguito rotador</w:t>
            </w:r>
          </w:p>
        </w:tc>
        <w:tc>
          <w:tcPr>
            <w:tcW w:w="2016" w:type="dxa"/>
            <w:shd w:val="clear" w:color="auto" w:fill="FAFAFA"/>
          </w:tcPr>
          <w:p w14:paraId="330D558F">
            <w:pPr>
              <w:spacing w:before="40" w:after="40" w:line="252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7"/>
              </w:rPr>
              <w:t>Deitado de barriga para baixo no solo; elevar os braços estendidos em diagonal a 45° (formato de Y) e depois abduzidos a 90° (formato de T) com polegares apontando para o teto, ativando as escápulas.</w:t>
            </w:r>
          </w:p>
        </w:tc>
      </w:tr>
      <w:tr w14:paraId="41EADCEB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single" w:color="D1D5DB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6" w:type="dxa"/>
          </w:tcPr>
          <w:p w14:paraId="32C07EED">
            <w:pPr>
              <w:spacing w:before="40" w:after="40" w:line="252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7"/>
              </w:rPr>
              <w:t>Fase 3 (6 a 8 min)</w:t>
            </w:r>
            <w:r>
              <w:rPr>
                <w:rFonts w:hint="default" w:ascii="Arial" w:hAnsi="Arial" w:cs="Arial"/>
                <w:color w:val="000000"/>
                <w:sz w:val="17"/>
              </w:rPr>
              <w:br w:type="textWrapping"/>
            </w:r>
            <w:r>
              <w:rPr>
                <w:rFonts w:hint="default" w:ascii="Arial" w:hAnsi="Arial" w:cs="Arial"/>
                <w:color w:val="000000"/>
                <w:sz w:val="17"/>
              </w:rPr>
              <w:t>Core &amp; Alinhamento Pélvico</w:t>
            </w:r>
          </w:p>
        </w:tc>
        <w:tc>
          <w:tcPr>
            <w:tcW w:w="2016" w:type="dxa"/>
          </w:tcPr>
          <w:p w14:paraId="0BC3F683">
            <w:pPr>
              <w:spacing w:before="40" w:after="40" w:line="252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7"/>
              </w:rPr>
              <w:t xml:space="preserve">6. Hollow Body Hold </w:t>
            </w:r>
            <w:r>
              <w:rPr>
                <w:rFonts w:hint="default" w:ascii="Arial" w:hAnsi="Arial" w:cs="Arial"/>
                <w:color w:val="000000"/>
                <w:sz w:val="17"/>
                <w:lang w:val="pt-BR"/>
              </w:rPr>
              <w:t>ereto</w:t>
            </w:r>
            <w:r>
              <w:rPr>
                <w:rFonts w:hint="default" w:ascii="Arial" w:hAnsi="Arial" w:cs="Arial"/>
                <w:color w:val="000000"/>
                <w:sz w:val="17"/>
              </w:rPr>
              <w:t xml:space="preserve"> </w:t>
            </w:r>
          </w:p>
        </w:tc>
        <w:tc>
          <w:tcPr>
            <w:tcW w:w="2016" w:type="dxa"/>
          </w:tcPr>
          <w:p w14:paraId="37DDC998">
            <w:pPr>
              <w:spacing w:before="40" w:after="40" w:line="252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7"/>
              </w:rPr>
              <w:t>3 séries de 15 segundos (15s descanso passivo)</w:t>
            </w:r>
          </w:p>
        </w:tc>
        <w:tc>
          <w:tcPr>
            <w:tcW w:w="2016" w:type="dxa"/>
          </w:tcPr>
          <w:p w14:paraId="06218743">
            <w:pPr>
              <w:spacing w:before="40" w:after="40" w:line="252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7"/>
              </w:rPr>
              <w:t>Ativação do transverso abdominal, reto abdominal, oblíquos e glúteos</w:t>
            </w:r>
          </w:p>
        </w:tc>
        <w:tc>
          <w:tcPr>
            <w:tcW w:w="2016" w:type="dxa"/>
          </w:tcPr>
          <w:p w14:paraId="5B3CE440">
            <w:pPr>
              <w:spacing w:before="40" w:after="40" w:line="252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7"/>
                <w:lang w:val="pt-BR"/>
              </w:rPr>
              <w:t xml:space="preserve">Em pé realizar </w:t>
            </w:r>
            <w:r>
              <w:rPr>
                <w:rFonts w:hint="default" w:ascii="Arial" w:hAnsi="Arial" w:cs="Arial"/>
                <w:color w:val="000000"/>
                <w:sz w:val="17"/>
              </w:rPr>
              <w:t>retroversão pélvica ativa; pernas unidas e estendidas com pontas dos pés em ponta; braços estendidos acima da cabeça ao lado das orelhas.</w:t>
            </w:r>
          </w:p>
        </w:tc>
      </w:tr>
      <w:tr w14:paraId="0BD4A382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single" w:color="D1D5DB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6" w:type="dxa"/>
            <w:shd w:val="clear" w:color="auto" w:fill="FAFAFA"/>
          </w:tcPr>
          <w:p w14:paraId="48EBBA95">
            <w:pPr>
              <w:spacing w:before="40" w:after="40" w:line="252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7"/>
              </w:rPr>
              <w:t>Fase 4 (8 a 10 min)</w:t>
            </w:r>
            <w:r>
              <w:rPr>
                <w:rFonts w:hint="default" w:ascii="Arial" w:hAnsi="Arial" w:cs="Arial"/>
                <w:color w:val="000000"/>
                <w:sz w:val="17"/>
              </w:rPr>
              <w:br w:type="textWrapping"/>
            </w:r>
            <w:r>
              <w:rPr>
                <w:rFonts w:hint="default" w:ascii="Arial" w:hAnsi="Arial" w:cs="Arial"/>
                <w:color w:val="000000"/>
                <w:sz w:val="17"/>
              </w:rPr>
              <w:t>Familiarização com Inversão</w:t>
            </w:r>
          </w:p>
        </w:tc>
        <w:tc>
          <w:tcPr>
            <w:tcW w:w="2016" w:type="dxa"/>
            <w:shd w:val="clear" w:color="auto" w:fill="FAFAFA"/>
          </w:tcPr>
          <w:p w14:paraId="25B7728A">
            <w:pPr>
              <w:spacing w:before="40" w:after="40" w:line="252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7"/>
              </w:rPr>
              <w:t>7. Subida na Parede de Frente (Belly-to-Wall Handstand)</w:t>
            </w:r>
          </w:p>
        </w:tc>
        <w:tc>
          <w:tcPr>
            <w:tcW w:w="2016" w:type="dxa"/>
            <w:shd w:val="clear" w:color="auto" w:fill="FAFAFA"/>
          </w:tcPr>
          <w:p w14:paraId="47D3D418">
            <w:pPr>
              <w:spacing w:before="40" w:after="40" w:line="252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7"/>
              </w:rPr>
              <w:t>1 a 2 subidas curtas de 5 a 10 segundos</w:t>
            </w:r>
          </w:p>
        </w:tc>
        <w:tc>
          <w:tcPr>
            <w:tcW w:w="2016" w:type="dxa"/>
            <w:shd w:val="clear" w:color="auto" w:fill="FAFAFA"/>
          </w:tcPr>
          <w:p w14:paraId="6D30C6B9">
            <w:pPr>
              <w:spacing w:before="40" w:after="40" w:line="252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7"/>
              </w:rPr>
              <w:t>Acomodação vestibular, proprioceptores cervicais e pressão intracraniana</w:t>
            </w:r>
          </w:p>
        </w:tc>
        <w:tc>
          <w:tcPr>
            <w:tcW w:w="2016" w:type="dxa"/>
            <w:shd w:val="clear" w:color="auto" w:fill="FAFAFA"/>
          </w:tcPr>
          <w:p w14:paraId="1DA95C46">
            <w:pPr>
              <w:spacing w:before="40" w:after="40" w:line="252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7"/>
              </w:rPr>
              <w:t>Subir escalando os pés pela parede até ficar com a barriga próxima à parede (~30-40 cm); empurrar ativamente o solo pelos ombros (elevação escapular máxima) e descer de forma controlada.</w:t>
            </w:r>
          </w:p>
        </w:tc>
      </w:tr>
      <w:tr w14:paraId="64755878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single" w:color="D1D5DB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6" w:type="dxa"/>
          </w:tcPr>
          <w:p w14:paraId="5F331431">
            <w:pPr>
              <w:spacing w:before="40" w:after="40" w:line="252" w:lineRule="auto"/>
              <w:jc w:val="both"/>
              <w:rPr>
                <w:rFonts w:hint="default" w:ascii="Arial" w:hAnsi="Arial" w:cs="Arial"/>
              </w:rPr>
            </w:pPr>
          </w:p>
        </w:tc>
        <w:tc>
          <w:tcPr>
            <w:tcW w:w="2016" w:type="dxa"/>
          </w:tcPr>
          <w:p w14:paraId="0D818D29">
            <w:pPr>
              <w:spacing w:before="40" w:after="40" w:line="252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7"/>
              </w:rPr>
              <w:t>8. Kick-up de Teste no Solo (Fora da Bertec)</w:t>
            </w:r>
          </w:p>
        </w:tc>
        <w:tc>
          <w:tcPr>
            <w:tcW w:w="2016" w:type="dxa"/>
          </w:tcPr>
          <w:p w14:paraId="16F65F3C">
            <w:pPr>
              <w:spacing w:before="40" w:after="40" w:line="252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7"/>
              </w:rPr>
              <w:t>1 repetição livre</w:t>
            </w:r>
          </w:p>
        </w:tc>
        <w:tc>
          <w:tcPr>
            <w:tcW w:w="2016" w:type="dxa"/>
          </w:tcPr>
          <w:p w14:paraId="3A0A7659">
            <w:pPr>
              <w:spacing w:before="40" w:after="40" w:line="252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7"/>
              </w:rPr>
              <w:t>Calibração neuromuscular do impulso de entrada antes da plataforma</w:t>
            </w:r>
          </w:p>
        </w:tc>
        <w:tc>
          <w:tcPr>
            <w:tcW w:w="2016" w:type="dxa"/>
          </w:tcPr>
          <w:p w14:paraId="334C03CB">
            <w:pPr>
              <w:spacing w:before="40" w:after="40" w:line="252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7"/>
              </w:rPr>
              <w:t>Realizar um chute de entrada habitual no piso fora da plataforma de força Bertec para calibrar o timing de entrada do atleta.</w:t>
            </w:r>
          </w:p>
        </w:tc>
      </w:tr>
    </w:tbl>
    <w:p w14:paraId="6C1C08F3">
      <w:pPr>
        <w:jc w:val="both"/>
        <w:rPr>
          <w:rFonts w:hint="default" w:ascii="Arial" w:hAnsi="Arial" w:cs="Arial"/>
        </w:rPr>
      </w:pPr>
    </w:p>
    <w:p w14:paraId="4949C893">
      <w:pPr>
        <w:spacing w:before="160" w:after="60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  <w:b/>
          <w:color w:val="000000"/>
          <w:sz w:val="21"/>
        </w:rPr>
        <w:t>5.2 Handstand Estático (HS) – Plataforma Bertec</w:t>
      </w:r>
    </w:p>
    <w:p w14:paraId="7FD3FB77">
      <w:pPr>
        <w:spacing w:before="40" w:after="60" w:line="276" w:lineRule="auto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  <w:color w:val="000000"/>
          <w:sz w:val="19"/>
        </w:rPr>
        <w:t>O atleta posiciona as duas mãos inteiramente contidas dentro dos limites físicos da plataforma Bertec, utilizando a distância e o ângulo de abertura (*toe-out*) de sua preferência natural.</w:t>
      </w:r>
    </w:p>
    <w:p w14:paraId="05BB00FD">
      <w:pPr>
        <w:spacing w:before="120" w:after="40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  <w:b/>
          <w:color w:val="000000"/>
          <w:sz w:val="20"/>
        </w:rPr>
        <w:t>Bloco 1: Entradas Assistidas (3 Tentativas | 90s Repouso)</w:t>
      </w:r>
    </w:p>
    <w:p w14:paraId="58E6B7E9">
      <w:pPr>
        <w:pStyle w:val="35"/>
        <w:spacing w:before="20" w:after="40" w:line="276" w:lineRule="auto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  <w:b/>
          <w:color w:val="000000"/>
          <w:sz w:val="19"/>
        </w:rPr>
        <w:t>Execução:</w:t>
      </w:r>
      <w:r>
        <w:rPr>
          <w:rFonts w:hint="default" w:ascii="Arial" w:hAnsi="Arial" w:cs="Arial"/>
          <w:color w:val="000000"/>
          <w:sz w:val="19"/>
        </w:rPr>
        <w:t xml:space="preserve"> O atleta sobe de forma guiada enquanto o avaliador segura suavemente suas pernas pelo terço distal (canelas/tornozelos).</w:t>
      </w:r>
    </w:p>
    <w:p w14:paraId="577D115D">
      <w:pPr>
        <w:pStyle w:val="35"/>
        <w:spacing w:before="20" w:after="40" w:line="276" w:lineRule="auto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  <w:b/>
          <w:color w:val="000000"/>
          <w:sz w:val="19"/>
          <w:lang w:val="pt-BR"/>
        </w:rPr>
        <w:t>Liberação</w:t>
      </w:r>
      <w:r>
        <w:rPr>
          <w:rFonts w:hint="default" w:ascii="Arial" w:hAnsi="Arial" w:cs="Arial"/>
          <w:b/>
          <w:color w:val="000000"/>
          <w:sz w:val="19"/>
        </w:rPr>
        <w:t xml:space="preserve"> Tátil:</w:t>
      </w:r>
      <w:r>
        <w:rPr>
          <w:rFonts w:hint="default" w:ascii="Arial" w:hAnsi="Arial" w:cs="Arial"/>
          <w:color w:val="000000"/>
          <w:sz w:val="19"/>
        </w:rPr>
        <w:t xml:space="preserve"> O avaliador posiciona os calcanhares na vertical absoluta e realiza um</w:t>
      </w:r>
      <w:r>
        <w:rPr>
          <w:rFonts w:hint="default" w:ascii="Arial" w:hAnsi="Arial" w:cs="Arial"/>
          <w:color w:val="000000"/>
          <w:sz w:val="19"/>
          <w:lang w:val="pt-BR"/>
        </w:rPr>
        <w:t>a liberação</w:t>
      </w:r>
      <w:r>
        <w:rPr>
          <w:rFonts w:hint="default" w:ascii="Arial" w:hAnsi="Arial" w:cs="Arial"/>
          <w:b/>
          <w:color w:val="000000"/>
          <w:sz w:val="19"/>
        </w:rPr>
        <w:t xml:space="preserve"> progressiv</w:t>
      </w:r>
      <w:r>
        <w:rPr>
          <w:rFonts w:hint="default" w:ascii="Arial" w:hAnsi="Arial" w:cs="Arial"/>
          <w:b/>
          <w:color w:val="000000"/>
          <w:sz w:val="19"/>
          <w:lang w:val="pt-BR"/>
        </w:rPr>
        <w:t>a</w:t>
      </w:r>
      <w:r>
        <w:rPr>
          <w:rFonts w:hint="default" w:ascii="Arial" w:hAnsi="Arial" w:cs="Arial"/>
          <w:b/>
          <w:color w:val="000000"/>
          <w:sz w:val="19"/>
        </w:rPr>
        <w:t xml:space="preserve"> de contato (*fade-out* tátil) de ~</w:t>
      </w:r>
      <w:r>
        <w:rPr>
          <w:rFonts w:hint="default" w:ascii="Arial" w:hAnsi="Arial" w:cs="Arial"/>
          <w:b/>
          <w:color w:val="000000"/>
          <w:sz w:val="19"/>
          <w:lang w:val="pt-BR"/>
        </w:rPr>
        <w:t>3</w:t>
      </w:r>
      <w:r>
        <w:rPr>
          <w:rFonts w:hint="default" w:ascii="Arial" w:hAnsi="Arial" w:cs="Arial"/>
          <w:b/>
          <w:color w:val="000000"/>
          <w:sz w:val="19"/>
        </w:rPr>
        <w:t xml:space="preserve"> segundos</w:t>
      </w:r>
      <w:r>
        <w:rPr>
          <w:rFonts w:hint="default" w:ascii="Arial" w:hAnsi="Arial" w:cs="Arial"/>
          <w:color w:val="000000"/>
          <w:sz w:val="19"/>
        </w:rPr>
        <w:t>, aliviando a pegada até soltar totalmente as pernas e vocalizar o comando *"SOLTEI"*, recuando as mãos.</w:t>
      </w:r>
    </w:p>
    <w:p w14:paraId="10267F15">
      <w:pPr>
        <w:pStyle w:val="35"/>
        <w:spacing w:before="20" w:after="40" w:line="276" w:lineRule="auto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  <w:b/>
          <w:color w:val="000000"/>
          <w:sz w:val="19"/>
        </w:rPr>
        <w:t>Sustentação:</w:t>
      </w:r>
      <w:r>
        <w:rPr>
          <w:rFonts w:hint="default" w:ascii="Arial" w:hAnsi="Arial" w:cs="Arial"/>
          <w:color w:val="000000"/>
          <w:sz w:val="19"/>
        </w:rPr>
        <w:t xml:space="preserve"> O atleta sustenta a parada de mãos até a perda de equilíbrio ou contato dos pés com o solo.</w:t>
      </w:r>
    </w:p>
    <w:p w14:paraId="29A69D08">
      <w:pPr>
        <w:pStyle w:val="35"/>
        <w:spacing w:before="20" w:after="40" w:line="276" w:lineRule="auto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  <w:b/>
          <w:color w:val="000000"/>
          <w:sz w:val="19"/>
        </w:rPr>
        <w:t>Validação na Planilha:</w:t>
      </w:r>
      <w:r>
        <w:rPr>
          <w:rFonts w:hint="default" w:ascii="Arial" w:hAnsi="Arial" w:cs="Arial"/>
          <w:color w:val="000000"/>
          <w:sz w:val="19"/>
        </w:rPr>
        <w:t xml:space="preserve"> Preencher OK na coluna HS_Assist_T[1-3]_Status. Caso haja erro na soltura ou desabamento prematuro, marcar Repetir. Se houver alguma ocorrência atípica, registrar na coluna final Observacoes_Gerais_Sessao2.</w:t>
      </w:r>
    </w:p>
    <w:p w14:paraId="233FE708">
      <w:pPr>
        <w:pStyle w:val="35"/>
        <w:spacing w:before="20" w:after="40" w:line="276" w:lineRule="auto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  <w:b/>
          <w:color w:val="000000"/>
          <w:sz w:val="19"/>
        </w:rPr>
        <w:t>Nomenclatura no Nexus:</w:t>
      </w:r>
      <w:r>
        <w:rPr>
          <w:rFonts w:hint="default" w:ascii="Arial" w:hAnsi="Arial" w:cs="Arial"/>
          <w:color w:val="000000"/>
          <w:sz w:val="19"/>
        </w:rPr>
        <w:t xml:space="preserve"> [ID]_hs01_assistido.c3d, [ID]_hs02_assistido.c3d, [ID]_hs03_assistido.c3d.</w:t>
      </w:r>
    </w:p>
    <w:p w14:paraId="3B3EFB6B">
      <w:pPr>
        <w:spacing w:before="80" w:after="80"/>
        <w:ind w:left="288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  <w:i/>
          <w:color w:val="000000"/>
          <w:sz w:val="19"/>
        </w:rPr>
        <w:t>Intervalo Inter-Blocos: Repouso passivo total de 3 minutos sentado com hidratação livre.</w:t>
      </w:r>
    </w:p>
    <w:p w14:paraId="145EDF22">
      <w:pPr>
        <w:spacing w:before="120" w:after="40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  <w:b/>
          <w:color w:val="000000"/>
          <w:sz w:val="20"/>
        </w:rPr>
        <w:t>Bloco 2: Entradas Livres (3 Tentativas | 90s Repouso)</w:t>
      </w:r>
    </w:p>
    <w:p w14:paraId="51565905">
      <w:pPr>
        <w:pStyle w:val="35"/>
        <w:spacing w:before="20" w:after="40" w:line="276" w:lineRule="auto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  <w:b/>
          <w:color w:val="000000"/>
          <w:sz w:val="19"/>
        </w:rPr>
        <w:t>Execução:</w:t>
      </w:r>
      <w:r>
        <w:rPr>
          <w:rFonts w:hint="default" w:ascii="Arial" w:hAnsi="Arial" w:cs="Arial"/>
          <w:color w:val="000000"/>
          <w:sz w:val="19"/>
        </w:rPr>
        <w:t xml:space="preserve"> Subida autônoma preferencial (*kick-up*) diretamente sobre a plataforma Bertec, sem nenhum auxílio externo.</w:t>
      </w:r>
    </w:p>
    <w:p w14:paraId="0B50184B">
      <w:pPr>
        <w:pStyle w:val="35"/>
        <w:spacing w:before="20" w:after="40" w:line="276" w:lineRule="auto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  <w:b/>
          <w:color w:val="000000"/>
          <w:sz w:val="19"/>
        </w:rPr>
        <w:t>Tentativas de Subida:</w:t>
      </w:r>
      <w:r>
        <w:rPr>
          <w:rFonts w:hint="default" w:ascii="Arial" w:hAnsi="Arial" w:cs="Arial"/>
          <w:color w:val="000000"/>
          <w:sz w:val="19"/>
        </w:rPr>
        <w:t xml:space="preserve"> O atleta tem até </w:t>
      </w:r>
      <w:r>
        <w:rPr>
          <w:rFonts w:hint="default" w:ascii="Arial" w:hAnsi="Arial" w:cs="Arial"/>
          <w:b/>
          <w:color w:val="000000"/>
          <w:sz w:val="19"/>
        </w:rPr>
        <w:t>5 chutes de impulso</w:t>
      </w:r>
      <w:r>
        <w:rPr>
          <w:rFonts w:hint="default" w:ascii="Arial" w:hAnsi="Arial" w:cs="Arial"/>
          <w:color w:val="000000"/>
          <w:sz w:val="19"/>
        </w:rPr>
        <w:t xml:space="preserve"> por tentativa para estabilizar no topo. Se não estabilizar em 5 tentativas, a tentativa é registrada como Falha.</w:t>
      </w:r>
    </w:p>
    <w:p w14:paraId="0CF9D13F">
      <w:pPr>
        <w:pStyle w:val="35"/>
        <w:spacing w:before="20" w:after="40" w:line="276" w:lineRule="auto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  <w:b/>
          <w:color w:val="000000"/>
          <w:sz w:val="19"/>
        </w:rPr>
        <w:t>Validação Técnica:</w:t>
      </w:r>
    </w:p>
    <w:p w14:paraId="62A1DFD7">
      <w:pPr>
        <w:pStyle w:val="34"/>
        <w:spacing w:before="20" w:after="40" w:line="276" w:lineRule="auto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  <w:b/>
          <w:color w:val="000000"/>
          <w:sz w:val="19"/>
        </w:rPr>
        <w:t>Tentativa Válida (OK):</w:t>
      </w:r>
      <w:r>
        <w:rPr>
          <w:rFonts w:hint="default" w:ascii="Arial" w:hAnsi="Arial" w:cs="Arial"/>
          <w:color w:val="000000"/>
          <w:sz w:val="19"/>
        </w:rPr>
        <w:t xml:space="preserve"> Sustentação autônoma por </w:t>
      </w:r>
      <w:r>
        <w:rPr>
          <w:rFonts w:hint="default" w:ascii="Arial" w:hAnsi="Arial" w:cs="Arial"/>
          <w:b/>
          <w:color w:val="000000"/>
          <w:sz w:val="19"/>
        </w:rPr>
        <w:t>pelo menos 3,0 segundos contínuos</w:t>
      </w:r>
      <w:r>
        <w:rPr>
          <w:rFonts w:hint="default" w:ascii="Arial" w:hAnsi="Arial" w:cs="Arial"/>
          <w:color w:val="000000"/>
          <w:sz w:val="19"/>
        </w:rPr>
        <w:t>.</w:t>
      </w:r>
    </w:p>
    <w:p w14:paraId="192ECE83">
      <w:pPr>
        <w:pStyle w:val="34"/>
        <w:spacing w:before="20" w:after="40" w:line="276" w:lineRule="auto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  <w:b/>
          <w:color w:val="000000"/>
          <w:sz w:val="19"/>
        </w:rPr>
        <w:t>Falha:</w:t>
      </w:r>
      <w:r>
        <w:rPr>
          <w:rFonts w:hint="default" w:ascii="Arial" w:hAnsi="Arial" w:cs="Arial"/>
          <w:color w:val="000000"/>
          <w:sz w:val="19"/>
        </w:rPr>
        <w:t xml:space="preserve"> Queda antes de 3,0 segundos.</w:t>
      </w:r>
    </w:p>
    <w:p w14:paraId="7F74F8F0">
      <w:pPr>
        <w:pStyle w:val="35"/>
        <w:spacing w:before="20" w:after="40" w:line="276" w:lineRule="auto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  <w:b/>
          <w:color w:val="000000"/>
          <w:sz w:val="19"/>
        </w:rPr>
        <w:t>Nomenclatura no Nexus:</w:t>
      </w:r>
      <w:r>
        <w:rPr>
          <w:rFonts w:hint="default" w:ascii="Arial" w:hAnsi="Arial" w:cs="Arial"/>
          <w:color w:val="000000"/>
          <w:sz w:val="19"/>
        </w:rPr>
        <w:t xml:space="preserve"> [ID]_hs01_livre.c3d, [ID]_hs02_livre.c3d, [ID]_hs03_livre.c3d.</w:t>
      </w:r>
    </w:p>
    <w:p w14:paraId="7BD22C16">
      <w:pPr>
        <w:spacing w:before="160" w:after="60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  <w:b/>
          <w:color w:val="000000"/>
          <w:sz w:val="21"/>
        </w:rPr>
        <w:t>5.3 Handstand Walk (HSW) – Locomoção Dinâmica</w:t>
      </w:r>
    </w:p>
    <w:p w14:paraId="62725CA5">
      <w:pPr>
        <w:spacing w:before="80" w:after="80"/>
        <w:ind w:left="288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  <w:i/>
          <w:color w:val="000000"/>
          <w:sz w:val="19"/>
        </w:rPr>
        <w:t>Intervalo Pré-Teste Obrigatório: Repouso passivo total de 10 minutos sentado, garantindo dissipação completa de metabólitos, restauração dos estoques de fosfocreatina (PCr) e recuperação vestibular plena.</w:t>
      </w:r>
    </w:p>
    <w:p w14:paraId="1DC6D057">
      <w:pPr>
        <w:pStyle w:val="34"/>
        <w:spacing w:before="20" w:after="40" w:line="276" w:lineRule="auto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  <w:b/>
          <w:color w:val="000000"/>
          <w:sz w:val="19"/>
        </w:rPr>
        <w:t>Dimensões da Pista Útil:</w:t>
      </w:r>
      <w:r>
        <w:rPr>
          <w:rFonts w:hint="default" w:ascii="Arial" w:hAnsi="Arial" w:cs="Arial"/>
          <w:color w:val="000000"/>
          <w:sz w:val="19"/>
        </w:rPr>
        <w:t xml:space="preserve"> Corredor de </w:t>
      </w:r>
      <w:r>
        <w:rPr>
          <w:rFonts w:hint="default" w:ascii="Arial" w:hAnsi="Arial" w:cs="Arial"/>
          <w:b/>
          <w:color w:val="000000"/>
          <w:sz w:val="19"/>
        </w:rPr>
        <w:t>4,0 metros de comprimento linear útil</w:t>
      </w:r>
      <w:r>
        <w:rPr>
          <w:rFonts w:hint="default" w:ascii="Arial" w:hAnsi="Arial" w:cs="Arial"/>
          <w:color w:val="000000"/>
          <w:sz w:val="19"/>
        </w:rPr>
        <w:t xml:space="preserve"> por </w:t>
      </w:r>
      <w:r>
        <w:rPr>
          <w:rFonts w:hint="default" w:ascii="Arial" w:hAnsi="Arial" w:cs="Arial"/>
          <w:b/>
          <w:color w:val="000000"/>
          <w:sz w:val="19"/>
        </w:rPr>
        <w:t>1,0 metro de largura</w:t>
      </w:r>
      <w:r>
        <w:rPr>
          <w:rFonts w:hint="default" w:ascii="Arial" w:hAnsi="Arial" w:cs="Arial"/>
          <w:color w:val="000000"/>
          <w:sz w:val="19"/>
        </w:rPr>
        <w:t>, demarcado com fitas discretas no solo.</w:t>
      </w:r>
    </w:p>
    <w:p w14:paraId="269D4207">
      <w:pPr>
        <w:pStyle w:val="34"/>
        <w:spacing w:before="20" w:after="40" w:line="276" w:lineRule="auto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  <w:b/>
          <w:color w:val="000000"/>
          <w:sz w:val="19"/>
        </w:rPr>
        <w:t>Caixa de Partida (*Start Box*):</w:t>
      </w:r>
      <w:r>
        <w:rPr>
          <w:rFonts w:hint="default" w:ascii="Arial" w:hAnsi="Arial" w:cs="Arial"/>
          <w:color w:val="000000"/>
          <w:sz w:val="19"/>
        </w:rPr>
        <w:t xml:space="preserve"> Retângulo de </w:t>
      </w:r>
      <w:r>
        <w:rPr>
          <w:rFonts w:hint="default" w:ascii="Arial" w:hAnsi="Arial" w:cs="Arial"/>
          <w:b/>
          <w:color w:val="000000"/>
          <w:sz w:val="19"/>
        </w:rPr>
        <w:t>60 cm de largura (X) por 35 cm de profundidade (Y)</w:t>
      </w:r>
      <w:r>
        <w:rPr>
          <w:rFonts w:hint="default" w:ascii="Arial" w:hAnsi="Arial" w:cs="Arial"/>
          <w:color w:val="000000"/>
          <w:sz w:val="19"/>
        </w:rPr>
        <w:t xml:space="preserve"> demarcado com fita adesiva fosca no solo. A borda anterior da caixa coincide rigorosamente com o </w:t>
      </w:r>
      <w:r>
        <w:rPr>
          <w:rFonts w:hint="default" w:ascii="Arial" w:hAnsi="Arial" w:cs="Arial"/>
          <w:b/>
          <w:color w:val="000000"/>
          <w:sz w:val="19"/>
        </w:rPr>
        <w:t>Marco Zero ($Y = 0$)</w:t>
      </w:r>
      <w:r>
        <w:rPr>
          <w:rFonts w:hint="default" w:ascii="Arial" w:hAnsi="Arial" w:cs="Arial"/>
          <w:color w:val="000000"/>
          <w:sz w:val="19"/>
        </w:rPr>
        <w:t xml:space="preserve"> do volume global.</w:t>
      </w:r>
    </w:p>
    <w:p w14:paraId="2BDAF1A1">
      <w:pPr>
        <w:pStyle w:val="34"/>
        <w:spacing w:before="20" w:after="40" w:line="276" w:lineRule="auto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  <w:b/>
          <w:color w:val="000000"/>
          <w:sz w:val="19"/>
        </w:rPr>
        <w:t>Modos de Entrada Padronizados:</w:t>
      </w:r>
    </w:p>
    <w:p w14:paraId="33120CEF">
      <w:pPr>
        <w:pStyle w:val="35"/>
        <w:spacing w:before="20" w:after="40" w:line="276" w:lineRule="auto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  <w:color w:val="000000"/>
          <w:sz w:val="19"/>
        </w:rPr>
        <w:t>*De cima (Flying / Kick-up em passada):* Passo à frente, mãos dentro da caixa e subida contínua;</w:t>
      </w:r>
    </w:p>
    <w:p w14:paraId="41DFB1AA">
      <w:pPr>
        <w:pStyle w:val="35"/>
        <w:spacing w:before="20" w:after="40" w:line="276" w:lineRule="auto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  <w:color w:val="000000"/>
          <w:sz w:val="19"/>
        </w:rPr>
        <w:t>*Mãos no solo (Base fixa):* Posição agachada/ajoelhada com as mãos já apoiadas dentro da caixa antes do chute;</w:t>
      </w:r>
    </w:p>
    <w:p w14:paraId="5D077277">
      <w:pPr>
        <w:pStyle w:val="35"/>
        <w:spacing w:before="20" w:after="40" w:line="276" w:lineRule="auto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  <w:color w:val="000000"/>
          <w:sz w:val="19"/>
        </w:rPr>
        <w:t>*Stop &amp; Go:* Apoio das mãos, estabilização estática momentânea no alto e início da locomoção.</w:t>
      </w:r>
    </w:p>
    <w:p w14:paraId="557E0426">
      <w:pPr>
        <w:pStyle w:val="34"/>
        <w:spacing w:before="20" w:after="40" w:line="276" w:lineRule="auto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  <w:b/>
          <w:color w:val="000000"/>
          <w:sz w:val="19"/>
        </w:rPr>
        <w:t>Regra Mandatória de Consistência Intra-Sujeito:</w:t>
      </w:r>
      <w:r>
        <w:rPr>
          <w:rFonts w:hint="default" w:ascii="Arial" w:hAnsi="Arial" w:cs="Arial"/>
          <w:color w:val="000000"/>
          <w:sz w:val="19"/>
        </w:rPr>
        <w:t xml:space="preserve"> A modalidade de entrada definida na 1ª tentativa deve ser mantida estritamente em todas as 5 tentativas válidas. Proibido alternar técnicas entre tentativas. Registrar o modo na coluna HSW_Modo_Inicio (1 = De cima, 2 = Mãos chão, 3 = Stop&amp;Go).</w:t>
      </w:r>
    </w:p>
    <w:p w14:paraId="55C59978">
      <w:pPr>
        <w:pStyle w:val="34"/>
        <w:spacing w:before="20" w:after="40" w:line="276" w:lineRule="auto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  <w:b/>
          <w:color w:val="000000"/>
          <w:sz w:val="19"/>
        </w:rPr>
        <w:t>Início Cinemático da Marcha ($t_0$ no Python):</w:t>
      </w:r>
      <w:r>
        <w:rPr>
          <w:rFonts w:hint="default" w:ascii="Arial" w:hAnsi="Arial" w:cs="Arial"/>
          <w:color w:val="000000"/>
          <w:sz w:val="19"/>
        </w:rPr>
        <w:t xml:space="preserve"> O primeiro deslocamento não é a subida, mas sim o </w:t>
      </w:r>
      <w:r>
        <w:rPr>
          <w:rFonts w:hint="default" w:ascii="Arial" w:hAnsi="Arial" w:cs="Arial"/>
          <w:b/>
          <w:color w:val="000000"/>
          <w:sz w:val="19"/>
        </w:rPr>
        <w:t>primeiro descolamento manual (*First Hand Lift-off*)</w:t>
      </w:r>
      <w:r>
        <w:rPr>
          <w:rFonts w:hint="default" w:ascii="Arial" w:hAnsi="Arial" w:cs="Arial"/>
          <w:color w:val="000000"/>
          <w:sz w:val="19"/>
        </w:rPr>
        <w:t>, identificado pelo Python quando o punho (RWRA/LWRA ou RFIN/LFIN) atinge elevação vertical $Z &gt; 120</w:t>
      </w:r>
      <w:r>
        <w:rPr>
          <w:rFonts w:hint="default" w:ascii="Arial" w:hAnsi="Arial" w:cs="Arial"/>
          <w:color w:val="000000"/>
          <w:sz w:val="19"/>
        </w:rPr>
        <w:tab/>
      </w:r>
      <w:r>
        <w:rPr>
          <w:rFonts w:hint="default" w:ascii="Arial" w:hAnsi="Arial" w:cs="Arial"/>
          <w:color w:val="000000"/>
          <w:sz w:val="19"/>
        </w:rPr>
        <w:t>ext{ mm}$.</w:t>
      </w:r>
    </w:p>
    <w:p w14:paraId="09027E7E">
      <w:pPr>
        <w:pStyle w:val="34"/>
        <w:spacing w:before="20" w:after="40" w:line="276" w:lineRule="auto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  <w:b/>
          <w:color w:val="000000"/>
          <w:sz w:val="19"/>
        </w:rPr>
        <w:t>Critérios de Validação da Marcha:</w:t>
      </w:r>
    </w:p>
    <w:p w14:paraId="294E6A39">
      <w:pPr>
        <w:pStyle w:val="34"/>
        <w:spacing w:before="20" w:after="40" w:line="276" w:lineRule="auto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  <w:b/>
          <w:color w:val="000000"/>
          <w:sz w:val="19"/>
        </w:rPr>
        <w:t>Tentativa Válida:</w:t>
      </w:r>
      <w:r>
        <w:rPr>
          <w:rFonts w:hint="default" w:ascii="Arial" w:hAnsi="Arial" w:cs="Arial"/>
          <w:color w:val="000000"/>
          <w:sz w:val="19"/>
        </w:rPr>
        <w:t xml:space="preserve"> Apoio das mãos inteiramente dentro da Start Box e percurso contínuo de </w:t>
      </w:r>
      <w:r>
        <w:rPr>
          <w:rFonts w:hint="default" w:ascii="Arial" w:hAnsi="Arial" w:cs="Arial"/>
          <w:b/>
          <w:color w:val="000000"/>
          <w:sz w:val="19"/>
        </w:rPr>
        <w:t>pelo menos 2,0 metros em linha reta</w:t>
      </w:r>
      <w:r>
        <w:rPr>
          <w:rFonts w:hint="default" w:ascii="Arial" w:hAnsi="Arial" w:cs="Arial"/>
          <w:color w:val="000000"/>
          <w:sz w:val="19"/>
        </w:rPr>
        <w:t xml:space="preserve"> (4 a 6 passos manuais alternados) antes de qualquer queda.</w:t>
      </w:r>
    </w:p>
    <w:p w14:paraId="59725A88">
      <w:pPr>
        <w:pStyle w:val="34"/>
        <w:spacing w:before="20" w:after="40" w:line="276" w:lineRule="auto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  <w:b/>
          <w:color w:val="000000"/>
          <w:sz w:val="19"/>
        </w:rPr>
        <w:t>Tentativa Nula (Repetir após 90s):</w:t>
      </w:r>
      <w:r>
        <w:rPr>
          <w:rFonts w:hint="default" w:ascii="Arial" w:hAnsi="Arial" w:cs="Arial"/>
          <w:color w:val="000000"/>
          <w:sz w:val="19"/>
        </w:rPr>
        <w:t xml:space="preserve"> Queda prematura antes de 2 metros; colapso imediato dos cotovelos; apoio inicial das mãos sobre ou além da linha frontal do retângulo; saída lateral do corredor de 1 metro.</w:t>
      </w:r>
    </w:p>
    <w:p w14:paraId="28A4951B">
      <w:pPr>
        <w:pStyle w:val="34"/>
        <w:spacing w:before="20" w:after="40" w:line="276" w:lineRule="auto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  <w:b/>
          <w:color w:val="000000"/>
          <w:sz w:val="19"/>
        </w:rPr>
        <w:t>Volume de Tentativas:</w:t>
      </w:r>
      <w:r>
        <w:rPr>
          <w:rFonts w:hint="default" w:ascii="Arial" w:hAnsi="Arial" w:cs="Arial"/>
          <w:color w:val="000000"/>
          <w:sz w:val="19"/>
        </w:rPr>
        <w:t xml:space="preserve"> Atingir </w:t>
      </w:r>
      <w:r>
        <w:rPr>
          <w:rFonts w:hint="default" w:ascii="Arial" w:hAnsi="Arial" w:cs="Arial"/>
          <w:b/>
          <w:color w:val="000000"/>
          <w:sz w:val="19"/>
        </w:rPr>
        <w:t>5 tentativas válidas</w:t>
      </w:r>
      <w:r>
        <w:rPr>
          <w:rFonts w:hint="default" w:ascii="Arial" w:hAnsi="Arial" w:cs="Arial"/>
          <w:color w:val="000000"/>
          <w:sz w:val="19"/>
        </w:rPr>
        <w:t xml:space="preserve"> (intervalo de 90s entre tentativas; limite teto de 7 tentativas totais para evitar fadiga aguda).</w:t>
      </w:r>
    </w:p>
    <w:p w14:paraId="5EF8ABAB">
      <w:pPr>
        <w:pStyle w:val="34"/>
        <w:spacing w:before="20" w:after="40" w:line="276" w:lineRule="auto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  <w:b/>
          <w:color w:val="000000"/>
          <w:sz w:val="19"/>
        </w:rPr>
        <w:t>Nomenclatura no Nexus:</w:t>
      </w:r>
      <w:r>
        <w:rPr>
          <w:rFonts w:hint="default" w:ascii="Arial" w:hAnsi="Arial" w:cs="Arial"/>
          <w:color w:val="000000"/>
          <w:sz w:val="19"/>
        </w:rPr>
        <w:t xml:space="preserve"> [ID]_hsw01.c3d, [ID]_hsw02.c3d, [ID]_hsw03.c3d, [ID]_hsw04.c3d, [ID]_hsw05.c3d.</w:t>
      </w:r>
    </w:p>
    <w:p w14:paraId="5CBEE7A6">
      <w:pPr>
        <w:spacing w:before="240" w:after="80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  <w:b/>
          <w:color w:val="000000"/>
          <w:sz w:val="24"/>
        </w:rPr>
        <w:t>6. DIRETRIZES NO VICON NEXUS: OPERADOR VS. PYTHON</w:t>
      </w:r>
    </w:p>
    <w:p w14:paraId="47B5ACD4">
      <w:pPr>
        <w:spacing w:before="40" w:after="60" w:line="276" w:lineRule="auto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  <w:color w:val="000000"/>
          <w:sz w:val="19"/>
        </w:rPr>
        <w:t>Para não perder tempo durante a sessão experimental rotulando manualmente milhares de frames, a divisão de tarefas entre o software proprietário e o pipeline em Python foi rigorosamente otimizada:</w:t>
      </w:r>
    </w:p>
    <w:tbl>
      <w:tblPr>
        <w:tblStyle w:val="12"/>
        <w:tblW w:w="0" w:type="auto"/>
        <w:jc w:val="center"/>
        <w:tblBorders>
          <w:top w:val="single" w:color="000000" w:sz="6" w:space="0"/>
          <w:left w:val="none" w:color="auto" w:sz="0" w:space="0"/>
          <w:bottom w:val="single" w:color="000000" w:sz="6" w:space="0"/>
          <w:right w:val="none" w:color="auto" w:sz="0" w:space="0"/>
          <w:insideH w:val="single" w:color="D1D5DB" w:sz="4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40"/>
        <w:gridCol w:w="5040"/>
      </w:tblGrid>
      <w:tr w14:paraId="17D47F06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single" w:color="D1D5DB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shd w:val="clear" w:color="auto" w:fill="E5E7EB"/>
          </w:tcPr>
          <w:p w14:paraId="1ED55FC0">
            <w:pPr>
              <w:spacing w:before="40" w:after="40" w:line="252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b/>
                <w:color w:val="000000"/>
                <w:sz w:val="19"/>
              </w:rPr>
              <w:t>O que você FAZ no Vicon Nexus (Rápido)</w:t>
            </w:r>
          </w:p>
        </w:tc>
        <w:tc>
          <w:tcPr>
            <w:tcW w:w="5040" w:type="dxa"/>
            <w:shd w:val="clear" w:color="auto" w:fill="E5E7EB"/>
          </w:tcPr>
          <w:p w14:paraId="79E926BA">
            <w:pPr>
              <w:spacing w:before="40" w:after="40" w:line="252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b/>
                <w:color w:val="000000"/>
                <w:sz w:val="19"/>
              </w:rPr>
              <w:t>O que o PYTHON faz Sozinho (Automatizado)</w:t>
            </w:r>
          </w:p>
        </w:tc>
      </w:tr>
      <w:tr w14:paraId="0D736FCB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single" w:color="D1D5DB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shd w:val="clear" w:color="auto" w:fill="FAFAFA"/>
          </w:tcPr>
          <w:p w14:paraId="1C482890">
            <w:pPr>
              <w:spacing w:before="40" w:after="40" w:line="252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8"/>
              </w:rPr>
              <w:t>1. No ensaio estático (Cal.c3d), executar Reconstruct and Label e garantir que pelo menos 1 frame tenha todos os marcadores rotulados (prioridade: cluster dorsal C7, T10, referencia1, referencia2, RBAK e os ombros LSHO/RSHO).</w:t>
            </w:r>
          </w:p>
        </w:tc>
        <w:tc>
          <w:tcPr>
            <w:tcW w:w="5040" w:type="dxa"/>
            <w:shd w:val="clear" w:color="auto" w:fill="FAFAFA"/>
          </w:tcPr>
          <w:p w14:paraId="6EBB3AD8">
            <w:pPr>
              <w:spacing w:before="40" w:after="40" w:line="252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8"/>
              </w:rPr>
              <w:t>1. Gap Filling automático: O Python interpola lacunas via splines PCHIP e remove saltos espúrios (&gt;60 mm) sem intervenção manual.</w:t>
            </w:r>
          </w:p>
        </w:tc>
      </w:tr>
      <w:tr w14:paraId="37AA3531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single" w:color="D1D5DB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</w:tcPr>
          <w:p w14:paraId="5494FE38">
            <w:pPr>
              <w:spacing w:before="40" w:after="40" w:line="252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8"/>
              </w:rPr>
              <w:t>2. Nos ensaios dinâmicos (hs e hsw), disparar o Auto-Labeling e conferir rapidamente se o cluster dorsal, o M_PESQ (nas assistidas) e as extremidades estão com nomes atribuídos.</w:t>
            </w:r>
          </w:p>
        </w:tc>
        <w:tc>
          <w:tcPr>
            <w:tcW w:w="5040" w:type="dxa"/>
          </w:tcPr>
          <w:p w14:paraId="27F2BC16">
            <w:pPr>
              <w:spacing w:before="40" w:after="40" w:line="252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8"/>
              </w:rPr>
              <w:t>2. Reconstrução Rígida SVD: Se os ombros (LSHO/RSHO) forem ocluídos pela cabeça/braços, o algoritmo de Kabsch recalcula a posição 3D exata a partir do cluster dorsal.</w:t>
            </w:r>
          </w:p>
        </w:tc>
      </w:tr>
      <w:tr w14:paraId="629CA1B0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single" w:color="D1D5DB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shd w:val="clear" w:color="auto" w:fill="FAFAFA"/>
          </w:tcPr>
          <w:p w14:paraId="607A1D04">
            <w:pPr>
              <w:spacing w:before="40" w:after="40" w:line="252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8"/>
              </w:rPr>
              <w:t>3. Salvar o ensaio (Save Trial) e exportar os arquivos brutos .c3d.</w:t>
            </w:r>
          </w:p>
        </w:tc>
        <w:tc>
          <w:tcPr>
            <w:tcW w:w="5040" w:type="dxa"/>
            <w:shd w:val="clear" w:color="auto" w:fill="FAFAFA"/>
          </w:tcPr>
          <w:p w14:paraId="2069B291">
            <w:pPr>
              <w:spacing w:before="40" w:after="40" w:line="252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8"/>
              </w:rPr>
              <w:t>3. Filtragem Digital: Aplica filtro Butterworth passa-baixa 4ª ordem zero-lag (6 Hz cinemática e 20 Hz cinética).</w:t>
            </w:r>
          </w:p>
        </w:tc>
      </w:tr>
      <w:tr w14:paraId="329B5A0A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single" w:color="D1D5DB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</w:tcPr>
          <w:p w14:paraId="1768CF5A">
            <w:pPr>
              <w:spacing w:before="40" w:after="40" w:line="252" w:lineRule="auto"/>
              <w:jc w:val="both"/>
              <w:rPr>
                <w:rFonts w:hint="default" w:ascii="Arial" w:hAnsi="Arial" w:cs="Arial"/>
              </w:rPr>
            </w:pPr>
          </w:p>
        </w:tc>
        <w:tc>
          <w:tcPr>
            <w:tcW w:w="5040" w:type="dxa"/>
          </w:tcPr>
          <w:p w14:paraId="15C63882">
            <w:pPr>
              <w:spacing w:before="40" w:after="40" w:line="252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8"/>
              </w:rPr>
              <w:t>4. Detecção de Eventos: Localiza algoritmicamente a soltura do avaliador (dist_pesq &gt; 250 mm) e passadas no HSW.</w:t>
            </w:r>
          </w:p>
        </w:tc>
      </w:tr>
    </w:tbl>
    <w:p w14:paraId="4A7CDB96">
      <w:pPr>
        <w:jc w:val="both"/>
        <w:rPr>
          <w:rFonts w:hint="default" w:ascii="Arial" w:hAnsi="Arial" w:cs="Arial"/>
        </w:rPr>
      </w:pPr>
    </w:p>
    <w:p w14:paraId="7E7A281A">
      <w:pPr>
        <w:pStyle w:val="34"/>
        <w:spacing w:before="20" w:after="40" w:line="276" w:lineRule="auto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  <w:b/>
          <w:color w:val="000000"/>
          <w:sz w:val="19"/>
        </w:rPr>
        <w:t>Modelo VSK Pré-Configurado:</w:t>
      </w:r>
      <w:r>
        <w:rPr>
          <w:rFonts w:hint="default" w:ascii="Arial" w:hAnsi="Arial" w:cs="Arial"/>
          <w:color w:val="000000"/>
          <w:sz w:val="19"/>
        </w:rPr>
        <w:t xml:space="preserve"> Carregue previamente no Nexus o arquivo de modelo do sujeito (.vsk) contendo os marcadores adicionais (referencia1, referencia2, RBAK e M_PESQ). Assim, o Auto-Labeling rotula os marcadores extras automaticamente logo após a captura.</w:t>
      </w:r>
    </w:p>
    <w:p w14:paraId="3DFF031A">
      <w:pPr>
        <w:spacing w:before="240" w:after="80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  <w:b/>
          <w:color w:val="000000"/>
          <w:sz w:val="24"/>
        </w:rPr>
        <w:t>7. PIPELINE AUTOMATIZADO EM PYTHON: LIMPEZA, SVD E EXTRAÇÃO</w:t>
      </w:r>
    </w:p>
    <w:p w14:paraId="532C9822">
      <w:pPr>
        <w:spacing w:before="40" w:after="60" w:line="276" w:lineRule="auto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  <w:color w:val="000000"/>
          <w:sz w:val="19"/>
        </w:rPr>
        <w:t>Após o encerramento da coleta, o pós-processamento é executado em lote via terminal:</w:t>
      </w:r>
    </w:p>
    <w:p w14:paraId="22DB8AD7">
      <w:pPr>
        <w:spacing w:before="160" w:after="60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  <w:b/>
          <w:color w:val="000000"/>
          <w:sz w:val="21"/>
        </w:rPr>
        <w:t>Passo 1: Transferir os Arquivos C3D Brutos</w:t>
      </w:r>
    </w:p>
    <w:p w14:paraId="603E9463">
      <w:pPr>
        <w:spacing w:before="40" w:after="60" w:line="276" w:lineRule="auto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  <w:color w:val="000000"/>
          <w:sz w:val="19"/>
        </w:rPr>
        <w:t>Mover todos os arquivos .c3d gerados no Nexus (Cal.c3d, hs01 a hs03 assistido, hs01 a hs03 livre, e hsw01 a hsw05) para a pasta:</w:t>
      </w:r>
    </w:p>
    <w:p w14:paraId="01B5CA04">
      <w:pPr>
        <w:spacing w:before="40" w:after="60" w:line="276" w:lineRule="auto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  <w:color w:val="000000"/>
          <w:sz w:val="19"/>
        </w:rPr>
        <w:t>coleta/PILOTO OFICIAL/02_SESSAO_LABIOCOM_CINEMATICA/dados_brutos_c3d/</w:t>
      </w:r>
    </w:p>
    <w:p w14:paraId="0AC6606A">
      <w:pPr>
        <w:spacing w:before="160" w:after="60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  <w:b/>
          <w:color w:val="000000"/>
          <w:sz w:val="21"/>
        </w:rPr>
        <w:t>Passo 2: Executar o Pipeline Master</w:t>
      </w:r>
    </w:p>
    <w:p w14:paraId="1EF893BB">
      <w:pPr>
        <w:spacing w:before="40" w:after="60" w:line="276" w:lineRule="auto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  <w:color w:val="000000"/>
          <w:sz w:val="19"/>
        </w:rPr>
        <w:t>No terminal PowerShell, execute:</w:t>
      </w:r>
    </w:p>
    <w:p w14:paraId="587BC504">
      <w:pPr>
        <w:spacing w:before="60" w:after="60"/>
        <w:ind w:left="288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  <w:color w:val="000000"/>
          <w:sz w:val="17"/>
        </w:rPr>
        <w:t>cd "C:\Users\Gui\Documents\MESTRADO_HANDSTAND\coleta\PILOTO OFICIAL\02_SESSAO_LABIOCOM_CINEMATICA\pipeline_processamento"</w:t>
      </w:r>
      <w:r>
        <w:rPr>
          <w:rFonts w:hint="default" w:ascii="Arial" w:hAnsi="Arial" w:cs="Arial"/>
          <w:color w:val="000000"/>
          <w:sz w:val="17"/>
        </w:rPr>
        <w:br w:type="textWrapping"/>
      </w:r>
      <w:r>
        <w:rPr>
          <w:rFonts w:hint="default" w:ascii="Arial" w:hAnsi="Arial" w:cs="Arial"/>
          <w:color w:val="000000"/>
          <w:sz w:val="17"/>
        </w:rPr>
        <w:t>python executar_pipeline_labiocom.py</w:t>
      </w:r>
    </w:p>
    <w:p w14:paraId="37C14C30">
      <w:pPr>
        <w:spacing w:before="160" w:after="60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  <w:b/>
          <w:color w:val="000000"/>
          <w:sz w:val="21"/>
        </w:rPr>
        <w:t>Passo 3: Módulos Executados em Segundo Plano</w:t>
      </w:r>
    </w:p>
    <w:p w14:paraId="6BAF24A8">
      <w:pPr>
        <w:pStyle w:val="35"/>
        <w:spacing w:before="20" w:after="40" w:line="276" w:lineRule="auto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  <w:b/>
          <w:color w:val="000000"/>
          <w:sz w:val="19"/>
        </w:rPr>
        <w:t>Reconstrução SVD &amp; Limpeza (pipeline_limpeza_automatica.py):</w:t>
      </w:r>
    </w:p>
    <w:p w14:paraId="59B0A4AD">
      <w:pPr>
        <w:pStyle w:val="34"/>
        <w:spacing w:before="20" w:after="40" w:line="276" w:lineRule="auto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  <w:color w:val="000000"/>
          <w:sz w:val="19"/>
        </w:rPr>
        <w:t>Lê Cal.c3d, calcula a geometria rígida do cluster dorsal (C7, T10, referencia1, referencia2) e recupera os ombros por SVD/Kabsch.</w:t>
      </w:r>
    </w:p>
    <w:p w14:paraId="18277647">
      <w:pPr>
        <w:pStyle w:val="34"/>
        <w:spacing w:before="20" w:after="40" w:line="276" w:lineRule="auto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  <w:color w:val="000000"/>
          <w:sz w:val="19"/>
        </w:rPr>
        <w:t>Elimina spikes (&gt;60 mm), preenche lacunas via PCHIP e aplica filtro Butterworth (6 Hz cinemática, 20 Hz Bertec).</w:t>
      </w:r>
    </w:p>
    <w:p w14:paraId="21AF50B6">
      <w:pPr>
        <w:pStyle w:val="34"/>
        <w:spacing w:before="20" w:after="40" w:line="276" w:lineRule="auto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  <w:color w:val="000000"/>
          <w:sz w:val="19"/>
        </w:rPr>
        <w:t>Salva os arquivos tratados em dados_limpos_c3d/*_limpo.c3d.</w:t>
      </w:r>
    </w:p>
    <w:p w14:paraId="67673EF4">
      <w:pPr>
        <w:pStyle w:val="35"/>
        <w:spacing w:before="20" w:after="40" w:line="276" w:lineRule="auto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  <w:b/>
          <w:color w:val="000000"/>
          <w:sz w:val="19"/>
        </w:rPr>
        <w:t>Extração de Handstand Estático (analisar_hs_oficial.py):</w:t>
      </w:r>
    </w:p>
    <w:p w14:paraId="2040F6DC">
      <w:pPr>
        <w:pStyle w:val="34"/>
        <w:spacing w:before="20" w:after="40" w:line="276" w:lineRule="auto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  <w:color w:val="000000"/>
          <w:sz w:val="19"/>
        </w:rPr>
        <w:t>Detecta o início estável pelo afastamento do M_PESQ (&gt;250 mm) nas assistidas ou elevação das pernas nas livres.</w:t>
      </w:r>
    </w:p>
    <w:p w14:paraId="7E16260F">
      <w:pPr>
        <w:pStyle w:val="34"/>
        <w:spacing w:before="20" w:after="40" w:line="276" w:lineRule="auto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  <w:color w:val="000000"/>
          <w:sz w:val="19"/>
        </w:rPr>
        <w:t xml:space="preserve">Extrai: </w:t>
      </w:r>
      <w:r>
        <w:rPr>
          <w:rFonts w:hint="default" w:ascii="Arial" w:hAnsi="Arial" w:cs="Arial"/>
          <w:b/>
          <w:color w:val="000000"/>
          <w:sz w:val="19"/>
        </w:rPr>
        <w:t>Tempo de Sustentação (s)</w:t>
      </w:r>
      <w:r>
        <w:rPr>
          <w:rFonts w:hint="default" w:ascii="Arial" w:hAnsi="Arial" w:cs="Arial"/>
          <w:color w:val="000000"/>
          <w:sz w:val="19"/>
        </w:rPr>
        <w:t xml:space="preserve">, </w:t>
      </w:r>
      <w:r>
        <w:rPr>
          <w:rFonts w:hint="default" w:ascii="Arial" w:hAnsi="Arial" w:cs="Arial"/>
          <w:b/>
          <w:color w:val="000000"/>
          <w:sz w:val="19"/>
        </w:rPr>
        <w:t>Distância CoP-CoM (mm)</w:t>
      </w:r>
      <w:r>
        <w:rPr>
          <w:rFonts w:hint="default" w:ascii="Arial" w:hAnsi="Arial" w:cs="Arial"/>
          <w:color w:val="000000"/>
          <w:sz w:val="19"/>
        </w:rPr>
        <w:t xml:space="preserve">, </w:t>
      </w:r>
      <w:r>
        <w:rPr>
          <w:rFonts w:hint="default" w:ascii="Arial" w:hAnsi="Arial" w:cs="Arial"/>
          <w:b/>
          <w:color w:val="000000"/>
          <w:sz w:val="19"/>
        </w:rPr>
        <w:t>Velocidade do CoP (mm/s)</w:t>
      </w:r>
      <w:r>
        <w:rPr>
          <w:rFonts w:hint="default" w:ascii="Arial" w:hAnsi="Arial" w:cs="Arial"/>
          <w:color w:val="000000"/>
          <w:sz w:val="19"/>
        </w:rPr>
        <w:t xml:space="preserve">, </w:t>
      </w:r>
      <w:r>
        <w:rPr>
          <w:rFonts w:hint="default" w:ascii="Arial" w:hAnsi="Arial" w:cs="Arial"/>
          <w:b/>
          <w:color w:val="000000"/>
          <w:sz w:val="19"/>
        </w:rPr>
        <w:t>Entropia Aproximada (ApEn AP e ML com $m=2$ e $r=0{,}2 \times \text{DP}$)</w:t>
      </w:r>
      <w:r>
        <w:rPr>
          <w:rFonts w:hint="default" w:ascii="Arial" w:hAnsi="Arial" w:cs="Arial"/>
          <w:color w:val="000000"/>
          <w:sz w:val="19"/>
        </w:rPr>
        <w:t xml:space="preserve">, </w:t>
      </w:r>
      <w:r>
        <w:rPr>
          <w:rFonts w:hint="default" w:ascii="Arial" w:hAnsi="Arial" w:cs="Arial"/>
          <w:b/>
          <w:color w:val="000000"/>
          <w:sz w:val="19"/>
        </w:rPr>
        <w:t>Verticalidade 3D (graus via Dot Product)</w:t>
      </w:r>
      <w:r>
        <w:rPr>
          <w:rFonts w:hint="default" w:ascii="Arial" w:hAnsi="Arial" w:cs="Arial"/>
          <w:color w:val="000000"/>
          <w:sz w:val="19"/>
        </w:rPr>
        <w:t xml:space="preserve">, </w:t>
      </w:r>
      <w:r>
        <w:rPr>
          <w:rFonts w:hint="default" w:ascii="Arial" w:hAnsi="Arial" w:cs="Arial"/>
          <w:b/>
          <w:color w:val="000000"/>
          <w:sz w:val="19"/>
        </w:rPr>
        <w:t>Extensão Cervical (graus)</w:t>
      </w:r>
      <w:r>
        <w:rPr>
          <w:rFonts w:hint="default" w:ascii="Arial" w:hAnsi="Arial" w:cs="Arial"/>
          <w:color w:val="000000"/>
          <w:sz w:val="19"/>
        </w:rPr>
        <w:t xml:space="preserve">, </w:t>
      </w:r>
      <w:r>
        <w:rPr>
          <w:rFonts w:hint="default" w:ascii="Arial" w:hAnsi="Arial" w:cs="Arial"/>
          <w:b/>
          <w:color w:val="000000"/>
          <w:sz w:val="19"/>
        </w:rPr>
        <w:t>Largura da Base de Apoio (mm)</w:t>
      </w:r>
      <w:r>
        <w:rPr>
          <w:rFonts w:hint="default" w:ascii="Arial" w:hAnsi="Arial" w:cs="Arial"/>
          <w:color w:val="000000"/>
          <w:sz w:val="19"/>
        </w:rPr>
        <w:t xml:space="preserve">, </w:t>
      </w:r>
      <w:r>
        <w:rPr>
          <w:rFonts w:hint="default" w:ascii="Arial" w:hAnsi="Arial" w:cs="Arial"/>
          <w:b/>
          <w:color w:val="000000"/>
          <w:sz w:val="19"/>
        </w:rPr>
        <w:t>Toe-out das Mãos (graus)</w:t>
      </w:r>
      <w:r>
        <w:rPr>
          <w:rFonts w:hint="default" w:ascii="Arial" w:hAnsi="Arial" w:cs="Arial"/>
          <w:color w:val="000000"/>
          <w:sz w:val="19"/>
        </w:rPr>
        <w:t xml:space="preserve">, </w:t>
      </w:r>
      <w:r>
        <w:rPr>
          <w:rFonts w:hint="default" w:ascii="Arial" w:hAnsi="Arial" w:cs="Arial"/>
          <w:b/>
          <w:color w:val="000000"/>
          <w:sz w:val="19"/>
        </w:rPr>
        <w:t>Altura do CoM (mm)</w:t>
      </w:r>
      <w:r>
        <w:rPr>
          <w:rFonts w:hint="default" w:ascii="Arial" w:hAnsi="Arial" w:cs="Arial"/>
          <w:color w:val="000000"/>
          <w:sz w:val="19"/>
        </w:rPr>
        <w:t xml:space="preserve"> e </w:t>
      </w:r>
      <w:r>
        <w:rPr>
          <w:rFonts w:hint="default" w:ascii="Arial" w:hAnsi="Arial" w:cs="Arial"/>
          <w:b/>
          <w:color w:val="000000"/>
          <w:sz w:val="19"/>
        </w:rPr>
        <w:t>Comprimento de Membros (mm)</w:t>
      </w:r>
      <w:r>
        <w:rPr>
          <w:rFonts w:hint="default" w:ascii="Arial" w:hAnsi="Arial" w:cs="Arial"/>
          <w:color w:val="000000"/>
          <w:sz w:val="19"/>
        </w:rPr>
        <w:t>.</w:t>
      </w:r>
    </w:p>
    <w:p w14:paraId="736D509F">
      <w:pPr>
        <w:pStyle w:val="35"/>
        <w:spacing w:before="20" w:after="40" w:line="276" w:lineRule="auto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  <w:b/>
          <w:color w:val="000000"/>
          <w:sz w:val="19"/>
        </w:rPr>
        <w:t>Extração de Handstand Walk (analisar_hsw_oficial.py):</w:t>
      </w:r>
    </w:p>
    <w:p w14:paraId="274C76F3">
      <w:pPr>
        <w:pStyle w:val="34"/>
        <w:spacing w:before="20" w:after="40" w:line="276" w:lineRule="auto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  <w:color w:val="000000"/>
          <w:sz w:val="19"/>
        </w:rPr>
        <w:t>Localiza toques e descolamentos manuais por cinemática dos punhos e dedos (LFIN/RFIN).</w:t>
      </w:r>
    </w:p>
    <w:p w14:paraId="79F1C864">
      <w:pPr>
        <w:pStyle w:val="34"/>
        <w:spacing w:before="20" w:after="40" w:line="276" w:lineRule="auto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  <w:color w:val="000000"/>
          <w:sz w:val="19"/>
        </w:rPr>
        <w:t xml:space="preserve">Extrai: </w:t>
      </w:r>
      <w:r>
        <w:rPr>
          <w:rFonts w:hint="default" w:ascii="Arial" w:hAnsi="Arial" w:cs="Arial"/>
          <w:b/>
          <w:color w:val="000000"/>
          <w:sz w:val="19"/>
        </w:rPr>
        <w:t>Distância Percorrida (m)</w:t>
      </w:r>
      <w:r>
        <w:rPr>
          <w:rFonts w:hint="default" w:ascii="Arial" w:hAnsi="Arial" w:cs="Arial"/>
          <w:color w:val="000000"/>
          <w:sz w:val="19"/>
        </w:rPr>
        <w:t xml:space="preserve">, </w:t>
      </w:r>
      <w:r>
        <w:rPr>
          <w:rFonts w:hint="default" w:ascii="Arial" w:hAnsi="Arial" w:cs="Arial"/>
          <w:b/>
          <w:color w:val="000000"/>
          <w:sz w:val="19"/>
        </w:rPr>
        <w:t>Duração da Marcha (s)</w:t>
      </w:r>
      <w:r>
        <w:rPr>
          <w:rFonts w:hint="default" w:ascii="Arial" w:hAnsi="Arial" w:cs="Arial"/>
          <w:color w:val="000000"/>
          <w:sz w:val="19"/>
        </w:rPr>
        <w:t xml:space="preserve">, </w:t>
      </w:r>
      <w:r>
        <w:rPr>
          <w:rFonts w:hint="default" w:ascii="Arial" w:hAnsi="Arial" w:cs="Arial"/>
          <w:b/>
          <w:color w:val="000000"/>
          <w:sz w:val="19"/>
        </w:rPr>
        <w:t>Velocidade Média (mm/s)</w:t>
      </w:r>
      <w:r>
        <w:rPr>
          <w:rFonts w:hint="default" w:ascii="Arial" w:hAnsi="Arial" w:cs="Arial"/>
          <w:color w:val="000000"/>
          <w:sz w:val="19"/>
        </w:rPr>
        <w:t xml:space="preserve">, </w:t>
      </w:r>
      <w:r>
        <w:rPr>
          <w:rFonts w:hint="default" w:ascii="Arial" w:hAnsi="Arial" w:cs="Arial"/>
          <w:b/>
          <w:color w:val="000000"/>
          <w:sz w:val="19"/>
        </w:rPr>
        <w:t>Cadência (passos/s)</w:t>
      </w:r>
      <w:r>
        <w:rPr>
          <w:rFonts w:hint="default" w:ascii="Arial" w:hAnsi="Arial" w:cs="Arial"/>
          <w:color w:val="000000"/>
          <w:sz w:val="19"/>
        </w:rPr>
        <w:t xml:space="preserve">, </w:t>
      </w:r>
      <w:r>
        <w:rPr>
          <w:rFonts w:hint="default" w:ascii="Arial" w:hAnsi="Arial" w:cs="Arial"/>
          <w:b/>
          <w:color w:val="000000"/>
          <w:sz w:val="19"/>
        </w:rPr>
        <w:t>Comprimento de Passada (mm)</w:t>
      </w:r>
      <w:r>
        <w:rPr>
          <w:rFonts w:hint="default" w:ascii="Arial" w:hAnsi="Arial" w:cs="Arial"/>
          <w:color w:val="000000"/>
          <w:sz w:val="19"/>
        </w:rPr>
        <w:t xml:space="preserve">, </w:t>
      </w:r>
      <w:r>
        <w:rPr>
          <w:rFonts w:hint="default" w:ascii="Arial" w:hAnsi="Arial" w:cs="Arial"/>
          <w:b/>
          <w:color w:val="000000"/>
          <w:sz w:val="19"/>
        </w:rPr>
        <w:t>Variabilidade Espaço-Temporal (CV %)</w:t>
      </w:r>
      <w:r>
        <w:rPr>
          <w:rFonts w:hint="default" w:ascii="Arial" w:hAnsi="Arial" w:cs="Arial"/>
          <w:color w:val="000000"/>
          <w:sz w:val="19"/>
        </w:rPr>
        <w:t xml:space="preserve">, </w:t>
      </w:r>
      <w:r>
        <w:rPr>
          <w:rFonts w:hint="default" w:ascii="Arial" w:hAnsi="Arial" w:cs="Arial"/>
          <w:b/>
          <w:color w:val="000000"/>
          <w:sz w:val="19"/>
        </w:rPr>
        <w:t>Fração de Duplo vs. Simples Suporte</w:t>
      </w:r>
      <w:r>
        <w:rPr>
          <w:rFonts w:hint="default" w:ascii="Arial" w:hAnsi="Arial" w:cs="Arial"/>
          <w:color w:val="000000"/>
          <w:sz w:val="19"/>
        </w:rPr>
        <w:t xml:space="preserve">, </w:t>
      </w:r>
      <w:r>
        <w:rPr>
          <w:rFonts w:hint="default" w:ascii="Arial" w:hAnsi="Arial" w:cs="Arial"/>
          <w:b/>
          <w:color w:val="000000"/>
          <w:sz w:val="19"/>
        </w:rPr>
        <w:t>Oscilação Médio-Lateral do CoM (mm)</w:t>
      </w:r>
      <w:r>
        <w:rPr>
          <w:rFonts w:hint="default" w:ascii="Arial" w:hAnsi="Arial" w:cs="Arial"/>
          <w:color w:val="000000"/>
          <w:sz w:val="19"/>
        </w:rPr>
        <w:t xml:space="preserve">, </w:t>
      </w:r>
      <w:r>
        <w:rPr>
          <w:rFonts w:hint="default" w:ascii="Arial" w:hAnsi="Arial" w:cs="Arial"/>
          <w:b/>
          <w:color w:val="000000"/>
          <w:sz w:val="19"/>
        </w:rPr>
        <w:t>Verticalidade Dinâmica (graus)</w:t>
      </w:r>
      <w:r>
        <w:rPr>
          <w:rFonts w:hint="default" w:ascii="Arial" w:hAnsi="Arial" w:cs="Arial"/>
          <w:color w:val="000000"/>
          <w:sz w:val="19"/>
        </w:rPr>
        <w:t xml:space="preserve"> e </w:t>
      </w:r>
      <w:r>
        <w:rPr>
          <w:rFonts w:hint="default" w:ascii="Arial" w:hAnsi="Arial" w:cs="Arial"/>
          <w:b/>
          <w:color w:val="000000"/>
          <w:sz w:val="19"/>
        </w:rPr>
        <w:t>Extensão Cervical (graus)</w:t>
      </w:r>
      <w:r>
        <w:rPr>
          <w:rFonts w:hint="default" w:ascii="Arial" w:hAnsi="Arial" w:cs="Arial"/>
          <w:color w:val="000000"/>
          <w:sz w:val="19"/>
        </w:rPr>
        <w:t>.</w:t>
      </w:r>
    </w:p>
    <w:p w14:paraId="6E5819C1">
      <w:pPr>
        <w:spacing w:before="160" w:after="60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  <w:b/>
          <w:color w:val="000000"/>
          <w:sz w:val="21"/>
        </w:rPr>
        <w:t>Passo 4: Matriz de Saída</w:t>
      </w:r>
    </w:p>
    <w:p w14:paraId="37E8E70F">
      <w:pPr>
        <w:spacing w:before="40" w:after="60" w:line="276" w:lineRule="auto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  <w:color w:val="000000"/>
          <w:sz w:val="19"/>
        </w:rPr>
        <w:t>Os resultados consolidados tentativa por tentativa são salvos em:</w:t>
      </w:r>
    </w:p>
    <w:p w14:paraId="1F041B9E">
      <w:pPr>
        <w:spacing w:before="40" w:after="60" w:line="276" w:lineRule="auto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  <w:color w:val="000000"/>
          <w:sz w:val="19"/>
        </w:rPr>
        <w:t>coleta/PILOTO OFICIAL/02_SESSAO_LABIOCOM_CINEMATICA/resultados/variaveis_labiocom_por_tentativa.csv</w:t>
      </w:r>
    </w:p>
    <w:p w14:paraId="01795175">
      <w:pPr>
        <w:spacing w:before="240" w:after="80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  <w:b/>
          <w:color w:val="000000"/>
          <w:sz w:val="24"/>
        </w:rPr>
        <w:t>8. CONSOLIDAÇÃO FINAL DO DATASET (SPSS READY)</w:t>
      </w:r>
    </w:p>
    <w:p w14:paraId="16543E56">
      <w:pPr>
        <w:spacing w:before="40" w:after="60" w:line="276" w:lineRule="auto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  <w:color w:val="000000"/>
          <w:sz w:val="19"/>
        </w:rPr>
        <w:t>Ao final de ambas as sessões (LaCiDH e LaBioCoM), o script consolidador integra todos os dados dos participantes (Questionário Online + Força e Composição LaCiDH + Cinemática e Cinética LaBioCoM):</w:t>
      </w:r>
    </w:p>
    <w:p w14:paraId="097B374F">
      <w:pPr>
        <w:spacing w:before="60" w:after="60"/>
        <w:ind w:left="288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  <w:color w:val="000000"/>
          <w:sz w:val="17"/>
        </w:rPr>
        <w:t>cd "C:\Users\Gui\Documents\MESTRADO_HANDSTAND\coleta\PILOTO OFICIAL\03_CONSOLIDACAO_DATASET\scripts"</w:t>
      </w:r>
      <w:r>
        <w:rPr>
          <w:rFonts w:hint="default" w:ascii="Arial" w:hAnsi="Arial" w:cs="Arial"/>
          <w:color w:val="000000"/>
          <w:sz w:val="17"/>
        </w:rPr>
        <w:br w:type="textWrapping"/>
      </w:r>
      <w:r>
        <w:rPr>
          <w:rFonts w:hint="default" w:ascii="Arial" w:hAnsi="Arial" w:cs="Arial"/>
          <w:color w:val="000000"/>
          <w:sz w:val="17"/>
        </w:rPr>
        <w:t>python consolidar_dataset_mestrado.py</w:t>
      </w:r>
    </w:p>
    <w:p w14:paraId="3FBEACDC">
      <w:pPr>
        <w:pStyle w:val="34"/>
        <w:spacing w:before="20" w:after="40" w:line="276" w:lineRule="auto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  <w:b/>
          <w:color w:val="000000"/>
          <w:sz w:val="19"/>
        </w:rPr>
        <w:t>Arquivo Gerado:</w:t>
      </w:r>
      <w:r>
        <w:rPr>
          <w:rFonts w:hint="default" w:ascii="Arial" w:hAnsi="Arial" w:cs="Arial"/>
          <w:color w:val="000000"/>
          <w:sz w:val="19"/>
        </w:rPr>
        <w:t xml:space="preserve"> coleta/PILOTO OFICIAL/03_CONSOLIDACAO_DATASET/dataset_final/dataset_mestrado_completo_SPSS.csv.</w:t>
      </w:r>
    </w:p>
    <w:p w14:paraId="7CA86A95">
      <w:pPr>
        <w:pStyle w:val="34"/>
        <w:spacing w:before="20" w:after="40" w:line="276" w:lineRule="auto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  <w:b/>
          <w:color w:val="000000"/>
          <w:sz w:val="19"/>
        </w:rPr>
        <w:t>Pronto para Estatística:</w:t>
      </w:r>
      <w:r>
        <w:rPr>
          <w:rFonts w:hint="default" w:ascii="Arial" w:hAnsi="Arial" w:cs="Arial"/>
          <w:color w:val="000000"/>
          <w:sz w:val="19"/>
        </w:rPr>
        <w:t xml:space="preserve"> Planilha parametrizada com variáveis numéricas agregadas (médias de HS assistido, taxas de sucesso no HS livre e medianas no HSW dinâmico) pronta para importação direta no SPSS para alimentação dos </w:t>
      </w:r>
      <w:r>
        <w:rPr>
          <w:rFonts w:hint="default" w:ascii="Arial" w:hAnsi="Arial" w:cs="Arial"/>
          <w:b/>
          <w:color w:val="000000"/>
          <w:sz w:val="19"/>
        </w:rPr>
        <w:t>Modelos 1 a 6 de Regressão</w:t>
      </w:r>
      <w:r>
        <w:rPr>
          <w:rFonts w:hint="default" w:ascii="Arial" w:hAnsi="Arial" w:cs="Arial"/>
          <w:color w:val="000000"/>
          <w:sz w:val="19"/>
        </w:rPr>
        <w:t>.</w:t>
      </w:r>
    </w:p>
    <w:p w14:paraId="3DEDBB29">
      <w:pPr>
        <w:spacing w:before="240" w:after="80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  <w:b/>
          <w:color w:val="000000"/>
          <w:sz w:val="24"/>
        </w:rPr>
        <w:t>9. REFERÊNCIAS BIBLIOGRÁFICAS</w:t>
      </w:r>
    </w:p>
    <w:p w14:paraId="463D962C">
      <w:pPr>
        <w:pStyle w:val="34"/>
        <w:spacing w:before="20" w:after="40" w:line="276" w:lineRule="auto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  <w:b/>
          <w:color w:val="000000"/>
          <w:sz w:val="19"/>
        </w:rPr>
        <w:t>BORG, F. G.; LAXÅBACK, G.</w:t>
      </w:r>
      <w:r>
        <w:rPr>
          <w:rFonts w:hint="default" w:ascii="Arial" w:hAnsi="Arial" w:cs="Arial"/>
          <w:color w:val="000000"/>
          <w:sz w:val="19"/>
        </w:rPr>
        <w:t xml:space="preserve"> Entropy of balance—some recent results. *Journal of NeuroEngineering and Rehabilitation*, v. 7, n. 1, p. 38, 2010.</w:t>
      </w:r>
    </w:p>
    <w:p w14:paraId="4CF56B1B">
      <w:pPr>
        <w:pStyle w:val="34"/>
        <w:spacing w:before="20" w:after="40" w:line="276" w:lineRule="auto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  <w:b/>
          <w:color w:val="000000"/>
          <w:sz w:val="19"/>
        </w:rPr>
        <w:t>CAVANAUGH, J. T. et al.</w:t>
      </w:r>
      <w:r>
        <w:rPr>
          <w:rFonts w:hint="default" w:ascii="Arial" w:hAnsi="Arial" w:cs="Arial"/>
          <w:color w:val="000000"/>
          <w:sz w:val="19"/>
        </w:rPr>
        <w:t xml:space="preserve"> Detecting altered postural control after cerebral concussion in athletes with normal postural stability. *British Journal of Sports Medicine*, v. 39, n. 11, p. 805-811, 2005.</w:t>
      </w:r>
    </w:p>
    <w:p w14:paraId="7919709D">
      <w:pPr>
        <w:pStyle w:val="34"/>
        <w:spacing w:before="20" w:after="40" w:line="276" w:lineRule="auto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  <w:b/>
          <w:color w:val="000000"/>
          <w:sz w:val="19"/>
        </w:rPr>
        <w:t>CHALLIS, J. H.</w:t>
      </w:r>
      <w:r>
        <w:rPr>
          <w:rFonts w:hint="default" w:ascii="Arial" w:hAnsi="Arial" w:cs="Arial"/>
          <w:color w:val="000000"/>
          <w:sz w:val="19"/>
        </w:rPr>
        <w:t xml:space="preserve"> A procedure for determining rigid body transformation parameters. *Journal of Biomechanics*, v. 28, n. 6, p. 733-737, 1995.</w:t>
      </w:r>
    </w:p>
    <w:p w14:paraId="34131F86">
      <w:pPr>
        <w:pStyle w:val="34"/>
        <w:spacing w:before="20" w:after="40" w:line="276" w:lineRule="auto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  <w:b/>
          <w:color w:val="000000"/>
          <w:sz w:val="19"/>
        </w:rPr>
        <w:t>DAVIS, R. B. et al.</w:t>
      </w:r>
      <w:r>
        <w:rPr>
          <w:rFonts w:hint="default" w:ascii="Arial" w:hAnsi="Arial" w:cs="Arial"/>
          <w:color w:val="000000"/>
          <w:sz w:val="19"/>
        </w:rPr>
        <w:t xml:space="preserve"> A clinical gait analysis method. *Human Movement Science*, v. 10, n. 5, p. 575-587, 1991.</w:t>
      </w:r>
    </w:p>
    <w:p w14:paraId="22105FEE">
      <w:pPr>
        <w:pStyle w:val="34"/>
        <w:spacing w:before="20" w:after="40" w:line="276" w:lineRule="auto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  <w:b/>
          <w:color w:val="000000"/>
          <w:sz w:val="19"/>
        </w:rPr>
        <w:t>DONKER, S. F. et al.</w:t>
      </w:r>
      <w:r>
        <w:rPr>
          <w:rFonts w:hint="default" w:ascii="Arial" w:hAnsi="Arial" w:cs="Arial"/>
          <w:color w:val="000000"/>
          <w:sz w:val="19"/>
        </w:rPr>
        <w:t xml:space="preserve"> Regularity of center-of-pressure trajectories reflects the degree of attention invested in postural control. *Experimental Brain Research*, v. 181, n. 1, p. 1-11, 2007.</w:t>
      </w:r>
    </w:p>
    <w:p w14:paraId="4A3D4203">
      <w:pPr>
        <w:pStyle w:val="34"/>
        <w:spacing w:before="20" w:after="40" w:line="276" w:lineRule="auto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  <w:b/>
          <w:color w:val="000000"/>
          <w:sz w:val="19"/>
        </w:rPr>
        <w:t>FELLIN, R. E. et al.</w:t>
      </w:r>
      <w:r>
        <w:rPr>
          <w:rFonts w:hint="default" w:ascii="Arial" w:hAnsi="Arial" w:cs="Arial"/>
          <w:color w:val="000000"/>
          <w:sz w:val="19"/>
        </w:rPr>
        <w:t xml:space="preserve"> Comparison of methods for kinematic identification of footstrike and toe-off during overground and treadmill running. *Journal of Science and Medicine in Sport*, v. 13, n. 6, p. 646-650, 2010.</w:t>
      </w:r>
    </w:p>
    <w:p w14:paraId="4F2D019A">
      <w:pPr>
        <w:pStyle w:val="34"/>
        <w:spacing w:before="20" w:after="40" w:line="276" w:lineRule="auto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  <w:b/>
          <w:color w:val="000000"/>
          <w:sz w:val="19"/>
        </w:rPr>
        <w:t>KABSCH, W.</w:t>
      </w:r>
      <w:r>
        <w:rPr>
          <w:rFonts w:hint="default" w:ascii="Arial" w:hAnsi="Arial" w:cs="Arial"/>
          <w:color w:val="000000"/>
          <w:sz w:val="19"/>
        </w:rPr>
        <w:t xml:space="preserve"> A solution for the best rotation to relate two sets of vectors. *Acta Crystallographica Section A*, v. 32, n. 5, p. 922-923, 1976.</w:t>
      </w:r>
    </w:p>
    <w:p w14:paraId="09231B0C">
      <w:pPr>
        <w:pStyle w:val="34"/>
        <w:spacing w:before="20" w:after="40" w:line="276" w:lineRule="auto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  <w:b/>
          <w:color w:val="000000"/>
          <w:sz w:val="19"/>
        </w:rPr>
        <w:t>KERWIN, D. G.; TREWARTHA, G.</w:t>
      </w:r>
      <w:r>
        <w:rPr>
          <w:rFonts w:hint="default" w:ascii="Arial" w:hAnsi="Arial" w:cs="Arial"/>
          <w:color w:val="000000"/>
          <w:sz w:val="19"/>
        </w:rPr>
        <w:t xml:space="preserve"> Strategies for maintaining a handstand in the anterior-posterior direction. *Medicine and Science in Sports and Exercise*, v. 33, n. 7, p. 1182-1188, 2001.</w:t>
      </w:r>
    </w:p>
    <w:p w14:paraId="78411FEC">
      <w:pPr>
        <w:pStyle w:val="34"/>
        <w:spacing w:before="20" w:after="40" w:line="276" w:lineRule="auto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  <w:b/>
          <w:color w:val="000000"/>
          <w:sz w:val="19"/>
        </w:rPr>
        <w:t>PINCUS, S. M.</w:t>
      </w:r>
      <w:r>
        <w:rPr>
          <w:rFonts w:hint="default" w:ascii="Arial" w:hAnsi="Arial" w:cs="Arial"/>
          <w:color w:val="000000"/>
          <w:sz w:val="19"/>
        </w:rPr>
        <w:t xml:space="preserve"> Approximate entropy as a measure of system complexity. *Proceedings of the National Academy of Sciences*, v. 88, n. 6, p. 2297-2301, 1991.</w:t>
      </w:r>
    </w:p>
    <w:p w14:paraId="34CB53C5">
      <w:pPr>
        <w:pStyle w:val="34"/>
        <w:spacing w:before="20" w:after="40" w:line="276" w:lineRule="auto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  <w:b/>
          <w:color w:val="000000"/>
          <w:sz w:val="19"/>
        </w:rPr>
        <w:t>PRYHODA, M. et al.</w:t>
      </w:r>
      <w:r>
        <w:rPr>
          <w:rFonts w:hint="default" w:ascii="Arial" w:hAnsi="Arial" w:cs="Arial"/>
          <w:color w:val="000000"/>
          <w:sz w:val="19"/>
        </w:rPr>
        <w:t xml:space="preserve"> Task Specific and General Patterns of Joint Motion Variability in Upright- and Hand-Standing Postures. *Entropy*, v. 24, n. 7, p. 909, 2022.</w:t>
      </w:r>
    </w:p>
    <w:p w14:paraId="5DC3B196">
      <w:pPr>
        <w:pStyle w:val="34"/>
        <w:spacing w:before="20" w:after="40" w:line="276" w:lineRule="auto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  <w:b/>
          <w:color w:val="000000"/>
          <w:sz w:val="19"/>
        </w:rPr>
        <w:t>RAMDANI, S. et al.</w:t>
      </w:r>
      <w:r>
        <w:rPr>
          <w:rFonts w:hint="default" w:ascii="Arial" w:hAnsi="Arial" w:cs="Arial"/>
          <w:color w:val="000000"/>
          <w:sz w:val="19"/>
        </w:rPr>
        <w:t xml:space="preserve"> On the use of sample entropy to analyze human postural sway data. *Medical Engineering &amp; Physics*, v. 31, n. 8, p. 1023-1031, 2009.</w:t>
      </w:r>
    </w:p>
    <w:p w14:paraId="126221B9">
      <w:pPr>
        <w:pStyle w:val="34"/>
        <w:spacing w:before="20" w:after="40" w:line="276" w:lineRule="auto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  <w:b/>
          <w:color w:val="000000"/>
          <w:sz w:val="19"/>
        </w:rPr>
        <w:t>ROERDINK, M. et al.</w:t>
      </w:r>
      <w:r>
        <w:rPr>
          <w:rFonts w:hint="default" w:ascii="Arial" w:hAnsi="Arial" w:cs="Arial"/>
          <w:color w:val="000000"/>
          <w:sz w:val="19"/>
        </w:rPr>
        <w:t xml:space="preserve"> Dynamical structure of center-of-pressure trajectories in patients recovering from stroke. *Experimental Brain Research*, v. 174, n. 2, p. 256-266, 2006.</w:t>
      </w:r>
    </w:p>
    <w:p w14:paraId="5C5B08A7">
      <w:pPr>
        <w:pStyle w:val="34"/>
        <w:spacing w:before="20" w:after="40" w:line="276" w:lineRule="auto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  <w:b/>
          <w:color w:val="000000"/>
          <w:sz w:val="19"/>
        </w:rPr>
        <w:t>STERGIOU, N.</w:t>
      </w:r>
      <w:r>
        <w:rPr>
          <w:rFonts w:hint="default" w:ascii="Arial" w:hAnsi="Arial" w:cs="Arial"/>
          <w:color w:val="000000"/>
          <w:sz w:val="19"/>
        </w:rPr>
        <w:t xml:space="preserve"> *Nonlinear Analysis for Human Movement Variability*. Boca Raton: CRC Press / Taylor &amp; Francis, 2016.</w:t>
      </w:r>
    </w:p>
    <w:p w14:paraId="396C929D">
      <w:pPr>
        <w:pStyle w:val="34"/>
        <w:spacing w:before="20" w:after="40" w:line="276" w:lineRule="auto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  <w:b/>
          <w:color w:val="000000"/>
          <w:sz w:val="19"/>
        </w:rPr>
        <w:t>WINTER, D. A.</w:t>
      </w:r>
      <w:r>
        <w:rPr>
          <w:rFonts w:hint="default" w:ascii="Arial" w:hAnsi="Arial" w:cs="Arial"/>
          <w:color w:val="000000"/>
          <w:sz w:val="19"/>
        </w:rPr>
        <w:t xml:space="preserve"> *Biomechanics and Motor Control of Human Movement*. 4th ed. Hoboken: John Wiley &amp; Sons, 2009.</w:t>
      </w:r>
    </w:p>
    <w:p w14:paraId="60776275">
      <w:pPr>
        <w:pStyle w:val="34"/>
        <w:spacing w:before="20" w:after="40" w:line="276" w:lineRule="auto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  <w:b/>
          <w:color w:val="000000"/>
          <w:sz w:val="19"/>
        </w:rPr>
        <w:t>WYATT, H. E. et al.</w:t>
      </w:r>
      <w:r>
        <w:rPr>
          <w:rFonts w:hint="default" w:ascii="Arial" w:hAnsi="Arial" w:cs="Arial"/>
          <w:color w:val="000000"/>
          <w:sz w:val="19"/>
        </w:rPr>
        <w:t xml:space="preserve"> Bidirectional causal control in the dynamics of handstand balance. *Scientific Reports*, v. 11, n. 1, p. 405, 2021.</w:t>
      </w:r>
    </w:p>
    <w:p w14:paraId="24F51C8B">
      <w:pPr>
        <w:pStyle w:val="34"/>
        <w:spacing w:before="20" w:after="40" w:line="276" w:lineRule="auto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  <w:b/>
          <w:color w:val="000000"/>
          <w:sz w:val="19"/>
        </w:rPr>
        <w:t>YENTES, J. M. et al.</w:t>
      </w:r>
      <w:r>
        <w:rPr>
          <w:rFonts w:hint="default" w:ascii="Arial" w:hAnsi="Arial" w:cs="Arial"/>
          <w:color w:val="000000"/>
          <w:sz w:val="19"/>
        </w:rPr>
        <w:t xml:space="preserve"> The appropriate use of approximate entropy and sample entropy with short data sets in human locomotion. *Annals of Biomedical Engineering*, v. 41, n. 2, p. 349-365, 2013.</w:t>
      </w:r>
    </w:p>
    <w:p w14:paraId="3FEA3B9C">
      <w:pPr>
        <w:pStyle w:val="34"/>
        <w:spacing w:before="20" w:after="40" w:line="276" w:lineRule="auto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  <w:b/>
          <w:color w:val="000000"/>
          <w:sz w:val="19"/>
        </w:rPr>
        <w:t>ZENI, J. A. et al.</w:t>
      </w:r>
      <w:r>
        <w:rPr>
          <w:rFonts w:hint="default" w:ascii="Arial" w:hAnsi="Arial" w:cs="Arial"/>
          <w:color w:val="000000"/>
          <w:sz w:val="19"/>
        </w:rPr>
        <w:t xml:space="preserve"> Two simple methods for determining gait events during treadmill and overground walking using kinematic data. *Gait &amp; Posture*, v. 27, n. 4, p. 710-714, 2008.</w:t>
      </w:r>
    </w:p>
    <w:sectPr>
      <w:pgSz w:w="12240" w:h="15840"/>
      <w:pgMar w:top="1080" w:right="1080" w:bottom="1080" w:left="108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2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19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35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34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  <w:num w:numId="5">
    <w:abstractNumId w:val="5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77B469F"/>
    <w:rsid w:val="4D8A5664"/>
    <w:rsid w:val="53426F62"/>
    <w:rsid w:val="70EE27D2"/>
    <w:rsid w:val="732E00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Strong"/>
    <w:basedOn w:val="11"/>
    <w:qFormat/>
    <w:uiPriority w:val="22"/>
    <w:rPr>
      <w:b/>
      <w:bCs/>
    </w:rPr>
  </w:style>
  <w:style w:type="character" w:styleId="14">
    <w:name w:val="Emphasis"/>
    <w:basedOn w:val="11"/>
    <w:qFormat/>
    <w:uiPriority w:val="20"/>
    <w:rPr>
      <w:i/>
      <w:iCs/>
    </w:rPr>
  </w:style>
  <w:style w:type="paragraph" w:styleId="15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16">
    <w:name w:val="Body Text"/>
    <w:basedOn w:val="1"/>
    <w:link w:val="46"/>
    <w:unhideWhenUsed/>
    <w:qFormat/>
    <w:uiPriority w:val="99"/>
    <w:pPr>
      <w:spacing w:after="120"/>
    </w:pPr>
  </w:style>
  <w:style w:type="paragraph" w:styleId="17">
    <w:name w:val="Title"/>
    <w:basedOn w:val="1"/>
    <w:next w:val="1"/>
    <w:link w:val="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9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0">
    <w:name w:val="macro"/>
    <w:link w:val="49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21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2">
    <w:name w:val="Body Text 3"/>
    <w:basedOn w:val="1"/>
    <w:link w:val="48"/>
    <w:unhideWhenUsed/>
    <w:qFormat/>
    <w:uiPriority w:val="99"/>
    <w:pPr>
      <w:spacing w:after="120"/>
    </w:pPr>
    <w:rPr>
      <w:sz w:val="16"/>
      <w:szCs w:val="16"/>
    </w:rPr>
  </w:style>
  <w:style w:type="paragraph" w:styleId="23">
    <w:name w:val="List Number 2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4">
    <w:name w:val="Body Text 2"/>
    <w:basedOn w:val="1"/>
    <w:link w:val="47"/>
    <w:unhideWhenUsed/>
    <w:qFormat/>
    <w:uiPriority w:val="99"/>
    <w:pPr>
      <w:spacing w:after="120" w:line="480" w:lineRule="auto"/>
    </w:pPr>
  </w:style>
  <w:style w:type="paragraph" w:styleId="25">
    <w:name w:val="header"/>
    <w:basedOn w:val="1"/>
    <w:link w:val="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7">
    <w:name w:val="footer"/>
    <w:basedOn w:val="1"/>
    <w:link w:val="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8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2">
    <w:name w:val="Subtitle"/>
    <w:basedOn w:val="1"/>
    <w:next w:val="1"/>
    <w:link w:val="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33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34">
    <w:name w:val="List Bullet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5">
    <w:name w:val="List Number"/>
    <w:basedOn w:val="1"/>
    <w:unhideWhenUsed/>
    <w:qFormat/>
    <w:uiPriority w:val="99"/>
    <w:pPr>
      <w:numPr>
        <w:ilvl w:val="0"/>
        <w:numId w:val="6"/>
      </w:numPr>
      <w:contextualSpacing/>
    </w:pPr>
  </w:style>
  <w:style w:type="table" w:styleId="36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7">
    <w:name w:val="Header Char"/>
    <w:basedOn w:val="11"/>
    <w:link w:val="25"/>
    <w:qFormat/>
    <w:uiPriority w:val="99"/>
  </w:style>
  <w:style w:type="character" w:customStyle="1" w:styleId="38">
    <w:name w:val="Footer Char"/>
    <w:basedOn w:val="11"/>
    <w:link w:val="27"/>
    <w:qFormat/>
    <w:uiPriority w:val="99"/>
  </w:style>
  <w:style w:type="paragraph" w:styleId="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40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41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42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43">
    <w:name w:val="Title Char"/>
    <w:basedOn w:val="11"/>
    <w:link w:val="17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44">
    <w:name w:val="Subtitle Char"/>
    <w:basedOn w:val="11"/>
    <w:link w:val="3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45">
    <w:name w:val="List Paragraph"/>
    <w:basedOn w:val="1"/>
    <w:qFormat/>
    <w:uiPriority w:val="34"/>
    <w:pPr>
      <w:ind w:left="720"/>
      <w:contextualSpacing/>
    </w:pPr>
  </w:style>
  <w:style w:type="character" w:customStyle="1" w:styleId="46">
    <w:name w:val="Body Text Char"/>
    <w:basedOn w:val="11"/>
    <w:link w:val="16"/>
    <w:qFormat/>
    <w:uiPriority w:val="99"/>
  </w:style>
  <w:style w:type="character" w:customStyle="1" w:styleId="47">
    <w:name w:val="Body Text 2 Char"/>
    <w:basedOn w:val="11"/>
    <w:link w:val="24"/>
    <w:qFormat/>
    <w:uiPriority w:val="99"/>
  </w:style>
  <w:style w:type="character" w:customStyle="1" w:styleId="48">
    <w:name w:val="Body Text 3 Char"/>
    <w:basedOn w:val="11"/>
    <w:link w:val="22"/>
    <w:qFormat/>
    <w:uiPriority w:val="99"/>
    <w:rPr>
      <w:sz w:val="16"/>
      <w:szCs w:val="16"/>
    </w:rPr>
  </w:style>
  <w:style w:type="character" w:customStyle="1" w:styleId="49">
    <w:name w:val="Macro Text Char"/>
    <w:basedOn w:val="11"/>
    <w:link w:val="20"/>
    <w:qFormat/>
    <w:uiPriority w:val="99"/>
    <w:rPr>
      <w:rFonts w:ascii="Courier" w:hAnsi="Courier"/>
      <w:sz w:val="20"/>
      <w:szCs w:val="20"/>
    </w:rPr>
  </w:style>
  <w:style w:type="paragraph" w:styleId="50">
    <w:name w:val="Quote"/>
    <w:basedOn w:val="1"/>
    <w:next w:val="1"/>
    <w:link w:val="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1">
    <w:name w:val="Quote Char"/>
    <w:basedOn w:val="11"/>
    <w:link w:val="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2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3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54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55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6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57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58">
    <w:name w:val="Intense Quote"/>
    <w:basedOn w:val="1"/>
    <w:next w:val="1"/>
    <w:link w:val="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9">
    <w:name w:val="Intense Quote Char"/>
    <w:basedOn w:val="11"/>
    <w:link w:val="58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0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61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2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63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64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65">
    <w:name w:val="TOC Heading"/>
    <w:basedOn w:val="2"/>
    <w:next w:val="1"/>
    <w:semiHidden/>
    <w:unhideWhenUsed/>
    <w:qFormat/>
    <w:uiPriority w:val="39"/>
    <w:pPr>
      <w:outlineLvl w:val="9"/>
    </w:pPr>
  </w:style>
  <w:style w:type="table" w:styleId="66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67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68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69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70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71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72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73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74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75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76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77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78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79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80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81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82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83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84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85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86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87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8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9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0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1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2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3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4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5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6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7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8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9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0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1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shd w:val="clear" w:color="auto" w:fill="BFBFBF" w:themeFill="text1" w:themeFillTint="3F"/>
      </w:tcPr>
    </w:tblStylePr>
  </w:style>
  <w:style w:type="table" w:styleId="102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shd w:val="clear" w:color="auto" w:fill="D3DFEE" w:themeFill="accent1" w:themeFillTint="3F"/>
      </w:tcPr>
    </w:tblStylePr>
  </w:style>
  <w:style w:type="table" w:styleId="103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shd w:val="clear" w:color="auto" w:fill="EFD3D3" w:themeFill="accent2" w:themeFillTint="3F"/>
      </w:tcPr>
    </w:tblStylePr>
  </w:style>
  <w:style w:type="table" w:styleId="104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shd w:val="clear" w:color="auto" w:fill="E6EED5" w:themeFill="accent3" w:themeFillTint="3F"/>
      </w:tcPr>
    </w:tblStylePr>
  </w:style>
  <w:style w:type="table" w:styleId="105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shd w:val="clear" w:color="auto" w:fill="DFD8E8" w:themeFill="accent4" w:themeFillTint="3F"/>
      </w:tcPr>
    </w:tblStylePr>
  </w:style>
  <w:style w:type="table" w:styleId="106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shd w:val="clear" w:color="auto" w:fill="D2EAF0" w:themeFill="accent5" w:themeFillTint="3F"/>
      </w:tcPr>
    </w:tblStylePr>
  </w:style>
  <w:style w:type="table" w:styleId="107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shd w:val="clear" w:color="auto" w:fill="FDE5D1" w:themeFill="accent6" w:themeFillTint="3F"/>
      </w:tcPr>
    </w:tblStylePr>
  </w:style>
  <w:style w:type="table" w:styleId="108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09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0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1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2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3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4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5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16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17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18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19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20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21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table" w:styleId="122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3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4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5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6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7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8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9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30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31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32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33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34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35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36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37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38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39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40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41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42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43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shd w:val="clear" w:color="auto" w:fill="999999" w:themeFill="text1" w:themeFillTint="66"/>
      </w:tcPr>
    </w:tblStylePr>
    <w:tblStylePr w:type="band1Horz"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4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cPr>
        <w:shd w:val="clear" w:color="auto" w:fill="B8CCE4" w:themeFill="accent1" w:themeFillTint="66"/>
      </w:tcPr>
    </w:tblStylePr>
    <w:tblStylePr w:type="band1Horz"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5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cPr>
        <w:shd w:val="clear" w:color="auto" w:fill="E5B8B7" w:themeFill="accent2" w:themeFillTint="66"/>
      </w:tcPr>
    </w:tblStylePr>
    <w:tblStylePr w:type="band1Horz"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6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cPr>
        <w:shd w:val="clear" w:color="auto" w:fill="D6E3BC" w:themeFill="accent3" w:themeFillTint="66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47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cPr>
        <w:shd w:val="clear" w:color="auto" w:fill="CCC0D9" w:themeFill="accent4" w:themeFillTint="66"/>
      </w:tcPr>
    </w:tblStylePr>
    <w:tblStylePr w:type="band1Horz"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8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cPr>
        <w:shd w:val="clear" w:color="auto" w:fill="B6DDE8" w:themeFill="accent5" w:themeFillTint="66"/>
      </w:tcPr>
    </w:tblStylePr>
    <w:tblStylePr w:type="band1Horz"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9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cPr>
        <w:shd w:val="clear" w:color="auto" w:fill="FBD4B4" w:themeFill="accent6" w:themeFillTint="66"/>
      </w:tcPr>
    </w:tblStylePr>
    <w:tblStylePr w:type="band1Horz"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0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shd w:val="clear" w:color="auto" w:fill="CCCCCC" w:themeFill="text1" w:themeFillTint="33"/>
      </w:tcPr>
    </w:tblStylePr>
  </w:style>
  <w:style w:type="table" w:styleId="151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shd w:val="clear" w:color="auto" w:fill="DBE5F1" w:themeFill="accent1" w:themeFillTint="33"/>
      </w:tcPr>
    </w:tblStylePr>
  </w:style>
  <w:style w:type="table" w:styleId="152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shd w:val="clear" w:color="auto" w:fill="F2DBDB" w:themeFill="accent2" w:themeFillTint="33"/>
      </w:tcPr>
    </w:tblStylePr>
  </w:style>
  <w:style w:type="table" w:styleId="153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shd w:val="clear" w:color="auto" w:fill="EAF1DD" w:themeFill="accent3" w:themeFillTint="33"/>
      </w:tcPr>
    </w:tblStylePr>
  </w:style>
  <w:style w:type="table" w:styleId="154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shd w:val="clear" w:color="auto" w:fill="E5DFEC" w:themeFill="accent4" w:themeFillTint="33"/>
      </w:tcPr>
    </w:tblStylePr>
  </w:style>
  <w:style w:type="table" w:styleId="155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shd w:val="clear" w:color="auto" w:fill="DAEEF3" w:themeFill="accent5" w:themeFillTint="33"/>
      </w:tcPr>
    </w:tblStylePr>
  </w:style>
  <w:style w:type="table" w:styleId="156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shd w:val="clear" w:color="auto" w:fill="FDE9D9" w:themeFill="accent6" w:themeFillTint="33"/>
      </w:tcPr>
    </w:tblStylePr>
  </w:style>
  <w:style w:type="table" w:styleId="157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58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59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60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61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62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63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3575</Words>
  <Characters>20826</Characters>
  <Lines>0</Lines>
  <Paragraphs>0</Paragraphs>
  <TotalTime>3496</TotalTime>
  <ScaleCrop>false</ScaleCrop>
  <LinksUpToDate>false</LinksUpToDate>
  <CharactersWithSpaces>24023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Guilherme Lemos</cp:lastModifiedBy>
  <dcterms:modified xsi:type="dcterms:W3CDTF">2026-09-13T22:41:44Z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eyJoZGlkIjoiMThhMzU1YmM3NTljMjE0NWZmODIzMTViY2M4NTA0NWIiLCJ1c2VySWQiOiIxMjM2OTU0MjI3MTM2In0=</vt:lpwstr>
  </property>
  <property fmtid="{D5CDD505-2E9C-101B-9397-08002B2CF9AE}" pid="3" name="KSOProductBuildVer">
    <vt:lpwstr>1046-12.1.0.28032</vt:lpwstr>
  </property>
  <property fmtid="{D5CDD505-2E9C-101B-9397-08002B2CF9AE}" pid="4" name="ICV">
    <vt:lpwstr>2FAAFA65B39E436E9BBC1C5BD56B273C_12</vt:lpwstr>
  </property>
</Properties>
</file>