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b w:val="1"/>
          <w:bCs w:val="1"/>
          <w:sz w:val="46"/>
          <w:szCs w:val="46"/>
        </w:rPr>
      </w:pPr>
      <w:bookmarkStart w:colFirst="0" w:colLast="0" w:name="_hyxlndsbbnzl" w:id="0"/>
      <w:bookmarkEnd w:id="0"/>
      <w:r w:rsidDel="00000000" w:rsidR="00000000" w:rsidRPr="00000000">
        <w:rPr>
          <w:b w:val="1"/>
          <w:bCs w:val="1"/>
          <w:sz w:val="46"/>
          <w:szCs w:val="46"/>
          <w:rtl w:val="0"/>
        </w:rPr>
        <w:t xml:space="preserve">IA na Educação Física e Esporte: estratégias e perspectivas</w:t>
      </w:r>
    </w:p>
    <w:p w:rsidR="00000000" w:rsidDel="00000000" w:rsidP="00000000" w:rsidRDefault="00000000" w:rsidRPr="00000000" w14:paraId="00000002">
      <w:pPr>
        <w:pStyle w:val="Heading2"/>
        <w:keepNext w:val="0"/>
        <w:keepLines w:val="0"/>
        <w:spacing w:after="80" w:before="0" w:lineRule="auto"/>
        <w:jc w:val="both"/>
        <w:rPr>
          <w:b w:val="1"/>
          <w:bCs w:val="1"/>
          <w:sz w:val="34"/>
          <w:szCs w:val="34"/>
        </w:rPr>
      </w:pPr>
      <w:bookmarkStart w:colFirst="0" w:colLast="0" w:name="_uxisffdpg78k" w:id="1"/>
      <w:bookmarkEnd w:id="1"/>
      <w:r w:rsidDel="00000000" w:rsidR="00000000" w:rsidRPr="00000000">
        <w:rPr>
          <w:b w:val="1"/>
          <w:bCs w:val="1"/>
          <w:sz w:val="34"/>
          <w:szCs w:val="34"/>
          <w:rtl w:val="0"/>
        </w:rPr>
        <w:t xml:space="preserve">Resumo</w:t>
      </w:r>
    </w:p>
    <w:p w:rsidR="00000000" w:rsidDel="00000000" w:rsidP="00000000" w:rsidRDefault="00000000" w:rsidRPr="00000000" w14:paraId="00000003">
      <w:pPr>
        <w:spacing w:after="240" w:lineRule="auto"/>
        <w:jc w:val="both"/>
        <w:rPr>
          <w:sz w:val="24"/>
          <w:szCs w:val="24"/>
        </w:rPr>
      </w:pPr>
      <w:r w:rsidDel="00000000" w:rsidR="00000000" w:rsidRPr="00000000">
        <w:rPr>
          <w:sz w:val="24"/>
          <w:szCs w:val="24"/>
          <w:rtl w:val="0"/>
        </w:rPr>
        <w:t xml:space="preserve">A Inteligência Artificial (IA) tem provocado transformações disruptivas na Educação Física e no Esporte, exigindo uma análise rigorosa de suas aplicações pedagógicas e cinemáticas. Este estudo identifica e analisa as estratégias e perspectivas da IA no campo por meio de uma revisão sistemática da literatura ($n=144$) e uma entrevista semiestruturada com o Prof. Dr. Paulo Roberto Pereira Santiago. A metodologia seguiu o protocolo PRISMA, com buscas na </w:t>
      </w:r>
      <w:r w:rsidDel="00000000" w:rsidR="00000000" w:rsidRPr="00000000">
        <w:rPr>
          <w:i w:val="1"/>
          <w:iCs w:val="1"/>
          <w:sz w:val="24"/>
          <w:szCs w:val="24"/>
          <w:rtl w:val="0"/>
        </w:rPr>
        <w:t xml:space="preserve">Web of Science</w:t>
      </w:r>
      <w:r w:rsidDel="00000000" w:rsidR="00000000" w:rsidRPr="00000000">
        <w:rPr>
          <w:sz w:val="24"/>
          <w:szCs w:val="24"/>
          <w:rtl w:val="0"/>
        </w:rPr>
        <w:t xml:space="preserve"> (2022-2026) e triagem assistida por IA. Os resultados foram estratificados em quatro eixos: Ensino e Pedagogia (40,3%), Performance (25,0%), Biomecânica (22,2%) e Saúde (12,5%). Observou-se a consolidação de modelos multimodais e tecnologias </w:t>
      </w:r>
      <w:r w:rsidDel="00000000" w:rsidR="00000000" w:rsidRPr="00000000">
        <w:rPr>
          <w:i w:val="1"/>
          <w:iCs w:val="1"/>
          <w:sz w:val="24"/>
          <w:szCs w:val="24"/>
          <w:rtl w:val="0"/>
        </w:rPr>
        <w:t xml:space="preserve">markerless</w:t>
      </w:r>
      <w:r w:rsidDel="00000000" w:rsidR="00000000" w:rsidRPr="00000000">
        <w:rPr>
          <w:sz w:val="24"/>
          <w:szCs w:val="24"/>
          <w:rtl w:val="0"/>
        </w:rPr>
        <w:t xml:space="preserve"> que garantem validade ecológica às análises. A discussão revela que a IA atua como uma "ponte automatizada" que não altera a fundamentação mecânica do movimento, mas amplia a capacidade preditiva do profissional. Conclui-se que o letramento digital em IA será, em cinco anos, um requisito de sobrevivência profissional.</w:t>
      </w:r>
    </w:p>
    <w:p w:rsidR="00000000" w:rsidDel="00000000" w:rsidP="00000000" w:rsidRDefault="00000000" w:rsidRPr="00000000" w14:paraId="00000004">
      <w:pPr>
        <w:spacing w:after="24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Inteligência Artificial; Educação Física; Biomecânica; Tecnologia; Formação Profissional.</w:t>
      </w:r>
    </w:p>
    <w:p w:rsidR="00000000" w:rsidDel="00000000" w:rsidP="00000000" w:rsidRDefault="00000000" w:rsidRPr="00000000" w14:paraId="00000005">
      <w:pPr>
        <w:pStyle w:val="Heading2"/>
        <w:keepNext w:val="0"/>
        <w:keepLines w:val="0"/>
        <w:spacing w:after="80" w:before="0" w:lineRule="auto"/>
        <w:jc w:val="both"/>
        <w:rPr>
          <w:b w:val="1"/>
          <w:bCs w:val="1"/>
          <w:sz w:val="34"/>
          <w:szCs w:val="34"/>
        </w:rPr>
      </w:pPr>
      <w:bookmarkStart w:colFirst="0" w:colLast="0" w:name="_8l7hicusivdv"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6">
      <w:pPr>
        <w:spacing w:after="240" w:lineRule="auto"/>
        <w:jc w:val="both"/>
        <w:rPr>
          <w:sz w:val="24"/>
          <w:szCs w:val="24"/>
        </w:rPr>
      </w:pPr>
      <w:r w:rsidDel="00000000" w:rsidR="00000000" w:rsidRPr="00000000">
        <w:rPr>
          <w:sz w:val="24"/>
          <w:szCs w:val="24"/>
          <w:rtl w:val="0"/>
        </w:rPr>
        <w:t xml:space="preserve">Artificial Intelligence (AI) has caused disruptive transformations in Physical Education and Sport, requiring a rigorous analysis of its pedagogical and kinematic applications. This study identifies and analyzes the strategies and perspectives of AI in the field through a systematic literature review ($n=144$) and a semi-structured interview with Prof. Dr. Paulo Roberto Pereira Santiago. The methodology followed the PRISMA protocol, with searches in </w:t>
      </w:r>
      <w:r w:rsidDel="00000000" w:rsidR="00000000" w:rsidRPr="00000000">
        <w:rPr>
          <w:i w:val="1"/>
          <w:iCs w:val="1"/>
          <w:sz w:val="24"/>
          <w:szCs w:val="24"/>
          <w:rtl w:val="0"/>
        </w:rPr>
        <w:t xml:space="preserve">Web of Science</w:t>
      </w:r>
      <w:r w:rsidDel="00000000" w:rsidR="00000000" w:rsidRPr="00000000">
        <w:rPr>
          <w:sz w:val="24"/>
          <w:szCs w:val="24"/>
          <w:rtl w:val="0"/>
        </w:rPr>
        <w:t xml:space="preserve"> (2022-2026) and AI-assisted screening. Results were stratified into four axes: Teaching and Pedagogy (40.3%), Performance (25.0%), Biomechanics (22.2%), and Health (12.5%). The consolidation of multimodal models and markerless technologies that ensure ecological validity for analyses was observed. The discussion reveals that AI acts as an "automated bridge" that does not alter the mechanical foundation of movement, but expands the professional's predictive capacity. It is concluded that digital literacy in AI will be, in five years, a professional survival requirement.</w:t>
      </w:r>
    </w:p>
    <w:p w:rsidR="00000000" w:rsidDel="00000000" w:rsidP="00000000" w:rsidRDefault="00000000" w:rsidRPr="00000000" w14:paraId="00000007">
      <w:pPr>
        <w:spacing w:after="240"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Artificial Intelligence; Physical Education; Biomechanics; Technology; Professional Training.</w:t>
      </w:r>
    </w:p>
    <w:p w:rsidR="00000000" w:rsidDel="00000000" w:rsidP="00000000" w:rsidRDefault="00000000" w:rsidRPr="00000000" w14:paraId="00000008">
      <w:pPr>
        <w:pStyle w:val="Heading2"/>
        <w:keepNext w:val="0"/>
        <w:keepLines w:val="0"/>
        <w:spacing w:after="80" w:before="0" w:lineRule="auto"/>
        <w:jc w:val="both"/>
        <w:rPr>
          <w:b w:val="1"/>
          <w:bCs w:val="1"/>
          <w:sz w:val="34"/>
          <w:szCs w:val="34"/>
        </w:rPr>
      </w:pPr>
      <w:bookmarkStart w:colFirst="0" w:colLast="0" w:name="_duy0qkmhksew" w:id="3"/>
      <w:bookmarkEnd w:id="3"/>
      <w:r w:rsidDel="00000000" w:rsidR="00000000" w:rsidRPr="00000000">
        <w:rPr>
          <w:b w:val="1"/>
          <w:bCs w:val="1"/>
          <w:sz w:val="34"/>
          <w:szCs w:val="34"/>
          <w:rtl w:val="0"/>
        </w:rPr>
        <w:t xml:space="preserve">Resumen</w:t>
      </w:r>
    </w:p>
    <w:p w:rsidR="00000000" w:rsidDel="00000000" w:rsidP="00000000" w:rsidRDefault="00000000" w:rsidRPr="00000000" w14:paraId="00000009">
      <w:pPr>
        <w:spacing w:after="240" w:lineRule="auto"/>
        <w:jc w:val="both"/>
        <w:rPr>
          <w:sz w:val="24"/>
          <w:szCs w:val="24"/>
        </w:rPr>
      </w:pPr>
      <w:r w:rsidDel="00000000" w:rsidR="00000000" w:rsidRPr="00000000">
        <w:rPr>
          <w:sz w:val="24"/>
          <w:szCs w:val="24"/>
          <w:rtl w:val="0"/>
        </w:rPr>
        <w:t xml:space="preserve">La Inteligencia Artificial (IA) ha provocado transformaciones disruptivas en la Educación Física y el Deporte, requiriendo un análisis riguroso de sus aplicaciones pedagógicas y cinemáticas. Este estudio identifica y analiza las estrategias y perspectivas de la IA en el campo a través de una revisión sistemática de la literatura ($n=144$) y una entrevista semiestructurada con el Prof. Dr. Paulo Roberto Pereira Santiago. La metodología siguió el protocolo PRISMA, con búsquedas en </w:t>
      </w:r>
      <w:r w:rsidDel="00000000" w:rsidR="00000000" w:rsidRPr="00000000">
        <w:rPr>
          <w:i w:val="1"/>
          <w:iCs w:val="1"/>
          <w:sz w:val="24"/>
          <w:szCs w:val="24"/>
          <w:rtl w:val="0"/>
        </w:rPr>
        <w:t xml:space="preserve">Web of Science</w:t>
      </w:r>
      <w:r w:rsidDel="00000000" w:rsidR="00000000" w:rsidRPr="00000000">
        <w:rPr>
          <w:sz w:val="24"/>
          <w:szCs w:val="24"/>
          <w:rtl w:val="0"/>
        </w:rPr>
        <w:t xml:space="preserve"> (2022-2026) y cribado asistido por IA. Los resultados se estratificaron en cuatro ejes: Enseñanza y Pedagogía (40,3%), Rendimiento (25,0%), Biomecánica (22,2%) y Salud (12,5%). Se observó la consolidación de modelos multimodales y tecnologías </w:t>
      </w:r>
      <w:r w:rsidDel="00000000" w:rsidR="00000000" w:rsidRPr="00000000">
        <w:rPr>
          <w:i w:val="1"/>
          <w:iCs w:val="1"/>
          <w:sz w:val="24"/>
          <w:szCs w:val="24"/>
          <w:rtl w:val="0"/>
        </w:rPr>
        <w:t xml:space="preserve">markerless</w:t>
      </w:r>
      <w:r w:rsidDel="00000000" w:rsidR="00000000" w:rsidRPr="00000000">
        <w:rPr>
          <w:sz w:val="24"/>
          <w:szCs w:val="24"/>
          <w:rtl w:val="0"/>
        </w:rPr>
        <w:t xml:space="preserve"> que garantizan la validez ecológica de los análisis. La discusión revela que la IA actúa como un "puente automatizado" que no altera el fundamento mecánico del movimiento, pero amplía la capacidad predictiva del profesional. Se conclui que la alfabetización digital en IA será, en cinco años, un requisito de supervivencia profesional.</w:t>
      </w:r>
    </w:p>
    <w:p w:rsidR="00000000" w:rsidDel="00000000" w:rsidP="00000000" w:rsidRDefault="00000000" w:rsidRPr="00000000" w14:paraId="0000000A">
      <w:pPr>
        <w:spacing w:after="240" w:lineRule="auto"/>
        <w:jc w:val="both"/>
        <w:rPr>
          <w:sz w:val="24"/>
          <w:szCs w:val="24"/>
        </w:rPr>
      </w:pPr>
      <w:r w:rsidDel="00000000" w:rsidR="00000000" w:rsidRPr="00000000">
        <w:rPr>
          <w:b w:val="1"/>
          <w:bCs w:val="1"/>
          <w:sz w:val="24"/>
          <w:szCs w:val="24"/>
          <w:rtl w:val="0"/>
        </w:rPr>
        <w:t xml:space="preserve">Palabras clave:</w:t>
      </w:r>
      <w:r w:rsidDel="00000000" w:rsidR="00000000" w:rsidRPr="00000000">
        <w:rPr>
          <w:sz w:val="24"/>
          <w:szCs w:val="24"/>
          <w:rtl w:val="0"/>
        </w:rPr>
        <w:t xml:space="preserve"> Inteligencia Artificial; Educación Física; Biomecánica; Tecnología; Formación Profesional.</w:t>
      </w:r>
    </w:p>
    <w:p w:rsidR="00000000" w:rsidDel="00000000" w:rsidP="00000000" w:rsidRDefault="00000000" w:rsidRPr="00000000" w14:paraId="0000000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jc w:val="both"/>
        <w:rPr>
          <w:b w:val="1"/>
          <w:bCs w:val="1"/>
          <w:sz w:val="34"/>
          <w:szCs w:val="34"/>
        </w:rPr>
      </w:pPr>
      <w:bookmarkStart w:colFirst="0" w:colLast="0" w:name="_gf5wp9dmpzgu" w:id="4"/>
      <w:bookmarkEnd w:id="4"/>
      <w:r w:rsidDel="00000000" w:rsidR="00000000" w:rsidRPr="00000000">
        <w:rPr>
          <w:b w:val="1"/>
          <w:bCs w:val="1"/>
          <w:sz w:val="34"/>
          <w:szCs w:val="34"/>
          <w:rtl w:val="0"/>
        </w:rPr>
        <w:t xml:space="preserve">1. Introdução</w:t>
      </w:r>
    </w:p>
    <w:p w:rsidR="00000000" w:rsidDel="00000000" w:rsidP="00000000" w:rsidRDefault="00000000" w:rsidRPr="00000000" w14:paraId="0000000D">
      <w:pPr>
        <w:spacing w:after="240" w:lineRule="auto"/>
        <w:jc w:val="both"/>
        <w:rPr>
          <w:sz w:val="24"/>
          <w:szCs w:val="24"/>
        </w:rPr>
      </w:pPr>
      <w:r w:rsidDel="00000000" w:rsidR="00000000" w:rsidRPr="00000000">
        <w:rPr>
          <w:sz w:val="24"/>
          <w:szCs w:val="24"/>
          <w:rtl w:val="0"/>
        </w:rPr>
        <w:t xml:space="preserve">A Inteligência Artificial (IA) é operacionalmente definida como um campo interdisciplinar voltado ao desenvolvimento de sistemas computacionais capazes de mimetizar tarefas associadas à cognição humana, incluindo reconhecimento de padrões complexos, interpretação de dados volumosos, predição probabilística e suporte à tomada de decisão estratégica. No contexto contemporâneo, essa tecnologia transcende a mera automação de rotinas, operando por meio de algoritmos de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e redes neurais profundas (</w:t>
      </w:r>
      <w:r w:rsidDel="00000000" w:rsidR="00000000" w:rsidRPr="00000000">
        <w:rPr>
          <w:i w:val="1"/>
          <w:iCs w:val="1"/>
          <w:sz w:val="24"/>
          <w:szCs w:val="24"/>
          <w:rtl w:val="0"/>
        </w:rPr>
        <w:t xml:space="preserve">Deep Learning</w:t>
      </w:r>
      <w:r w:rsidDel="00000000" w:rsidR="00000000" w:rsidRPr="00000000">
        <w:rPr>
          <w:sz w:val="24"/>
          <w:szCs w:val="24"/>
          <w:rtl w:val="0"/>
        </w:rPr>
        <w:t xml:space="preserve">) que constroem recomendações orientadas a objetivos a partir de dados estruturados e não estruturados.</w:t>
      </w:r>
    </w:p>
    <w:p w:rsidR="00000000" w:rsidDel="00000000" w:rsidP="00000000" w:rsidRDefault="00000000" w:rsidRPr="00000000" w14:paraId="0000000E">
      <w:pPr>
        <w:spacing w:after="240" w:lineRule="auto"/>
        <w:jc w:val="both"/>
        <w:rPr>
          <w:sz w:val="24"/>
          <w:szCs w:val="24"/>
        </w:rPr>
      </w:pPr>
      <w:r w:rsidDel="00000000" w:rsidR="00000000" w:rsidRPr="00000000">
        <w:rPr>
          <w:sz w:val="24"/>
          <w:szCs w:val="24"/>
          <w:rtl w:val="0"/>
        </w:rPr>
        <w:t xml:space="preserve">A literatura científica recente enfatiza que a IA possui uma capacidade singular de identificar regularidades estatísticas que escapam à percepção humana direta, especialmente em cenários de alta heterogeneidade informacional. Na Educação Física e no Esporte, essa evolução manifesta-se através da integração de múltiplas modalidades de dados — textos, imagens, vídeos, áudios e séries temporais de sensores inerciais — permitindo uma análise holística do movimento e da fisiologia humana.</w:t>
      </w:r>
    </w:p>
    <w:p w:rsidR="00000000" w:rsidDel="00000000" w:rsidP="00000000" w:rsidRDefault="00000000" w:rsidRPr="00000000" w14:paraId="0000000F">
      <w:pPr>
        <w:spacing w:after="240" w:lineRule="auto"/>
        <w:jc w:val="both"/>
        <w:rPr>
          <w:sz w:val="24"/>
          <w:szCs w:val="24"/>
        </w:rPr>
      </w:pPr>
      <w:r w:rsidDel="00000000" w:rsidR="00000000" w:rsidRPr="00000000">
        <w:rPr>
          <w:sz w:val="24"/>
          <w:szCs w:val="24"/>
          <w:rtl w:val="0"/>
        </w:rPr>
        <w:t xml:space="preserve">Entretanto, é imperativo afastar concepções antropomórficas da tecnologia. A IA atua sobre correlações e padrões estatísticos, o que não equivale à compreensão substantiva da corporeidade ou dos processos pedagógicos. Messeri e Crockett (2024) introduzem o conceito de "ilusões de entendimento", alertando que o uso indiscriminado de ferramentas algorítmicas pode gerar uma percepção falsa de objetividade se não houver supervisão crítica e contextualização ética. Assim, este artigo busca mapear como essa arquitetura analítica está sendo incorporada nas diversas esferas da Ciência do Movimento.</w:t>
      </w:r>
    </w:p>
    <w:p w:rsidR="00000000" w:rsidDel="00000000" w:rsidP="00000000" w:rsidRDefault="00000000" w:rsidRPr="00000000" w14:paraId="00000010">
      <w:pPr>
        <w:pStyle w:val="Heading2"/>
        <w:keepNext w:val="0"/>
        <w:keepLines w:val="0"/>
        <w:spacing w:after="80" w:before="0" w:lineRule="auto"/>
        <w:jc w:val="both"/>
        <w:rPr>
          <w:b w:val="1"/>
          <w:bCs w:val="1"/>
          <w:sz w:val="34"/>
          <w:szCs w:val="34"/>
        </w:rPr>
      </w:pPr>
      <w:bookmarkStart w:colFirst="0" w:colLast="0" w:name="_ogjgov34t3ev" w:id="5"/>
      <w:bookmarkEnd w:id="5"/>
      <w:r w:rsidDel="00000000" w:rsidR="00000000" w:rsidRPr="00000000">
        <w:rPr>
          <w:b w:val="1"/>
          <w:bCs w:val="1"/>
          <w:sz w:val="34"/>
          <w:szCs w:val="34"/>
          <w:rtl w:val="0"/>
        </w:rPr>
        <w:t xml:space="preserve">2. Metodologia</w:t>
      </w:r>
    </w:p>
    <w:p w:rsidR="00000000" w:rsidDel="00000000" w:rsidP="00000000" w:rsidRDefault="00000000" w:rsidRPr="00000000" w14:paraId="00000011">
      <w:pPr>
        <w:spacing w:after="240" w:lineRule="auto"/>
        <w:jc w:val="both"/>
        <w:rPr>
          <w:sz w:val="24"/>
          <w:szCs w:val="24"/>
        </w:rPr>
      </w:pPr>
      <w:r w:rsidDel="00000000" w:rsidR="00000000" w:rsidRPr="00000000">
        <w:rPr>
          <w:sz w:val="24"/>
          <w:szCs w:val="24"/>
          <w:rtl w:val="0"/>
        </w:rPr>
        <w:t xml:space="preserve">Este trabalho caracteriza-se como uma revisão sistemática da literatura, fundamentada em uma abordagem exploratória e análise quanti-qualitativa de registros científicos.</w:t>
      </w:r>
    </w:p>
    <w:p w:rsidR="00000000" w:rsidDel="00000000" w:rsidP="00000000" w:rsidRDefault="00000000" w:rsidRPr="00000000" w14:paraId="00000012">
      <w:pPr>
        <w:pStyle w:val="Heading3"/>
        <w:keepNext w:val="0"/>
        <w:keepLines w:val="0"/>
        <w:spacing w:before="0" w:lineRule="auto"/>
        <w:jc w:val="both"/>
        <w:rPr>
          <w:b w:val="1"/>
          <w:bCs w:val="1"/>
          <w:color w:val="000000"/>
          <w:sz w:val="26"/>
          <w:szCs w:val="26"/>
        </w:rPr>
      </w:pPr>
      <w:bookmarkStart w:colFirst="0" w:colLast="0" w:name="_6awo03hovkhh" w:id="6"/>
      <w:bookmarkEnd w:id="6"/>
      <w:r w:rsidDel="00000000" w:rsidR="00000000" w:rsidRPr="00000000">
        <w:rPr>
          <w:b w:val="1"/>
          <w:bCs w:val="1"/>
          <w:color w:val="000000"/>
          <w:sz w:val="26"/>
          <w:szCs w:val="26"/>
          <w:rtl w:val="0"/>
        </w:rPr>
        <w:t xml:space="preserve">2.1 Protocolo e Estratégia de Busca</w:t>
      </w:r>
    </w:p>
    <w:p w:rsidR="00000000" w:rsidDel="00000000" w:rsidP="00000000" w:rsidRDefault="00000000" w:rsidRPr="00000000" w14:paraId="00000013">
      <w:pPr>
        <w:spacing w:after="240" w:lineRule="auto"/>
        <w:jc w:val="both"/>
        <w:rPr>
          <w:sz w:val="24"/>
          <w:szCs w:val="24"/>
        </w:rPr>
      </w:pPr>
      <w:r w:rsidDel="00000000" w:rsidR="00000000" w:rsidRPr="00000000">
        <w:rPr>
          <w:sz w:val="24"/>
          <w:szCs w:val="24"/>
          <w:rtl w:val="0"/>
        </w:rPr>
        <w:t xml:space="preserve">A revisão foi conduzida sob o rigor metodológico das diretrizes do </w:t>
      </w:r>
      <w:r w:rsidDel="00000000" w:rsidR="00000000" w:rsidRPr="00000000">
        <w:rPr>
          <w:i w:val="1"/>
          <w:iCs w:val="1"/>
          <w:sz w:val="24"/>
          <w:szCs w:val="24"/>
          <w:rtl w:val="0"/>
        </w:rPr>
        <w:t xml:space="preserve">PRISMA Statement</w:t>
      </w:r>
      <w:r w:rsidDel="00000000" w:rsidR="00000000" w:rsidRPr="00000000">
        <w:rPr>
          <w:sz w:val="24"/>
          <w:szCs w:val="24"/>
          <w:rtl w:val="0"/>
        </w:rPr>
        <w:t xml:space="preserve"> (2021). A pesquisa foi efetuada na base de dados </w:t>
      </w:r>
      <w:r w:rsidDel="00000000" w:rsidR="00000000" w:rsidRPr="00000000">
        <w:rPr>
          <w:i w:val="1"/>
          <w:iCs w:val="1"/>
          <w:sz w:val="24"/>
          <w:szCs w:val="24"/>
          <w:rtl w:val="0"/>
        </w:rPr>
        <w:t xml:space="preserve">Web of Science</w:t>
      </w:r>
      <w:r w:rsidDel="00000000" w:rsidR="00000000" w:rsidRPr="00000000">
        <w:rPr>
          <w:sz w:val="24"/>
          <w:szCs w:val="24"/>
          <w:rtl w:val="0"/>
        </w:rPr>
        <w:t xml:space="preserve"> (Core Collection), utilizando a estratégia de busca booleana: </w:t>
      </w:r>
      <w:r w:rsidDel="00000000" w:rsidR="00000000" w:rsidRPr="00000000">
        <w:rPr>
          <w:color w:val="188038"/>
          <w:sz w:val="24"/>
          <w:szCs w:val="24"/>
          <w:rtl w:val="0"/>
        </w:rPr>
        <w:t xml:space="preserve">(((TS=("physical education" OR "sports science"))) AND TS=("artificial intelligence" OR "AI"))</w:t>
      </w:r>
      <w:r w:rsidDel="00000000" w:rsidR="00000000" w:rsidRPr="00000000">
        <w:rPr>
          <w:sz w:val="24"/>
          <w:szCs w:val="24"/>
          <w:rtl w:val="0"/>
        </w:rPr>
        <w:t xml:space="preserve">. O recorte temporal foi estabelecido entre </w:t>
      </w:r>
      <w:r w:rsidDel="00000000" w:rsidR="00000000" w:rsidRPr="00000000">
        <w:rPr>
          <w:b w:val="1"/>
          <w:bCs w:val="1"/>
          <w:sz w:val="24"/>
          <w:szCs w:val="24"/>
          <w:rtl w:val="0"/>
        </w:rPr>
        <w:t xml:space="preserve">2022 e 2026</w:t>
      </w:r>
      <w:r w:rsidDel="00000000" w:rsidR="00000000" w:rsidRPr="00000000">
        <w:rPr>
          <w:sz w:val="24"/>
          <w:szCs w:val="24"/>
          <w:rtl w:val="0"/>
        </w:rPr>
        <w:t xml:space="preserve">, visando capturar o estado da arte após a explosão dos modelos de linguagem e visão computacional avançada.</w:t>
      </w:r>
    </w:p>
    <w:p w:rsidR="00000000" w:rsidDel="00000000" w:rsidP="00000000" w:rsidRDefault="00000000" w:rsidRPr="00000000" w14:paraId="00000014">
      <w:pPr>
        <w:pStyle w:val="Heading3"/>
        <w:keepNext w:val="0"/>
        <w:keepLines w:val="0"/>
        <w:spacing w:before="0" w:lineRule="auto"/>
        <w:jc w:val="both"/>
        <w:rPr>
          <w:b w:val="1"/>
          <w:bCs w:val="1"/>
          <w:color w:val="000000"/>
          <w:sz w:val="26"/>
          <w:szCs w:val="26"/>
        </w:rPr>
      </w:pPr>
      <w:bookmarkStart w:colFirst="0" w:colLast="0" w:name="_se1n4yyow2b1" w:id="7"/>
      <w:bookmarkEnd w:id="7"/>
      <w:r w:rsidDel="00000000" w:rsidR="00000000" w:rsidRPr="00000000">
        <w:rPr>
          <w:b w:val="1"/>
          <w:bCs w:val="1"/>
          <w:color w:val="000000"/>
          <w:sz w:val="26"/>
          <w:szCs w:val="26"/>
          <w:rtl w:val="0"/>
        </w:rPr>
        <w:t xml:space="preserve">2.2 Critérios de Elegibilidade e Triagem</w:t>
      </w:r>
    </w:p>
    <w:p w:rsidR="00000000" w:rsidDel="00000000" w:rsidP="00000000" w:rsidRDefault="00000000" w:rsidRPr="00000000" w14:paraId="00000015">
      <w:pPr>
        <w:spacing w:after="240" w:lineRule="auto"/>
        <w:jc w:val="both"/>
        <w:rPr>
          <w:sz w:val="24"/>
          <w:szCs w:val="24"/>
        </w:rPr>
      </w:pPr>
      <w:r w:rsidDel="00000000" w:rsidR="00000000" w:rsidRPr="00000000">
        <w:rPr>
          <w:sz w:val="24"/>
          <w:szCs w:val="24"/>
          <w:rtl w:val="0"/>
        </w:rPr>
        <w:t xml:space="preserve">Os critérios de inclusão contemplaram: (i) artigos originais revisados por pares; (ii) idioma inglês; (iii) disponibilidade em acesso aberto. A busca inicial retornou 324 registros, que foram gerenciados via </w:t>
      </w:r>
      <w:r w:rsidDel="00000000" w:rsidR="00000000" w:rsidRPr="00000000">
        <w:rPr>
          <w:i w:val="1"/>
          <w:iCs w:val="1"/>
          <w:sz w:val="24"/>
          <w:szCs w:val="24"/>
          <w:rtl w:val="0"/>
        </w:rPr>
        <w:t xml:space="preserve">Zotero</w:t>
      </w:r>
      <w:r w:rsidDel="00000000" w:rsidR="00000000" w:rsidRPr="00000000">
        <w:rPr>
          <w:sz w:val="24"/>
          <w:szCs w:val="24"/>
          <w:rtl w:val="0"/>
        </w:rPr>
        <w:t xml:space="preserve"> para padronização. O processo de triagem utilizou uma abordagem assistida por IA através da plataforma </w:t>
      </w:r>
      <w:r w:rsidDel="00000000" w:rsidR="00000000" w:rsidRPr="00000000">
        <w:rPr>
          <w:i w:val="1"/>
          <w:iCs w:val="1"/>
          <w:sz w:val="24"/>
          <w:szCs w:val="24"/>
          <w:rtl w:val="0"/>
        </w:rPr>
        <w:t xml:space="preserve">Gemini Plus</w:t>
      </w:r>
      <w:r w:rsidDel="00000000" w:rsidR="00000000" w:rsidRPr="00000000">
        <w:rPr>
          <w:sz w:val="24"/>
          <w:szCs w:val="24"/>
          <w:rtl w:val="0"/>
        </w:rPr>
        <w:t xml:space="preserve">, o que demonstrou aumento de eficiência no reconhecimento de padrões temáticos sem comprometer o rigor, quando validado por supervisão humana. Após a exclusão de 21 artigos retratados e estudos sem aderência, a amostra final consolidou-se em </w:t>
      </w:r>
      <w:r w:rsidDel="00000000" w:rsidR="00000000" w:rsidRPr="00000000">
        <w:rPr>
          <w:b w:val="1"/>
          <w:bCs w:val="1"/>
          <w:sz w:val="24"/>
          <w:szCs w:val="24"/>
          <w:rtl w:val="0"/>
        </w:rPr>
        <w:t xml:space="preserve">144 artigos</w:t>
      </w:r>
      <w:r w:rsidDel="00000000" w:rsidR="00000000" w:rsidRPr="00000000">
        <w:rPr>
          <w:sz w:val="24"/>
          <w:szCs w:val="24"/>
          <w:rtl w:val="0"/>
        </w:rPr>
        <w:t xml:space="preserve">.</w:t>
      </w:r>
    </w:p>
    <w:p w:rsidR="00000000" w:rsidDel="00000000" w:rsidP="00000000" w:rsidRDefault="00000000" w:rsidRPr="00000000" w14:paraId="00000016">
      <w:pPr>
        <w:pStyle w:val="Heading3"/>
        <w:keepNext w:val="0"/>
        <w:keepLines w:val="0"/>
        <w:spacing w:before="0" w:lineRule="auto"/>
        <w:jc w:val="both"/>
        <w:rPr>
          <w:b w:val="1"/>
          <w:bCs w:val="1"/>
          <w:color w:val="000000"/>
          <w:sz w:val="26"/>
          <w:szCs w:val="26"/>
        </w:rPr>
      </w:pPr>
      <w:bookmarkStart w:colFirst="0" w:colLast="0" w:name="_m7l7sdx6qvqw" w:id="8"/>
      <w:bookmarkEnd w:id="8"/>
      <w:r w:rsidDel="00000000" w:rsidR="00000000" w:rsidRPr="00000000">
        <w:rPr>
          <w:b w:val="1"/>
          <w:bCs w:val="1"/>
          <w:color w:val="000000"/>
          <w:sz w:val="26"/>
          <w:szCs w:val="26"/>
          <w:rtl w:val="0"/>
        </w:rPr>
        <w:t xml:space="preserve">2.3 Integração Qualitativa: Entrevista Semiestruturada</w:t>
      </w:r>
    </w:p>
    <w:p w:rsidR="00000000" w:rsidDel="00000000" w:rsidP="00000000" w:rsidRDefault="00000000" w:rsidRPr="00000000" w14:paraId="00000017">
      <w:pPr>
        <w:spacing w:after="240" w:lineRule="auto"/>
        <w:jc w:val="both"/>
        <w:rPr>
          <w:sz w:val="24"/>
          <w:szCs w:val="24"/>
        </w:rPr>
      </w:pPr>
      <w:r w:rsidDel="00000000" w:rsidR="00000000" w:rsidRPr="00000000">
        <w:rPr>
          <w:sz w:val="24"/>
          <w:szCs w:val="24"/>
          <w:rtl w:val="0"/>
        </w:rPr>
        <w:t xml:space="preserve">Para conferir validade prática e contextual aos dados, realizou-se uma entrevista semiestruturada com o </w:t>
      </w:r>
      <w:r w:rsidDel="00000000" w:rsidR="00000000" w:rsidRPr="00000000">
        <w:rPr>
          <w:b w:val="1"/>
          <w:bCs w:val="1"/>
          <w:sz w:val="24"/>
          <w:szCs w:val="24"/>
          <w:rtl w:val="0"/>
        </w:rPr>
        <w:t xml:space="preserve">Prof. Dr. Paulo Roberto Pereira Santiago</w:t>
      </w:r>
      <w:r w:rsidDel="00000000" w:rsidR="00000000" w:rsidRPr="00000000">
        <w:rPr>
          <w:sz w:val="24"/>
          <w:szCs w:val="24"/>
          <w:rtl w:val="0"/>
        </w:rPr>
        <w:t xml:space="preserve"> (EEFERP-USP), coordenador do LaBioCom e desenvolvedor do projeto vailá. O processo de transcrição foi executado pela plataforma </w:t>
      </w:r>
      <w:r w:rsidDel="00000000" w:rsidR="00000000" w:rsidRPr="00000000">
        <w:rPr>
          <w:i w:val="1"/>
          <w:iCs w:val="1"/>
          <w:sz w:val="24"/>
          <w:szCs w:val="24"/>
          <w:rtl w:val="0"/>
        </w:rPr>
        <w:t xml:space="preserve">Speak AI</w:t>
      </w:r>
      <w:r w:rsidDel="00000000" w:rsidR="00000000" w:rsidRPr="00000000">
        <w:rPr>
          <w:sz w:val="24"/>
          <w:szCs w:val="24"/>
          <w:rtl w:val="0"/>
        </w:rPr>
        <w:t xml:space="preserve"> e refinado por edição denaturalizada via Gemini, assegurando fluidez textual e rigor terminológico sobre conceitos de biomecânica e ciência de dados.</w:t>
      </w:r>
    </w:p>
    <w:p w:rsidR="00000000" w:rsidDel="00000000" w:rsidP="00000000" w:rsidRDefault="00000000" w:rsidRPr="00000000" w14:paraId="00000018">
      <w:pPr>
        <w:pStyle w:val="Heading2"/>
        <w:keepNext w:val="0"/>
        <w:keepLines w:val="0"/>
        <w:spacing w:after="80" w:before="0" w:lineRule="auto"/>
        <w:jc w:val="both"/>
        <w:rPr>
          <w:b w:val="1"/>
          <w:bCs w:val="1"/>
          <w:sz w:val="34"/>
          <w:szCs w:val="34"/>
        </w:rPr>
      </w:pPr>
      <w:bookmarkStart w:colFirst="0" w:colLast="0" w:name="_kdely1wtougt" w:id="9"/>
      <w:bookmarkEnd w:id="9"/>
      <w:r w:rsidDel="00000000" w:rsidR="00000000" w:rsidRPr="00000000">
        <w:rPr>
          <w:b w:val="1"/>
          <w:bCs w:val="1"/>
          <w:sz w:val="34"/>
          <w:szCs w:val="34"/>
          <w:rtl w:val="0"/>
        </w:rPr>
        <w:t xml:space="preserve">3. Resultados e Discussão</w:t>
      </w:r>
    </w:p>
    <w:p w:rsidR="00000000" w:rsidDel="00000000" w:rsidP="00000000" w:rsidRDefault="00000000" w:rsidRPr="00000000" w14:paraId="00000019">
      <w:pPr>
        <w:pStyle w:val="Heading3"/>
        <w:keepNext w:val="0"/>
        <w:keepLines w:val="0"/>
        <w:spacing w:before="0" w:lineRule="auto"/>
        <w:jc w:val="both"/>
        <w:rPr>
          <w:b w:val="1"/>
          <w:bCs w:val="1"/>
          <w:color w:val="000000"/>
          <w:sz w:val="26"/>
          <w:szCs w:val="26"/>
        </w:rPr>
      </w:pPr>
      <w:bookmarkStart w:colFirst="0" w:colLast="0" w:name="_wpcel3fh01uq" w:id="10"/>
      <w:bookmarkEnd w:id="10"/>
      <w:r w:rsidDel="00000000" w:rsidR="00000000" w:rsidRPr="00000000">
        <w:rPr>
          <w:b w:val="1"/>
          <w:bCs w:val="1"/>
          <w:color w:val="000000"/>
          <w:sz w:val="26"/>
          <w:szCs w:val="26"/>
          <w:rtl w:val="0"/>
        </w:rPr>
        <w:t xml:space="preserve">3.1 Dinâmica de Produção e Geopolítica</w:t>
      </w:r>
    </w:p>
    <w:p w:rsidR="00000000" w:rsidDel="00000000" w:rsidP="00000000" w:rsidRDefault="00000000" w:rsidRPr="00000000" w14:paraId="0000001A">
      <w:pPr>
        <w:spacing w:after="240" w:lineRule="auto"/>
        <w:jc w:val="both"/>
        <w:rPr>
          <w:sz w:val="24"/>
          <w:szCs w:val="24"/>
        </w:rPr>
      </w:pPr>
      <w:r w:rsidDel="00000000" w:rsidR="00000000" w:rsidRPr="00000000">
        <w:rPr>
          <w:sz w:val="24"/>
          <w:szCs w:val="24"/>
          <w:rtl w:val="0"/>
        </w:rPr>
        <w:t xml:space="preserve">A análise temporal revela que o campo está em fase de expansão crítica: de 18 artigos em 2022 para </w:t>
      </w:r>
      <w:r w:rsidDel="00000000" w:rsidR="00000000" w:rsidRPr="00000000">
        <w:rPr>
          <w:b w:val="1"/>
          <w:bCs w:val="1"/>
          <w:sz w:val="24"/>
          <w:szCs w:val="24"/>
          <w:rtl w:val="0"/>
        </w:rPr>
        <w:t xml:space="preserve">50 artigos em 2025</w:t>
      </w:r>
      <w:r w:rsidDel="00000000" w:rsidR="00000000" w:rsidRPr="00000000">
        <w:rPr>
          <w:sz w:val="24"/>
          <w:szCs w:val="24"/>
          <w:rtl w:val="0"/>
        </w:rPr>
        <w:t xml:space="preserve">. Este crescimento reflete a democratização das ferramentas de IA Generativa e o barateamento de tecnologias de captura.</w:t>
      </w:r>
    </w:p>
    <w:p w:rsidR="00000000" w:rsidDel="00000000" w:rsidP="00000000" w:rsidRDefault="00000000" w:rsidRPr="00000000" w14:paraId="0000001B">
      <w:pPr>
        <w:spacing w:after="240" w:lineRule="auto"/>
        <w:jc w:val="both"/>
        <w:rPr>
          <w:sz w:val="24"/>
          <w:szCs w:val="24"/>
        </w:rPr>
      </w:pPr>
      <w:r w:rsidDel="00000000" w:rsidR="00000000" w:rsidRPr="00000000">
        <w:rPr>
          <w:sz w:val="24"/>
          <w:szCs w:val="24"/>
          <w:rtl w:val="0"/>
        </w:rPr>
        <w:t xml:space="preserve">Geograficamente, a </w:t>
      </w:r>
      <w:r w:rsidDel="00000000" w:rsidR="00000000" w:rsidRPr="00000000">
        <w:rPr>
          <w:b w:val="1"/>
          <w:bCs w:val="1"/>
          <w:sz w:val="24"/>
          <w:szCs w:val="24"/>
          <w:rtl w:val="0"/>
        </w:rPr>
        <w:t xml:space="preserve">China (65%)</w:t>
      </w:r>
      <w:r w:rsidDel="00000000" w:rsidR="00000000" w:rsidRPr="00000000">
        <w:rPr>
          <w:sz w:val="24"/>
          <w:szCs w:val="24"/>
          <w:rtl w:val="0"/>
        </w:rPr>
        <w:t xml:space="preserve"> detém a hegemonia quantitativa, focada em "Campi Inteligentes" e na eficiência de infraestrutura. A </w:t>
      </w:r>
      <w:r w:rsidDel="00000000" w:rsidR="00000000" w:rsidRPr="00000000">
        <w:rPr>
          <w:b w:val="1"/>
          <w:bCs w:val="1"/>
          <w:sz w:val="24"/>
          <w:szCs w:val="24"/>
          <w:rtl w:val="0"/>
        </w:rPr>
        <w:t xml:space="preserve">Europa (20%)</w:t>
      </w:r>
      <w:r w:rsidDel="00000000" w:rsidR="00000000" w:rsidRPr="00000000">
        <w:rPr>
          <w:sz w:val="24"/>
          <w:szCs w:val="24"/>
          <w:rtl w:val="0"/>
        </w:rPr>
        <w:t xml:space="preserve"> lidera a discussão qualitativa sobre ética e pedagogia crítica. As </w:t>
      </w:r>
      <w:r w:rsidDel="00000000" w:rsidR="00000000" w:rsidRPr="00000000">
        <w:rPr>
          <w:b w:val="1"/>
          <w:bCs w:val="1"/>
          <w:sz w:val="24"/>
          <w:szCs w:val="24"/>
          <w:rtl w:val="0"/>
        </w:rPr>
        <w:t xml:space="preserve">Américas (10%)</w:t>
      </w:r>
      <w:r w:rsidDel="00000000" w:rsidR="00000000" w:rsidRPr="00000000">
        <w:rPr>
          <w:sz w:val="24"/>
          <w:szCs w:val="24"/>
          <w:rtl w:val="0"/>
        </w:rPr>
        <w:t xml:space="preserve"> priorizam a reabilitação clínica e o alto rendimento.</w:t>
      </w:r>
    </w:p>
    <w:p w:rsidR="00000000" w:rsidDel="00000000" w:rsidP="00000000" w:rsidRDefault="00000000" w:rsidRPr="00000000" w14:paraId="0000001C">
      <w:pPr>
        <w:spacing w:after="240" w:lineRule="auto"/>
        <w:jc w:val="both"/>
        <w:rPr>
          <w:sz w:val="24"/>
          <w:szCs w:val="24"/>
        </w:rPr>
      </w:pPr>
      <w:r w:rsidDel="00000000" w:rsidR="00000000" w:rsidRPr="00000000">
        <w:rPr>
          <w:sz w:val="24"/>
          <w:szCs w:val="24"/>
          <w:rtl w:val="0"/>
        </w:rPr>
        <w:t xml:space="preserve">A análise bibliométrica fundamentada na </w:t>
      </w:r>
      <w:r w:rsidDel="00000000" w:rsidR="00000000" w:rsidRPr="00000000">
        <w:rPr>
          <w:b w:val="1"/>
          <w:bCs w:val="1"/>
          <w:sz w:val="24"/>
          <w:szCs w:val="24"/>
          <w:rtl w:val="0"/>
        </w:rPr>
        <w:t xml:space="preserve">Lei de Bradford</w:t>
      </w:r>
      <w:r w:rsidDel="00000000" w:rsidR="00000000" w:rsidRPr="00000000">
        <w:rPr>
          <w:sz w:val="24"/>
          <w:szCs w:val="24"/>
          <w:rtl w:val="0"/>
        </w:rPr>
        <w:t xml:space="preserve"> aponta que um núcleo restrito de periódicos, como a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(Nature Portfolio), dita o ritmo científico, atraindo pesquisadores de áreas multidisciplinares para o esporte.</w:t>
      </w:r>
    </w:p>
    <w:p w:rsidR="00000000" w:rsidDel="00000000" w:rsidP="00000000" w:rsidRDefault="00000000" w:rsidRPr="00000000" w14:paraId="0000001D">
      <w:pPr>
        <w:pStyle w:val="Heading3"/>
        <w:keepNext w:val="0"/>
        <w:keepLines w:val="0"/>
        <w:spacing w:before="0" w:lineRule="auto"/>
        <w:jc w:val="both"/>
        <w:rPr>
          <w:b w:val="1"/>
          <w:bCs w:val="1"/>
          <w:color w:val="000000"/>
          <w:sz w:val="26"/>
          <w:szCs w:val="26"/>
        </w:rPr>
      </w:pPr>
      <w:bookmarkStart w:colFirst="0" w:colLast="0" w:name="_k2yftt4myy5w" w:id="11"/>
      <w:bookmarkEnd w:id="11"/>
      <w:r w:rsidDel="00000000" w:rsidR="00000000" w:rsidRPr="00000000">
        <w:rPr>
          <w:b w:val="1"/>
          <w:bCs w:val="1"/>
          <w:color w:val="000000"/>
          <w:sz w:val="26"/>
          <w:szCs w:val="26"/>
          <w:rtl w:val="0"/>
        </w:rPr>
        <w:t xml:space="preserve">3.2 Eixo 1: Ensino e Pedagogia (40,3% da amostra)</w:t>
      </w:r>
    </w:p>
    <w:p w:rsidR="00000000" w:rsidDel="00000000" w:rsidP="00000000" w:rsidRDefault="00000000" w:rsidRPr="00000000" w14:paraId="0000001E">
      <w:pPr>
        <w:spacing w:after="240" w:lineRule="auto"/>
        <w:jc w:val="both"/>
        <w:rPr>
          <w:sz w:val="24"/>
          <w:szCs w:val="24"/>
        </w:rPr>
      </w:pPr>
      <w:r w:rsidDel="00000000" w:rsidR="00000000" w:rsidRPr="00000000">
        <w:rPr>
          <w:sz w:val="24"/>
          <w:szCs w:val="24"/>
          <w:rtl w:val="0"/>
        </w:rPr>
        <w:t xml:space="preserve">A IA no ensino atua como uma tecnologia complementar de apoio à aprendizagem e personalização pedagógica. O pilar deste eixo é o modelo </w:t>
      </w:r>
      <w:r w:rsidDel="00000000" w:rsidR="00000000" w:rsidRPr="00000000">
        <w:rPr>
          <w:b w:val="1"/>
          <w:bCs w:val="1"/>
          <w:sz w:val="24"/>
          <w:szCs w:val="24"/>
          <w:rtl w:val="0"/>
        </w:rPr>
        <w:t xml:space="preserve">TPACK</w:t>
      </w:r>
      <w:r w:rsidDel="00000000" w:rsidR="00000000" w:rsidRPr="00000000">
        <w:rPr>
          <w:sz w:val="24"/>
          <w:szCs w:val="24"/>
          <w:rtl w:val="0"/>
        </w:rPr>
        <w:t xml:space="preserve"> (</w:t>
      </w:r>
      <w:r w:rsidDel="00000000" w:rsidR="00000000" w:rsidRPr="00000000">
        <w:rPr>
          <w:i w:val="1"/>
          <w:iCs w:val="1"/>
          <w:sz w:val="24"/>
          <w:szCs w:val="24"/>
          <w:rtl w:val="0"/>
        </w:rPr>
        <w:t xml:space="preserve">Technological Pedagogical Content Knowledge</w:t>
      </w:r>
      <w:r w:rsidDel="00000000" w:rsidR="00000000" w:rsidRPr="00000000">
        <w:rPr>
          <w:sz w:val="24"/>
          <w:szCs w:val="24"/>
          <w:rtl w:val="0"/>
        </w:rPr>
        <w:t xml:space="preserve">), que exige que o docente integre o conhecimento técnico ao propósito pedagógico.</w:t>
      </w:r>
    </w:p>
    <w:p w:rsidR="00000000" w:rsidDel="00000000" w:rsidP="00000000" w:rsidRDefault="00000000" w:rsidRPr="00000000" w14:paraId="0000001F">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Killian et al. (2023):</w:t>
      </w:r>
      <w:r w:rsidDel="00000000" w:rsidR="00000000" w:rsidRPr="00000000">
        <w:rPr>
          <w:sz w:val="24"/>
          <w:szCs w:val="24"/>
          <w:rtl w:val="0"/>
        </w:rPr>
        <w:t xml:space="preserve"> Refletem sobre o impacto dos LLMs (ChatGPT) no planejamento docente, destacando a redução da carga burocrática e o favorecimento da criatividade.</w:t>
      </w:r>
    </w:p>
    <w:p w:rsidR="00000000" w:rsidDel="00000000" w:rsidP="00000000" w:rsidRDefault="00000000" w:rsidRPr="00000000" w14:paraId="00000020">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Huang et al. (2026):</w:t>
      </w:r>
      <w:r w:rsidDel="00000000" w:rsidR="00000000" w:rsidRPr="00000000">
        <w:rPr>
          <w:sz w:val="24"/>
          <w:szCs w:val="24"/>
          <w:rtl w:val="0"/>
        </w:rPr>
        <w:t xml:space="preserve"> Validam sistemas de biofeedback biomecânico via smartphone, permitindo que alunos escolares realizem autoavaliações cinemáticas precisas durante a aula.</w:t>
      </w:r>
    </w:p>
    <w:p w:rsidR="00000000" w:rsidDel="00000000" w:rsidP="00000000" w:rsidRDefault="00000000" w:rsidRPr="00000000" w14:paraId="00000021">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Li et al. (2024):</w:t>
      </w:r>
      <w:r w:rsidDel="00000000" w:rsidR="00000000" w:rsidRPr="00000000">
        <w:rPr>
          <w:sz w:val="24"/>
          <w:szCs w:val="24"/>
          <w:rtl w:val="0"/>
        </w:rPr>
        <w:t xml:space="preserve"> Exploram o uso do Metaverso para simular situações táticas em espaços virtuais, aumentando o engajamento e a retenção sem riscos físicos.</w:t>
      </w:r>
    </w:p>
    <w:p w:rsidR="00000000" w:rsidDel="00000000" w:rsidP="00000000" w:rsidRDefault="00000000" w:rsidRPr="00000000" w14:paraId="00000022">
      <w:pPr>
        <w:numPr>
          <w:ilvl w:val="0"/>
          <w:numId w:val="1"/>
        </w:numPr>
        <w:spacing w:after="240" w:lineRule="auto"/>
        <w:ind w:left="720" w:hanging="360"/>
        <w:rPr>
          <w:sz w:val="24"/>
          <w:szCs w:val="24"/>
        </w:rPr>
      </w:pPr>
      <w:r w:rsidDel="00000000" w:rsidR="00000000" w:rsidRPr="00000000">
        <w:rPr>
          <w:b w:val="1"/>
          <w:bCs w:val="1"/>
          <w:sz w:val="24"/>
          <w:szCs w:val="24"/>
          <w:rtl w:val="0"/>
        </w:rPr>
        <w:t xml:space="preserve">Standal (2026):</w:t>
      </w:r>
      <w:r w:rsidDel="00000000" w:rsidR="00000000" w:rsidRPr="00000000">
        <w:rPr>
          <w:sz w:val="24"/>
          <w:szCs w:val="24"/>
          <w:rtl w:val="0"/>
        </w:rPr>
        <w:t xml:space="preserve"> Oferece um contraponto crítico, defendendo a corporeidade física contra a "hype" digital, reafirmando que a Educação Física é, antes de tudo, uma experiência social e motora.</w:t>
      </w:r>
    </w:p>
    <w:p w:rsidR="00000000" w:rsidDel="00000000" w:rsidP="00000000" w:rsidRDefault="00000000" w:rsidRPr="00000000" w14:paraId="00000023">
      <w:pPr>
        <w:pStyle w:val="Heading3"/>
        <w:keepNext w:val="0"/>
        <w:keepLines w:val="0"/>
        <w:spacing w:before="0" w:lineRule="auto"/>
        <w:jc w:val="both"/>
        <w:rPr>
          <w:b w:val="1"/>
          <w:bCs w:val="1"/>
          <w:color w:val="000000"/>
          <w:sz w:val="26"/>
          <w:szCs w:val="26"/>
        </w:rPr>
      </w:pPr>
      <w:bookmarkStart w:colFirst="0" w:colLast="0" w:name="_21e2zgwf91lq" w:id="12"/>
      <w:bookmarkEnd w:id="12"/>
      <w:r w:rsidDel="00000000" w:rsidR="00000000" w:rsidRPr="00000000">
        <w:rPr>
          <w:b w:val="1"/>
          <w:bCs w:val="1"/>
          <w:color w:val="000000"/>
          <w:sz w:val="26"/>
          <w:szCs w:val="26"/>
          <w:rtl w:val="0"/>
        </w:rPr>
        <w:t xml:space="preserve">3.3 Eixo 2: Performance e Análise de Dados (25,0%)</w:t>
      </w:r>
    </w:p>
    <w:p w:rsidR="00000000" w:rsidDel="00000000" w:rsidP="00000000" w:rsidRDefault="00000000" w:rsidRPr="00000000" w14:paraId="00000024">
      <w:pPr>
        <w:spacing w:after="240" w:lineRule="auto"/>
        <w:jc w:val="both"/>
        <w:rPr>
          <w:sz w:val="24"/>
          <w:szCs w:val="24"/>
        </w:rPr>
      </w:pPr>
      <w:r w:rsidDel="00000000" w:rsidR="00000000" w:rsidRPr="00000000">
        <w:rPr>
          <w:sz w:val="24"/>
          <w:szCs w:val="24"/>
          <w:rtl w:val="0"/>
        </w:rPr>
        <w:t xml:space="preserve">Este eixo marca a transição da análise puramente descritiva para a predição probabilística de performance e lesões.</w:t>
      </w:r>
    </w:p>
    <w:p w:rsidR="00000000" w:rsidDel="00000000" w:rsidP="00000000" w:rsidRDefault="00000000" w:rsidRPr="00000000" w14:paraId="00000025">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Reis et al. (2024):</w:t>
      </w:r>
      <w:r w:rsidDel="00000000" w:rsidR="00000000" w:rsidRPr="00000000">
        <w:rPr>
          <w:sz w:val="24"/>
          <w:szCs w:val="24"/>
          <w:rtl w:val="0"/>
        </w:rPr>
        <w:t xml:space="preserve"> Discutem como modelos de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conseguem prever riscos em meniscos e tendões através do processamento de séries temporais de treinamento.</w:t>
      </w:r>
    </w:p>
    <w:p w:rsidR="00000000" w:rsidDel="00000000" w:rsidP="00000000" w:rsidRDefault="00000000" w:rsidRPr="00000000" w14:paraId="00000026">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Rossi et al. (2024):</w:t>
      </w:r>
      <w:r w:rsidDel="00000000" w:rsidR="00000000" w:rsidRPr="00000000">
        <w:rPr>
          <w:sz w:val="24"/>
          <w:szCs w:val="24"/>
          <w:rtl w:val="0"/>
        </w:rPr>
        <w:t xml:space="preserve"> Utilizam redes neurais para integrar dados de GPS e acelerometria, oferecendo uma predição precisa do estado de fadiga e sugerindo ajustes de carga em tempo real.</w:t>
      </w:r>
    </w:p>
    <w:p w:rsidR="00000000" w:rsidDel="00000000" w:rsidP="00000000" w:rsidRDefault="00000000" w:rsidRPr="00000000" w14:paraId="00000027">
      <w:pPr>
        <w:numPr>
          <w:ilvl w:val="0"/>
          <w:numId w:val="2"/>
        </w:numPr>
        <w:spacing w:after="240" w:lineRule="auto"/>
        <w:ind w:left="720" w:hanging="360"/>
        <w:rPr>
          <w:sz w:val="24"/>
          <w:szCs w:val="24"/>
        </w:rPr>
      </w:pPr>
      <w:r w:rsidDel="00000000" w:rsidR="00000000" w:rsidRPr="00000000">
        <w:rPr>
          <w:b w:val="1"/>
          <w:bCs w:val="1"/>
          <w:sz w:val="24"/>
          <w:szCs w:val="24"/>
          <w:rtl w:val="0"/>
        </w:rPr>
        <w:t xml:space="preserve">Sperlich et al. (2023):</w:t>
      </w:r>
      <w:r w:rsidDel="00000000" w:rsidR="00000000" w:rsidRPr="00000000">
        <w:rPr>
          <w:sz w:val="24"/>
          <w:szCs w:val="24"/>
          <w:rtl w:val="0"/>
        </w:rPr>
        <w:t xml:space="preserve"> Aplicam uma análise SWOT sobre a IA no alto rendimento, destacando que a maior força reside no auxílio estratégico para decisões rápidas das comissões técnicas.</w:t>
      </w:r>
    </w:p>
    <w:p w:rsidR="00000000" w:rsidDel="00000000" w:rsidP="00000000" w:rsidRDefault="00000000" w:rsidRPr="00000000" w14:paraId="00000028">
      <w:pPr>
        <w:pStyle w:val="Heading3"/>
        <w:keepNext w:val="0"/>
        <w:keepLines w:val="0"/>
        <w:spacing w:before="0" w:lineRule="auto"/>
        <w:jc w:val="both"/>
        <w:rPr>
          <w:b w:val="1"/>
          <w:bCs w:val="1"/>
          <w:color w:val="000000"/>
          <w:sz w:val="26"/>
          <w:szCs w:val="26"/>
        </w:rPr>
      </w:pPr>
      <w:bookmarkStart w:colFirst="0" w:colLast="0" w:name="_9tuvnqbx25vz" w:id="13"/>
      <w:bookmarkEnd w:id="13"/>
      <w:r w:rsidDel="00000000" w:rsidR="00000000" w:rsidRPr="00000000">
        <w:rPr>
          <w:b w:val="1"/>
          <w:bCs w:val="1"/>
          <w:color w:val="000000"/>
          <w:sz w:val="26"/>
          <w:szCs w:val="26"/>
          <w:rtl w:val="0"/>
        </w:rPr>
        <w:t xml:space="preserve">3.4 Eixo 3: Biomecânica e Visão Computacional (22,2%)</w:t>
      </w:r>
    </w:p>
    <w:p w:rsidR="00000000" w:rsidDel="00000000" w:rsidP="00000000" w:rsidRDefault="00000000" w:rsidRPr="00000000" w14:paraId="00000029">
      <w:pPr>
        <w:spacing w:after="240" w:lineRule="auto"/>
        <w:jc w:val="both"/>
        <w:rPr>
          <w:sz w:val="24"/>
          <w:szCs w:val="24"/>
        </w:rPr>
      </w:pPr>
      <w:r w:rsidDel="00000000" w:rsidR="00000000" w:rsidRPr="00000000">
        <w:rPr>
          <w:sz w:val="24"/>
          <w:szCs w:val="24"/>
          <w:rtl w:val="0"/>
        </w:rPr>
        <w:t xml:space="preserve">O avanço mais significativo é a tecnologia </w:t>
      </w:r>
      <w:r w:rsidDel="00000000" w:rsidR="00000000" w:rsidRPr="00000000">
        <w:rPr>
          <w:b w:val="1"/>
          <w:bCs w:val="1"/>
          <w:sz w:val="24"/>
          <w:szCs w:val="24"/>
          <w:rtl w:val="0"/>
        </w:rPr>
        <w:t xml:space="preserve">Markerless Pose Estimation</w:t>
      </w:r>
      <w:r w:rsidDel="00000000" w:rsidR="00000000" w:rsidRPr="00000000">
        <w:rPr>
          <w:sz w:val="24"/>
          <w:szCs w:val="24"/>
          <w:rtl w:val="0"/>
        </w:rPr>
        <w:t xml:space="preserve">, que extrai dados cinemáticos sem a necessidade de laboratórios controlados ou marcadores físicos.</w:t>
      </w:r>
    </w:p>
    <w:p w:rsidR="00000000" w:rsidDel="00000000" w:rsidP="00000000" w:rsidRDefault="00000000" w:rsidRPr="00000000" w14:paraId="0000002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Moro et al. (2024):</w:t>
      </w:r>
      <w:r w:rsidDel="00000000" w:rsidR="00000000" w:rsidRPr="00000000">
        <w:rPr>
          <w:sz w:val="24"/>
          <w:szCs w:val="24"/>
          <w:rtl w:val="0"/>
        </w:rPr>
        <w:t xml:space="preserve"> Comprovam que sistemas de captura de movimento via IA possuem alta correlação com sistemas padrão-ouro (Vicon), viabilizando a captura em ambientes externos.</w:t>
      </w:r>
    </w:p>
    <w:p w:rsidR="00000000" w:rsidDel="00000000" w:rsidP="00000000" w:rsidRDefault="00000000" w:rsidRPr="00000000" w14:paraId="0000002B">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Tanaka et al. (2025):</w:t>
      </w:r>
      <w:r w:rsidDel="00000000" w:rsidR="00000000" w:rsidRPr="00000000">
        <w:rPr>
          <w:sz w:val="24"/>
          <w:szCs w:val="24"/>
          <w:rtl w:val="0"/>
        </w:rPr>
        <w:t xml:space="preserve"> Utilizam IA para estimar forças de reação do solo através de vídeo, eliminando a necessidade exclusiva de plataformas de força físicas em estudos de campo.</w:t>
      </w:r>
    </w:p>
    <w:p w:rsidR="00000000" w:rsidDel="00000000" w:rsidP="00000000" w:rsidRDefault="00000000" w:rsidRPr="00000000" w14:paraId="0000002C">
      <w:pPr>
        <w:numPr>
          <w:ilvl w:val="0"/>
          <w:numId w:val="3"/>
        </w:numPr>
        <w:spacing w:after="240" w:lineRule="auto"/>
        <w:ind w:left="720" w:hanging="360"/>
        <w:rPr>
          <w:sz w:val="24"/>
          <w:szCs w:val="24"/>
        </w:rPr>
      </w:pPr>
      <w:r w:rsidDel="00000000" w:rsidR="00000000" w:rsidRPr="00000000">
        <w:rPr>
          <w:b w:val="1"/>
          <w:bCs w:val="1"/>
          <w:sz w:val="24"/>
          <w:szCs w:val="24"/>
          <w:rtl w:val="0"/>
        </w:rPr>
        <w:t xml:space="preserve">Zhang et al. (2025):</w:t>
      </w:r>
      <w:r w:rsidDel="00000000" w:rsidR="00000000" w:rsidRPr="00000000">
        <w:rPr>
          <w:sz w:val="24"/>
          <w:szCs w:val="24"/>
          <w:rtl w:val="0"/>
        </w:rPr>
        <w:t xml:space="preserve"> Desenvolvem algoritmos para identificar fadiga neuromuscular precocemente através da análise da marcha.</w:t>
      </w:r>
    </w:p>
    <w:p w:rsidR="00000000" w:rsidDel="00000000" w:rsidP="00000000" w:rsidRDefault="00000000" w:rsidRPr="00000000" w14:paraId="0000002D">
      <w:pPr>
        <w:pStyle w:val="Heading3"/>
        <w:keepNext w:val="0"/>
        <w:keepLines w:val="0"/>
        <w:spacing w:before="0" w:lineRule="auto"/>
        <w:jc w:val="both"/>
        <w:rPr>
          <w:b w:val="1"/>
          <w:bCs w:val="1"/>
          <w:color w:val="000000"/>
          <w:sz w:val="26"/>
          <w:szCs w:val="26"/>
        </w:rPr>
      </w:pPr>
      <w:bookmarkStart w:colFirst="0" w:colLast="0" w:name="_3skqc9c0d6hl" w:id="14"/>
      <w:bookmarkEnd w:id="14"/>
      <w:r w:rsidDel="00000000" w:rsidR="00000000" w:rsidRPr="00000000">
        <w:rPr>
          <w:b w:val="1"/>
          <w:bCs w:val="1"/>
          <w:color w:val="000000"/>
          <w:sz w:val="26"/>
          <w:szCs w:val="26"/>
          <w:rtl w:val="0"/>
        </w:rPr>
        <w:t xml:space="preserve">3.5 Eixo 4: Saúde e Reabilitação (12,5%)</w:t>
      </w:r>
    </w:p>
    <w:p w:rsidR="00000000" w:rsidDel="00000000" w:rsidP="00000000" w:rsidRDefault="00000000" w:rsidRPr="00000000" w14:paraId="0000002E">
      <w:pPr>
        <w:spacing w:after="240" w:lineRule="auto"/>
        <w:jc w:val="both"/>
        <w:rPr>
          <w:sz w:val="24"/>
          <w:szCs w:val="24"/>
        </w:rPr>
      </w:pPr>
      <w:r w:rsidDel="00000000" w:rsidR="00000000" w:rsidRPr="00000000">
        <w:rPr>
          <w:sz w:val="24"/>
          <w:szCs w:val="24"/>
          <w:rtl w:val="0"/>
        </w:rPr>
        <w:t xml:space="preserve">A IA foca na personalização da recuperação funcional e no monitoramento remoto.</w:t>
      </w:r>
    </w:p>
    <w:p w:rsidR="00000000" w:rsidDel="00000000" w:rsidP="00000000" w:rsidRDefault="00000000" w:rsidRPr="00000000" w14:paraId="0000002F">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Wang et al. (2024):</w:t>
      </w:r>
      <w:r w:rsidDel="00000000" w:rsidR="00000000" w:rsidRPr="00000000">
        <w:rPr>
          <w:sz w:val="24"/>
          <w:szCs w:val="24"/>
          <w:rtl w:val="0"/>
        </w:rPr>
        <w:t xml:space="preserve"> Aplicam IA para ajustar protocolos de reabilitação baseando-se na resposta biológica imediata do tecido lesionado.</w:t>
      </w:r>
    </w:p>
    <w:p w:rsidR="00000000" w:rsidDel="00000000" w:rsidP="00000000" w:rsidRDefault="00000000" w:rsidRPr="00000000" w14:paraId="00000030">
      <w:pPr>
        <w:numPr>
          <w:ilvl w:val="0"/>
          <w:numId w:val="4"/>
        </w:numPr>
        <w:spacing w:after="240" w:lineRule="auto"/>
        <w:ind w:left="720" w:hanging="360"/>
        <w:rPr>
          <w:sz w:val="24"/>
          <w:szCs w:val="24"/>
        </w:rPr>
      </w:pPr>
      <w:r w:rsidDel="00000000" w:rsidR="00000000" w:rsidRPr="00000000">
        <w:rPr>
          <w:b w:val="1"/>
          <w:bCs w:val="1"/>
          <w:sz w:val="24"/>
          <w:szCs w:val="24"/>
          <w:rtl w:val="0"/>
        </w:rPr>
        <w:t xml:space="preserve">Zhu et al. (2025):</w:t>
      </w:r>
      <w:r w:rsidDel="00000000" w:rsidR="00000000" w:rsidRPr="00000000">
        <w:rPr>
          <w:sz w:val="24"/>
          <w:szCs w:val="24"/>
          <w:rtl w:val="0"/>
        </w:rPr>
        <w:t xml:space="preserve"> Validam a telereabilitação assistida, onde a visão computacional atua como um "fisioterapeuta virtual", corrigindo compensações motoras instantaneamente na casa do paciente.</w:t>
      </w:r>
    </w:p>
    <w:p w:rsidR="00000000" w:rsidDel="00000000" w:rsidP="00000000" w:rsidRDefault="00000000" w:rsidRPr="00000000" w14:paraId="00000031">
      <w:pPr>
        <w:pStyle w:val="Heading2"/>
        <w:keepNext w:val="0"/>
        <w:keepLines w:val="0"/>
        <w:spacing w:after="80" w:before="0" w:lineRule="auto"/>
        <w:jc w:val="both"/>
        <w:rPr>
          <w:b w:val="1"/>
          <w:bCs w:val="1"/>
          <w:sz w:val="34"/>
          <w:szCs w:val="34"/>
        </w:rPr>
      </w:pPr>
      <w:bookmarkStart w:colFirst="0" w:colLast="0" w:name="_szf77hf1ba4a" w:id="15"/>
      <w:bookmarkEnd w:id="15"/>
      <w:r w:rsidDel="00000000" w:rsidR="00000000" w:rsidRPr="00000000">
        <w:rPr>
          <w:b w:val="1"/>
          <w:bCs w:val="1"/>
          <w:sz w:val="34"/>
          <w:szCs w:val="34"/>
          <w:rtl w:val="0"/>
        </w:rPr>
        <w:t xml:space="preserve">4. Discussão Ética e Epistemológica</w:t>
      </w:r>
    </w:p>
    <w:p w:rsidR="00000000" w:rsidDel="00000000" w:rsidP="00000000" w:rsidRDefault="00000000" w:rsidRPr="00000000" w14:paraId="00000032">
      <w:pPr>
        <w:spacing w:after="240" w:lineRule="auto"/>
        <w:jc w:val="both"/>
        <w:rPr>
          <w:sz w:val="24"/>
          <w:szCs w:val="24"/>
        </w:rPr>
      </w:pPr>
      <w:r w:rsidDel="00000000" w:rsidR="00000000" w:rsidRPr="00000000">
        <w:rPr>
          <w:sz w:val="24"/>
          <w:szCs w:val="24"/>
          <w:rtl w:val="0"/>
        </w:rPr>
        <w:t xml:space="preserve">A convergência entre Ciência de Dados e Movimento Humano redefine o conhecimento da área. Conforme o </w:t>
      </w:r>
      <w:r w:rsidDel="00000000" w:rsidR="00000000" w:rsidRPr="00000000">
        <w:rPr>
          <w:b w:val="1"/>
          <w:bCs w:val="1"/>
          <w:sz w:val="24"/>
          <w:szCs w:val="24"/>
          <w:rtl w:val="0"/>
        </w:rPr>
        <w:t xml:space="preserve">Prof. Paulo Santiago</w:t>
      </w:r>
      <w:r w:rsidDel="00000000" w:rsidR="00000000" w:rsidRPr="00000000">
        <w:rPr>
          <w:sz w:val="24"/>
          <w:szCs w:val="24"/>
          <w:rtl w:val="0"/>
        </w:rPr>
        <w:t xml:space="preserve">, a IA atua como uma "ponte automatizada", mas a base fundamental do conhecimento deve permanecer ancorada na matemática, física e mecânica clássica.</w:t>
      </w:r>
    </w:p>
    <w:p w:rsidR="00000000" w:rsidDel="00000000" w:rsidP="00000000" w:rsidRDefault="00000000" w:rsidRPr="00000000" w14:paraId="00000033">
      <w:pPr>
        <w:pStyle w:val="Heading3"/>
        <w:keepNext w:val="0"/>
        <w:keepLines w:val="0"/>
        <w:spacing w:before="0" w:lineRule="auto"/>
        <w:jc w:val="both"/>
        <w:rPr>
          <w:b w:val="1"/>
          <w:bCs w:val="1"/>
          <w:color w:val="000000"/>
          <w:sz w:val="26"/>
          <w:szCs w:val="26"/>
        </w:rPr>
      </w:pPr>
      <w:bookmarkStart w:colFirst="0" w:colLast="0" w:name="_c6bu41f8ws3d" w:id="16"/>
      <w:bookmarkEnd w:id="16"/>
      <w:r w:rsidDel="00000000" w:rsidR="00000000" w:rsidRPr="00000000">
        <w:rPr>
          <w:b w:val="1"/>
          <w:bCs w:val="1"/>
          <w:color w:val="000000"/>
          <w:sz w:val="26"/>
          <w:szCs w:val="26"/>
          <w:rtl w:val="0"/>
        </w:rPr>
        <w:t xml:space="preserve">4.1 Autonomia Profissional e o Projeto vailá</w:t>
      </w:r>
    </w:p>
    <w:p w:rsidR="00000000" w:rsidDel="00000000" w:rsidP="00000000" w:rsidRDefault="00000000" w:rsidRPr="00000000" w14:paraId="00000034">
      <w:pPr>
        <w:spacing w:after="240" w:lineRule="auto"/>
        <w:jc w:val="both"/>
        <w:rPr>
          <w:sz w:val="24"/>
          <w:szCs w:val="24"/>
        </w:rPr>
      </w:pPr>
      <w:r w:rsidDel="00000000" w:rsidR="00000000" w:rsidRPr="00000000">
        <w:rPr>
          <w:sz w:val="24"/>
          <w:szCs w:val="24"/>
          <w:rtl w:val="0"/>
        </w:rPr>
        <w:t xml:space="preserve">Um dos pontos mais discutidos é a necessidade de o profissional de Educação Física não ser apenas um "operador de aplicativos". Santiago destaca o projeto </w:t>
      </w:r>
      <w:r w:rsidDel="00000000" w:rsidR="00000000" w:rsidRPr="00000000">
        <w:rPr>
          <w:b w:val="1"/>
          <w:bCs w:val="1"/>
          <w:sz w:val="24"/>
          <w:szCs w:val="24"/>
          <w:rtl w:val="0"/>
        </w:rPr>
        <w:t xml:space="preserve">vailá</w:t>
      </w:r>
      <w:r w:rsidDel="00000000" w:rsidR="00000000" w:rsidRPr="00000000">
        <w:rPr>
          <w:sz w:val="24"/>
          <w:szCs w:val="24"/>
          <w:rtl w:val="0"/>
        </w:rPr>
        <w:t xml:space="preserve"> (Versatile Anarcho Integrated Liberation Analysis in Multimodal Toolbox), uma ferramenta </w:t>
      </w:r>
      <w:r w:rsidDel="00000000" w:rsidR="00000000" w:rsidRPr="00000000">
        <w:rPr>
          <w:i w:val="1"/>
          <w:iCs w:val="1"/>
          <w:sz w:val="24"/>
          <w:szCs w:val="24"/>
          <w:rtl w:val="0"/>
        </w:rPr>
        <w:t xml:space="preserve">open-source</w:t>
      </w:r>
      <w:r w:rsidDel="00000000" w:rsidR="00000000" w:rsidRPr="00000000">
        <w:rPr>
          <w:sz w:val="24"/>
          <w:szCs w:val="24"/>
          <w:rtl w:val="0"/>
        </w:rPr>
        <w:t xml:space="preserve"> que rompe com os </w:t>
      </w:r>
      <w:r w:rsidDel="00000000" w:rsidR="00000000" w:rsidRPr="00000000">
        <w:rPr>
          <w:i w:val="1"/>
          <w:iCs w:val="1"/>
          <w:sz w:val="24"/>
          <w:szCs w:val="24"/>
          <w:rtl w:val="0"/>
        </w:rPr>
        <w:t xml:space="preserve">paywalls</w:t>
      </w:r>
      <w:r w:rsidDel="00000000" w:rsidR="00000000" w:rsidRPr="00000000">
        <w:rPr>
          <w:sz w:val="24"/>
          <w:szCs w:val="24"/>
          <w:rtl w:val="0"/>
        </w:rPr>
        <w:t xml:space="preserve"> de softwares proprietários. A autonomia profissional, portanto, reside no domínio da lógica algorítmica para que o profissional possa ser um desenvolvedor de soluções customizadas.</w:t>
      </w:r>
    </w:p>
    <w:p w:rsidR="00000000" w:rsidDel="00000000" w:rsidP="00000000" w:rsidRDefault="00000000" w:rsidRPr="00000000" w14:paraId="00000035">
      <w:pPr>
        <w:pStyle w:val="Heading3"/>
        <w:keepNext w:val="0"/>
        <w:keepLines w:val="0"/>
        <w:spacing w:before="0" w:lineRule="auto"/>
        <w:jc w:val="both"/>
        <w:rPr>
          <w:b w:val="1"/>
          <w:bCs w:val="1"/>
          <w:color w:val="000000"/>
          <w:sz w:val="26"/>
          <w:szCs w:val="26"/>
        </w:rPr>
      </w:pPr>
      <w:bookmarkStart w:colFirst="0" w:colLast="0" w:name="_m2ta3ih0i9lg" w:id="17"/>
      <w:bookmarkEnd w:id="17"/>
      <w:r w:rsidDel="00000000" w:rsidR="00000000" w:rsidRPr="00000000">
        <w:rPr>
          <w:b w:val="1"/>
          <w:bCs w:val="1"/>
          <w:color w:val="000000"/>
          <w:sz w:val="26"/>
          <w:szCs w:val="26"/>
          <w:rtl w:val="0"/>
        </w:rPr>
        <w:t xml:space="preserve">4.2 A Analogia do Veículo Autônomo</w:t>
      </w:r>
    </w:p>
    <w:p w:rsidR="00000000" w:rsidDel="00000000" w:rsidP="00000000" w:rsidRDefault="00000000" w:rsidRPr="00000000" w14:paraId="00000036">
      <w:pPr>
        <w:spacing w:after="240" w:lineRule="auto"/>
        <w:jc w:val="both"/>
        <w:rPr>
          <w:sz w:val="24"/>
          <w:szCs w:val="24"/>
        </w:rPr>
      </w:pPr>
      <w:r w:rsidDel="00000000" w:rsidR="00000000" w:rsidRPr="00000000">
        <w:rPr>
          <w:sz w:val="24"/>
          <w:szCs w:val="24"/>
          <w:rtl w:val="0"/>
        </w:rPr>
        <w:t xml:space="preserve">Santiago propõe que a responsabilidade ética é intransferível. Assim como em um carro autônomo, o algoritmo executa tarefas monótonas e complexas, mas o humano permanece como o condutor decisivo. Delegar a prescrição de treino inteiramente à IA, sem supervisão crítica, é ignorar os riscos da "caixa-preta" algorítmica e das ilusões de entendimento.</w:t>
      </w:r>
    </w:p>
    <w:p w:rsidR="00000000" w:rsidDel="00000000" w:rsidP="00000000" w:rsidRDefault="00000000" w:rsidRPr="00000000" w14:paraId="00000037">
      <w:pPr>
        <w:pStyle w:val="Heading3"/>
        <w:keepNext w:val="0"/>
        <w:keepLines w:val="0"/>
        <w:spacing w:before="0" w:lineRule="auto"/>
        <w:jc w:val="both"/>
        <w:rPr>
          <w:b w:val="1"/>
          <w:bCs w:val="1"/>
          <w:color w:val="000000"/>
          <w:sz w:val="26"/>
          <w:szCs w:val="26"/>
        </w:rPr>
      </w:pPr>
      <w:bookmarkStart w:colFirst="0" w:colLast="0" w:name="_fk04hegy8ua3" w:id="18"/>
      <w:bookmarkEnd w:id="18"/>
      <w:r w:rsidDel="00000000" w:rsidR="00000000" w:rsidRPr="00000000">
        <w:rPr>
          <w:b w:val="1"/>
          <w:bCs w:val="1"/>
          <w:color w:val="000000"/>
          <w:sz w:val="26"/>
          <w:szCs w:val="26"/>
          <w:rtl w:val="0"/>
        </w:rPr>
        <w:t xml:space="preserve">4.3 O Horizonte Temporal: O Prazo de 5 Anos</w:t>
      </w:r>
    </w:p>
    <w:p w:rsidR="00000000" w:rsidDel="00000000" w:rsidP="00000000" w:rsidRDefault="00000000" w:rsidRPr="00000000" w14:paraId="00000038">
      <w:pPr>
        <w:spacing w:after="240" w:lineRule="auto"/>
        <w:jc w:val="both"/>
        <w:rPr>
          <w:sz w:val="24"/>
          <w:szCs w:val="24"/>
        </w:rPr>
      </w:pPr>
      <w:r w:rsidDel="00000000" w:rsidR="00000000" w:rsidRPr="00000000">
        <w:rPr>
          <w:sz w:val="24"/>
          <w:szCs w:val="24"/>
          <w:rtl w:val="0"/>
        </w:rPr>
        <w:t xml:space="preserve">Estimativas indicam que, em um horizonte de </w:t>
      </w:r>
      <w:r w:rsidDel="00000000" w:rsidR="00000000" w:rsidRPr="00000000">
        <w:rPr>
          <w:b w:val="1"/>
          <w:bCs w:val="1"/>
          <w:sz w:val="24"/>
          <w:szCs w:val="24"/>
          <w:rtl w:val="0"/>
        </w:rPr>
        <w:t xml:space="preserve">cinco a seis anos</w:t>
      </w:r>
      <w:r w:rsidDel="00000000" w:rsidR="00000000" w:rsidRPr="00000000">
        <w:rPr>
          <w:sz w:val="24"/>
          <w:szCs w:val="24"/>
          <w:rtl w:val="0"/>
        </w:rPr>
        <w:t xml:space="preserve">, o letramento digital em IA deixará de ser um diferencial para ser um requisito mínimo de sobrevivência no mercado. A escassez de candidatos aptos em concursos especializados em IA no esporte evidencia uma lacuna crítica na formação universitária atual.</w:t>
      </w:r>
    </w:p>
    <w:p w:rsidR="00000000" w:rsidDel="00000000" w:rsidP="00000000" w:rsidRDefault="00000000" w:rsidRPr="00000000" w14:paraId="00000039">
      <w:pPr>
        <w:pStyle w:val="Heading2"/>
        <w:keepNext w:val="0"/>
        <w:keepLines w:val="0"/>
        <w:spacing w:after="80" w:before="0" w:lineRule="auto"/>
        <w:jc w:val="both"/>
        <w:rPr>
          <w:b w:val="1"/>
          <w:bCs w:val="1"/>
          <w:sz w:val="34"/>
          <w:szCs w:val="34"/>
        </w:rPr>
      </w:pPr>
      <w:bookmarkStart w:colFirst="0" w:colLast="0" w:name="_6wett0yfy7cf" w:id="19"/>
      <w:bookmarkEnd w:id="19"/>
      <w:r w:rsidDel="00000000" w:rsidR="00000000" w:rsidRPr="00000000">
        <w:rPr>
          <w:b w:val="1"/>
          <w:bCs w:val="1"/>
          <w:sz w:val="34"/>
          <w:szCs w:val="34"/>
          <w:rtl w:val="0"/>
        </w:rPr>
        <w:t xml:space="preserve">5. Conclusão</w:t>
      </w:r>
    </w:p>
    <w:p w:rsidR="00000000" w:rsidDel="00000000" w:rsidP="00000000" w:rsidRDefault="00000000" w:rsidRPr="00000000" w14:paraId="0000003A">
      <w:pPr>
        <w:spacing w:after="240" w:lineRule="auto"/>
        <w:jc w:val="both"/>
        <w:rPr>
          <w:sz w:val="24"/>
          <w:szCs w:val="24"/>
        </w:rPr>
      </w:pPr>
      <w:r w:rsidDel="00000000" w:rsidR="00000000" w:rsidRPr="00000000">
        <w:rPr>
          <w:sz w:val="24"/>
          <w:szCs w:val="24"/>
          <w:rtl w:val="0"/>
        </w:rPr>
        <w:t xml:space="preserve">Este estudo demonstra que a IA na Educação Física é um campo em plena consolidação, marcado pela transição do laboratório restrito para a </w:t>
      </w:r>
      <w:r w:rsidDel="00000000" w:rsidR="00000000" w:rsidRPr="00000000">
        <w:rPr>
          <w:b w:val="1"/>
          <w:bCs w:val="1"/>
          <w:sz w:val="24"/>
          <w:szCs w:val="24"/>
          <w:rtl w:val="0"/>
        </w:rPr>
        <w:t xml:space="preserve">validade ecológica</w:t>
      </w:r>
      <w:r w:rsidDel="00000000" w:rsidR="00000000" w:rsidRPr="00000000">
        <w:rPr>
          <w:sz w:val="24"/>
          <w:szCs w:val="24"/>
          <w:rtl w:val="0"/>
        </w:rPr>
        <w:t xml:space="preserve"> do campo. A tecnologia oferece precisão estatística sem precedentes, mas o futuro da área depende da capacidade do profissional de integrar esses dados a uma intervenção ética, pedagógica e sensível ao ser humano. O Profissional 5.0 deve ser o mediador entre o dado algorítmico e a experiência da corporeidade.</w:t>
      </w:r>
    </w:p>
    <w:p w:rsidR="00000000" w:rsidDel="00000000" w:rsidP="00000000" w:rsidRDefault="00000000" w:rsidRPr="00000000" w14:paraId="0000003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jc w:val="both"/>
        <w:rPr>
          <w:b w:val="1"/>
          <w:bCs w:val="1"/>
          <w:sz w:val="34"/>
          <w:szCs w:val="34"/>
        </w:rPr>
      </w:pPr>
      <w:bookmarkStart w:colFirst="0" w:colLast="0" w:name="_8nhf3zwm3alr" w:id="20"/>
      <w:bookmarkEnd w:id="20"/>
      <w:r w:rsidDel="00000000" w:rsidR="00000000" w:rsidRPr="00000000">
        <w:rPr>
          <w:b w:val="1"/>
          <w:bCs w:val="1"/>
          <w:sz w:val="34"/>
          <w:szCs w:val="34"/>
          <w:rtl w:val="0"/>
        </w:rPr>
        <w:t xml:space="preserve">Referências</w:t>
      </w:r>
    </w:p>
    <w:p w:rsidR="00000000" w:rsidDel="00000000" w:rsidP="00000000" w:rsidRDefault="00000000" w:rsidRPr="00000000" w14:paraId="0000003D">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Sun C, Hossain S, Harris SL. Toward an operational definition of Artificial Intelligence for health care informatics: a Delphi survey. Health Aff Sch. 2026;4(1):qxaf243.</w:t>
      </w:r>
    </w:p>
    <w:p w:rsidR="00000000" w:rsidDel="00000000" w:rsidP="00000000" w:rsidRDefault="00000000" w:rsidRPr="00000000" w14:paraId="0000003E">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Azarfar G, Naimimohasses S, Rambhatla S, et al. Responsible adoption of multimodal artificial intelligence in health care: promises and challenges. Lancet Digit Health. 2025;7:100917.</w:t>
      </w:r>
    </w:p>
    <w:p w:rsidR="00000000" w:rsidDel="00000000" w:rsidP="00000000" w:rsidRDefault="00000000" w:rsidRPr="00000000" w14:paraId="0000003F">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IA na Educação Física e Esporte - Apresentação 07_04.docx-1.pdf. Ribeirão Preto: USP; 2026.</w:t>
      </w:r>
    </w:p>
    <w:p w:rsidR="00000000" w:rsidDel="00000000" w:rsidP="00000000" w:rsidRDefault="00000000" w:rsidRPr="00000000" w14:paraId="00000040">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Salas M, Petracek J, Yalamanchili P, et al. The Use of Artificial Intelligence in Pharmacovigilance: a systematic review of the literature. Pharm Med. 2022;36:295-306.</w:t>
      </w:r>
    </w:p>
    <w:p w:rsidR="00000000" w:rsidDel="00000000" w:rsidP="00000000" w:rsidRDefault="00000000" w:rsidRPr="00000000" w14:paraId="00000041">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Chen Z, Hao J, Sun H, et al. Applications of digital health technologies and artificial intelligence algorithms in COPD: systematic review. BMC Med Inform Decis Mak. 2025;25:77.</w:t>
      </w:r>
    </w:p>
    <w:p w:rsidR="00000000" w:rsidDel="00000000" w:rsidP="00000000" w:rsidRDefault="00000000" w:rsidRPr="00000000" w14:paraId="00000042">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Messeri L, Crockett MJ. Artificial intelligence and illusions of understanding in scientific research. Nature. 2024;627:49-56.</w:t>
      </w:r>
    </w:p>
    <w:p w:rsidR="00000000" w:rsidDel="00000000" w:rsidP="00000000" w:rsidRDefault="00000000" w:rsidRPr="00000000" w14:paraId="00000043">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Aggarwal A, Tam CC, Wu D, et al. Artificial Intelligence-Based Chatbots for Promoting Health Behavioral Changes: systematic review. J Med Internet Res. 2023;25:e40789.</w:t>
      </w:r>
    </w:p>
    <w:p w:rsidR="00000000" w:rsidDel="00000000" w:rsidP="00000000" w:rsidRDefault="00000000" w:rsidRPr="00000000" w14:paraId="00000044">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Bernstein BS, Streather S, O'Gallagher K. The Emerging Role of Artificial Intelligence in Heart Failure. Future Cardiol. 2025;21(10):795-801.</w:t>
      </w:r>
    </w:p>
    <w:p w:rsidR="00000000" w:rsidDel="00000000" w:rsidP="00000000" w:rsidRDefault="00000000" w:rsidRPr="00000000" w14:paraId="00000045">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Sharma M, Savage C, Nair M, et al. Artificial Intelligence Applications in Health Care Practice: scoping review. J Med Internet Res. 2022;24(10):e40238.</w:t>
      </w:r>
    </w:p>
    <w:p w:rsidR="00000000" w:rsidDel="00000000" w:rsidP="00000000" w:rsidRDefault="00000000" w:rsidRPr="00000000" w14:paraId="00000046">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Baber C, Kandola P, Apperly I, et al. Human-centred explanations for artificial intelligence systems. Ergonomics. 2025;68(3):391-405.</w:t>
      </w:r>
    </w:p>
    <w:p w:rsidR="00000000" w:rsidDel="00000000" w:rsidP="00000000" w:rsidRDefault="00000000" w:rsidRPr="00000000" w14:paraId="00000047">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Santiago PRP, et al. vailá: Versatile Anarcho Integrated Liberation Analysis in Multimodal Toolbox. ResearchGate; 2024.</w:t>
      </w:r>
    </w:p>
    <w:p w:rsidR="00000000" w:rsidDel="00000000" w:rsidP="00000000" w:rsidRDefault="00000000" w:rsidRPr="00000000" w14:paraId="00000048">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Dos Reis AHS, et al. Usefulness of machine learning softwares to screen titles of systematic reviews: a methodological study. Syst Rev. 2023;12(1):68.</w:t>
      </w:r>
    </w:p>
    <w:p w:rsidR="00000000" w:rsidDel="00000000" w:rsidP="00000000" w:rsidRDefault="00000000" w:rsidRPr="00000000" w14:paraId="00000049">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Page MJ, et al. The PRISMA 2020 statement: an updated guideline for reporting systematic reviews. BMJ. 2021;n71.</w:t>
      </w:r>
    </w:p>
    <w:p w:rsidR="00000000" w:rsidDel="00000000" w:rsidP="00000000" w:rsidRDefault="00000000" w:rsidRPr="00000000" w14:paraId="0000004A">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Killian CM, et al. "Knock, Knock ... Who's There?" ChatGPT and Artificial Intelligence-Powered Large Language Models: Reflections on Potential Impacts Within Health and Physical Education Teacher Education. J Teach Phys Educ. 2023;42(3):385-389.</w:t>
      </w:r>
    </w:p>
    <w:p w:rsidR="00000000" w:rsidDel="00000000" w:rsidP="00000000" w:rsidRDefault="00000000" w:rsidRPr="00000000" w14:paraId="0000004B">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Huang YH, Hsia LH, Hwang GJ. A gamified AI movement assessment and feedback approach for university students in physical education. Educ Inf Technol. 2026.</w:t>
      </w:r>
    </w:p>
    <w:p w:rsidR="00000000" w:rsidDel="00000000" w:rsidP="00000000" w:rsidRDefault="00000000" w:rsidRPr="00000000" w14:paraId="0000004C">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Li H, Cui C, Jiang S. Strategy for improving the football teaching quality by AI and metaverse-empowered in mobile internet environment. Wireless Netw. 2024;30(5):4343-4352.</w:t>
      </w:r>
    </w:p>
    <w:p w:rsidR="00000000" w:rsidDel="00000000" w:rsidP="00000000" w:rsidRDefault="00000000" w:rsidRPr="00000000" w14:paraId="0000004D">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Reis FJJ, et al. Artificial intelligence and Machine Learning approaches in sports: Concepts, applications, challenges, and future perspectives. Braz J Phys Ther. 2024;28(3).</w:t>
      </w:r>
    </w:p>
    <w:p w:rsidR="00000000" w:rsidDel="00000000" w:rsidP="00000000" w:rsidRDefault="00000000" w:rsidRPr="00000000" w14:paraId="0000004E">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Rossi A, Pappalardo L, Cintia P. A Narrative Review for a Machine Learning Application in Sports: An Example Based on Injury Forecasting in Soccer. Sports. 2022.</w:t>
      </w:r>
    </w:p>
    <w:p w:rsidR="00000000" w:rsidDel="00000000" w:rsidP="00000000" w:rsidRDefault="00000000" w:rsidRPr="00000000" w14:paraId="0000004F">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Sperlich B, et al. Strengths, weaknesses, opportunities, and threats associated with the application of artificial intelligence in connection with sport research, coaching, and optimization of athletic performance: a brief SWOT analysis. Front Sports Act Living. 2023;5.</w:t>
      </w:r>
    </w:p>
    <w:p w:rsidR="00000000" w:rsidDel="00000000" w:rsidP="00000000" w:rsidRDefault="00000000" w:rsidRPr="00000000" w14:paraId="00000050">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Moro M, et al. Markerless Pose Estimation vs. Force Plates. Sci Rep. 2024.</w:t>
      </w:r>
    </w:p>
    <w:p w:rsidR="00000000" w:rsidDel="00000000" w:rsidP="00000000" w:rsidRDefault="00000000" w:rsidRPr="00000000" w14:paraId="00000051">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Tanaka T, et al. Estimativa de forças de reação do solo via inteligência artificial. Sci Rep. 2025.</w:t>
      </w:r>
    </w:p>
    <w:p w:rsidR="00000000" w:rsidDel="00000000" w:rsidP="00000000" w:rsidRDefault="00000000" w:rsidRPr="00000000" w14:paraId="00000052">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Wang J, Chen Y, Li Y. Evaluation and Feedback System for Physical Education Teaching Effectiveness Based on Artificial Intelligence. Int J Comput Intell Syst. 2025;18(1):303.</w:t>
      </w:r>
    </w:p>
    <w:p w:rsidR="00000000" w:rsidDel="00000000" w:rsidP="00000000" w:rsidRDefault="00000000" w:rsidRPr="00000000" w14:paraId="00000053">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Zhu Z, et al. Telereabilitação assistida por visão computacional. Front Physiol. 2025.</w:t>
      </w:r>
    </w:p>
    <w:p w:rsidR="00000000" w:rsidDel="00000000" w:rsidP="00000000" w:rsidRDefault="00000000" w:rsidRPr="00000000" w14:paraId="00000054">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Lüdke M, André ME DA. Pesquisa em educação: abordagens qualitativas. 2. ed. Rio de Janeiro: E.P.U.; 2013.</w:t>
      </w:r>
    </w:p>
    <w:p w:rsidR="00000000" w:rsidDel="00000000" w:rsidP="00000000" w:rsidRDefault="00000000" w:rsidRPr="00000000" w14:paraId="00000055">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Snyder H. Literature review as a research methodology: An overview and guidelines. J Bus Res. 2019;104:333-339.</w:t>
      </w:r>
    </w:p>
    <w:p w:rsidR="00000000" w:rsidDel="00000000" w:rsidP="00000000" w:rsidRDefault="00000000" w:rsidRPr="00000000" w14:paraId="00000056">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Bradford SC. Sources of information on specific subjects. Engineering. 1934;137(3550):85-86.</w:t>
      </w:r>
    </w:p>
    <w:p w:rsidR="00000000" w:rsidDel="00000000" w:rsidP="00000000" w:rsidRDefault="00000000" w:rsidRPr="00000000" w14:paraId="00000057">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Clarivate. Journal Citation Reports. Philadelphia: Clarivate; 2025.</w:t>
      </w:r>
    </w:p>
    <w:p w:rsidR="00000000" w:rsidDel="00000000" w:rsidP="00000000" w:rsidRDefault="00000000" w:rsidRPr="00000000" w14:paraId="00000058">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Zhong Q, et al. Application of digital-intelligent technologies in physical education: a systematic review. Front Public Health. 2025;13.</w:t>
      </w:r>
    </w:p>
    <w:p w:rsidR="00000000" w:rsidDel="00000000" w:rsidP="00000000" w:rsidRDefault="00000000" w:rsidRPr="00000000" w14:paraId="00000059">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Ministry of Education of the People's Republic of China. Education Modernization 2035. Beijing: MOE; 2019.</w:t>
      </w:r>
    </w:p>
    <w:p w:rsidR="00000000" w:rsidDel="00000000" w:rsidP="00000000" w:rsidRDefault="00000000" w:rsidRPr="00000000" w14:paraId="0000005A">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Mishra P, Koehler MJ. Technological Pedagogical Content Knowledge: A Framework for Teacher Knowledge. Teach Coll Rec. 2006;108(6):1017-1054.</w:t>
      </w:r>
    </w:p>
    <w:p w:rsidR="00000000" w:rsidDel="00000000" w:rsidP="00000000" w:rsidRDefault="00000000" w:rsidRPr="00000000" w14:paraId="0000005B">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Standal OF. AI-hype! a critical approach to artificial intelligence in physical education. Sport Educ Soc. 2026.</w:t>
      </w:r>
    </w:p>
    <w:p w:rsidR="00000000" w:rsidDel="00000000" w:rsidP="00000000" w:rsidRDefault="00000000" w:rsidRPr="00000000" w14:paraId="0000005C">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Zha H, et al. The Paradox of AI Empowerment in Primary School PE. Behav Sci. 2025;15(2).</w:t>
      </w:r>
    </w:p>
    <w:p w:rsidR="00000000" w:rsidDel="00000000" w:rsidP="00000000" w:rsidRDefault="00000000" w:rsidRPr="00000000" w14:paraId="0000005D">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Yang P, Liu Y, Li Y. The mediating role of self-regulation in fostering Intelligent-TPACK and ethics in physical education teacher education students. Sci Rep. 2025;15(1).</w:t>
      </w:r>
    </w:p>
    <w:p w:rsidR="00000000" w:rsidDel="00000000" w:rsidP="00000000" w:rsidRDefault="00000000" w:rsidRPr="00000000" w14:paraId="0000005E">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Abdullah SM, et al. Designing and Standardizing a Test to Measure Motor Creativity Abilities with the Assistance of Artificial Intelligence. Ann Appl Sport Sci. 2025;13(1).</w:t>
      </w:r>
    </w:p>
    <w:p w:rsidR="00000000" w:rsidDel="00000000" w:rsidP="00000000" w:rsidRDefault="00000000" w:rsidRPr="00000000" w14:paraId="0000005F">
      <w:pPr>
        <w:numPr>
          <w:ilvl w:val="0"/>
          <w:numId w:val="5"/>
        </w:numPr>
        <w:spacing w:after="240" w:lineRule="auto"/>
        <w:ind w:left="720" w:hanging="360"/>
        <w:jc w:val="both"/>
        <w:rPr>
          <w:sz w:val="24"/>
          <w:szCs w:val="24"/>
        </w:rPr>
      </w:pPr>
      <w:r w:rsidDel="00000000" w:rsidR="00000000" w:rsidRPr="00000000">
        <w:rPr>
          <w:sz w:val="24"/>
          <w:szCs w:val="24"/>
          <w:rtl w:val="0"/>
        </w:rPr>
        <w:t xml:space="preserve">Ratten V. Sport technology and innovation: Assessing the role of artificial intelligence. London: Routledge; 2023.</w:t>
      </w:r>
    </w:p>
    <w:p w:rsidR="00000000" w:rsidDel="00000000" w:rsidP="00000000" w:rsidRDefault="00000000" w:rsidRPr="00000000" w14:paraId="00000060">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