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hint="default"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ESCOLA DE EDUCAÇÃO FÍSICA E ESPORTE DE RIBEIRÃO PRETO</w:t>
      </w:r>
    </w:p>
    <w:p w14:paraId="3B59E5D9">
      <w:pPr>
        <w:spacing w:line="360" w:lineRule="auto"/>
        <w:rPr>
          <w:rFonts w:hint="default" w:ascii="Times New Roman" w:hAnsi="Times New Roman" w:eastAsia="Times New Roman" w:cs="Times New Roman"/>
        </w:rPr>
      </w:pPr>
    </w:p>
    <w:p w14:paraId="02D377FF">
      <w:pPr>
        <w:spacing w:line="360" w:lineRule="auto"/>
        <w:rPr>
          <w:rFonts w:hint="default" w:ascii="Times New Roman" w:hAnsi="Times New Roman" w:eastAsia="Times New Roman" w:cs="Times New Roman"/>
        </w:rPr>
      </w:pPr>
    </w:p>
    <w:p w14:paraId="05AF3407">
      <w:pPr>
        <w:spacing w:line="360" w:lineRule="auto"/>
        <w:rPr>
          <w:rFonts w:hint="default" w:ascii="Times New Roman" w:hAnsi="Times New Roman" w:eastAsia="Times New Roman" w:cs="Times New Roman"/>
        </w:rPr>
      </w:pPr>
    </w:p>
    <w:p w14:paraId="2D6BA17A">
      <w:pPr>
        <w:spacing w:line="360" w:lineRule="auto"/>
        <w:rPr>
          <w:rFonts w:hint="default" w:ascii="Times New Roman" w:hAnsi="Times New Roman" w:eastAsia="Times New Roman" w:cs="Times New Roman"/>
        </w:rPr>
      </w:pPr>
    </w:p>
    <w:p w14:paraId="151E80E2">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GUILHERME DE PAULA LEMOS</w:t>
      </w:r>
    </w:p>
    <w:p w14:paraId="4E4311D7">
      <w:pPr>
        <w:spacing w:line="360" w:lineRule="auto"/>
        <w:rPr>
          <w:rFonts w:hint="default" w:ascii="Times New Roman" w:hAnsi="Times New Roman" w:eastAsia="Times New Roman" w:cs="Times New Roman"/>
        </w:rPr>
      </w:pPr>
    </w:p>
    <w:p w14:paraId="7E103BFB">
      <w:pPr>
        <w:spacing w:line="360" w:lineRule="auto"/>
        <w:rPr>
          <w:rFonts w:hint="default" w:ascii="Times New Roman" w:hAnsi="Times New Roman" w:eastAsia="Times New Roman" w:cs="Times New Roman"/>
        </w:rPr>
      </w:pPr>
    </w:p>
    <w:p w14:paraId="4FDA10A8">
      <w:pPr>
        <w:spacing w:line="360" w:lineRule="auto"/>
        <w:rPr>
          <w:rFonts w:hint="default" w:ascii="Times New Roman" w:hAnsi="Times New Roman" w:eastAsia="Times New Roman" w:cs="Times New Roman"/>
        </w:rPr>
      </w:pPr>
    </w:p>
    <w:p w14:paraId="7BBDDC43">
      <w:pPr>
        <w:spacing w:line="360" w:lineRule="auto"/>
        <w:rPr>
          <w:rFonts w:hint="default" w:ascii="Times New Roman" w:hAnsi="Times New Roman" w:eastAsia="Times New Roman" w:cs="Times New Roman"/>
        </w:rPr>
      </w:pPr>
    </w:p>
    <w:p w14:paraId="3DB7F15F">
      <w:pPr>
        <w:spacing w:line="360" w:lineRule="auto"/>
        <w:jc w:val="center"/>
        <w:rPr>
          <w:rFonts w:hint="default" w:ascii="Times New Roman" w:hAnsi="Times New Roman" w:eastAsia="Times New Roman" w:cs="Times New Roman"/>
          <w:i/>
          <w:vertAlign w:val="superscript"/>
        </w:rPr>
      </w:pPr>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4B3AD3E">
      <w:pPr>
        <w:spacing w:line="360" w:lineRule="auto"/>
        <w:jc w:val="center"/>
        <w:rPr>
          <w:rFonts w:hint="default" w:ascii="Times New Roman" w:hAnsi="Times New Roman" w:eastAsia="Times New Roman" w:cs="Times New Roman"/>
        </w:rPr>
      </w:pPr>
    </w:p>
    <w:p w14:paraId="0C09F44D">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Candidato: Guilherme de Paula Lemos</w:t>
      </w:r>
    </w:p>
    <w:p w14:paraId="74EDDA1A">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Orientador: Matheus Machado Gomes</w:t>
      </w:r>
    </w:p>
    <w:p w14:paraId="63D5171F">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Linha de Pesquisa: </w:t>
      </w:r>
      <w:r>
        <w:rPr>
          <w:rFonts w:hint="default" w:ascii="Times New Roman" w:hAnsi="Times New Roman" w:eastAsia="Times New Roman" w:cs="Times New Roman"/>
          <w:i/>
          <w:color w:val="000000"/>
        </w:rPr>
        <w:t>Aspectos biodinâmicos da atividade física e do esporte</w:t>
      </w:r>
    </w:p>
    <w:p w14:paraId="00E4EDE3">
      <w:pPr>
        <w:spacing w:line="360" w:lineRule="auto"/>
        <w:rPr>
          <w:rFonts w:hint="default" w:ascii="Times New Roman" w:hAnsi="Times New Roman" w:eastAsia="Times New Roman" w:cs="Times New Roman"/>
        </w:rPr>
      </w:pPr>
    </w:p>
    <w:p w14:paraId="6986C6F9">
      <w:pPr>
        <w:spacing w:line="360" w:lineRule="auto"/>
        <w:rPr>
          <w:rFonts w:hint="default" w:ascii="Times New Roman" w:hAnsi="Times New Roman" w:eastAsia="Times New Roman" w:cs="Times New Roman"/>
        </w:rPr>
      </w:pPr>
    </w:p>
    <w:p w14:paraId="728C306C">
      <w:pPr>
        <w:spacing w:line="360" w:lineRule="auto"/>
        <w:rPr>
          <w:rFonts w:hint="default" w:ascii="Times New Roman" w:hAnsi="Times New Roman" w:eastAsia="Times New Roman" w:cs="Times New Roman"/>
        </w:rPr>
      </w:pPr>
    </w:p>
    <w:p w14:paraId="072A8F1B">
      <w:pPr>
        <w:spacing w:line="360" w:lineRule="auto"/>
        <w:rPr>
          <w:rFonts w:hint="default" w:ascii="Times New Roman" w:hAnsi="Times New Roman" w:eastAsia="Times New Roman" w:cs="Times New Roman"/>
        </w:rPr>
      </w:pPr>
    </w:p>
    <w:p w14:paraId="06C0B9A2">
      <w:pPr>
        <w:spacing w:line="360" w:lineRule="auto"/>
        <w:rPr>
          <w:rFonts w:hint="default" w:ascii="Times New Roman" w:hAnsi="Times New Roman" w:eastAsia="Times New Roman" w:cs="Times New Roman"/>
        </w:rPr>
      </w:pPr>
    </w:p>
    <w:p w14:paraId="2A9E1F85">
      <w:pPr>
        <w:spacing w:line="360" w:lineRule="auto"/>
        <w:rPr>
          <w:rFonts w:hint="default" w:ascii="Times New Roman" w:hAnsi="Times New Roman" w:eastAsia="Times New Roman" w:cs="Times New Roman"/>
        </w:rPr>
      </w:pPr>
    </w:p>
    <w:p w14:paraId="0F2BF67B">
      <w:pPr>
        <w:spacing w:line="360" w:lineRule="auto"/>
        <w:rPr>
          <w:rFonts w:hint="default" w:ascii="Times New Roman" w:hAnsi="Times New Roman" w:eastAsia="Times New Roman" w:cs="Times New Roman"/>
        </w:rPr>
      </w:pPr>
    </w:p>
    <w:p w14:paraId="249B72E6">
      <w:pPr>
        <w:spacing w:line="360" w:lineRule="auto"/>
        <w:rPr>
          <w:rFonts w:hint="default" w:ascii="Times New Roman" w:hAnsi="Times New Roman" w:eastAsia="Times New Roman" w:cs="Times New Roman"/>
        </w:rPr>
      </w:pPr>
    </w:p>
    <w:p w14:paraId="7A93AD74">
      <w:pPr>
        <w:spacing w:line="360" w:lineRule="auto"/>
        <w:rPr>
          <w:rFonts w:hint="default" w:ascii="Times New Roman" w:hAnsi="Times New Roman" w:eastAsia="Times New Roman" w:cs="Times New Roman"/>
        </w:rPr>
      </w:pPr>
    </w:p>
    <w:p w14:paraId="0E723B6C">
      <w:pPr>
        <w:spacing w:line="360" w:lineRule="auto"/>
        <w:rPr>
          <w:rFonts w:hint="default" w:ascii="Times New Roman" w:hAnsi="Times New Roman" w:eastAsia="Times New Roman" w:cs="Times New Roman"/>
        </w:rPr>
      </w:pPr>
    </w:p>
    <w:p w14:paraId="4F5E5083">
      <w:pPr>
        <w:spacing w:line="360" w:lineRule="auto"/>
        <w:rPr>
          <w:rFonts w:hint="default" w:ascii="Times New Roman" w:hAnsi="Times New Roman" w:eastAsia="Times New Roman" w:cs="Times New Roman"/>
        </w:rPr>
      </w:pPr>
    </w:p>
    <w:p w14:paraId="704386DB">
      <w:pPr>
        <w:spacing w:line="360" w:lineRule="auto"/>
        <w:rPr>
          <w:rFonts w:hint="default" w:ascii="Times New Roman" w:hAnsi="Times New Roman" w:eastAsia="Times New Roman" w:cs="Times New Roman"/>
        </w:rPr>
      </w:pPr>
    </w:p>
    <w:p w14:paraId="69997485">
      <w:pPr>
        <w:spacing w:line="360" w:lineRule="auto"/>
        <w:rPr>
          <w:rFonts w:hint="default" w:ascii="Times New Roman" w:hAnsi="Times New Roman" w:eastAsia="Times New Roman" w:cs="Times New Roman"/>
        </w:rPr>
      </w:pPr>
    </w:p>
    <w:p w14:paraId="3F1800FC">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Ribeirão Preto - SP</w:t>
      </w:r>
    </w:p>
    <w:p w14:paraId="16EAA841">
      <w:pPr>
        <w:spacing w:line="360" w:lineRule="auto"/>
        <w:jc w:val="center"/>
        <w:rPr>
          <w:rFonts w:hint="default"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hint="default" w:ascii="Times New Roman" w:hAnsi="Times New Roman" w:cs="Times New Roman"/>
        </w:rPr>
        <w:t>2026</w:t>
      </w:r>
    </w:p>
    <w:p w14:paraId="43457DE2">
      <w:pPr>
        <w:spacing w:line="360" w:lineRule="auto"/>
        <w:jc w:val="center"/>
        <w:rPr>
          <w:rFonts w:hint="default" w:ascii="Times New Roman" w:hAnsi="Times New Roman" w:eastAsia="Times New Roman" w:cs="Times New Roman"/>
          <w:i/>
          <w:vertAlign w:val="superscript"/>
        </w:rPr>
      </w:pPr>
      <w:bookmarkStart w:id="1" w:name="_heading=h.o5ku8cknwnit"/>
      <w:bookmarkEnd w:id="1"/>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BFB30C0">
      <w:pPr>
        <w:spacing w:line="360" w:lineRule="auto"/>
        <w:jc w:val="left"/>
        <w:rPr>
          <w:rFonts w:hint="default" w:ascii="Times New Roman" w:hAnsi="Times New Roman" w:eastAsia="Times New Roman" w:cs="Times New Roman"/>
          <w:b/>
        </w:rPr>
      </w:pPr>
      <w:r>
        <w:rPr>
          <w:rFonts w:hint="default" w:ascii="Times New Roman" w:hAnsi="Times New Roman" w:eastAsia="Times New Roman" w:cs="Times New Roman"/>
          <w:b/>
        </w:rPr>
        <w:t>RESUMO</w:t>
      </w:r>
    </w:p>
    <w:p w14:paraId="092F70AB">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O </w:t>
      </w:r>
      <w:r>
        <w:rPr>
          <w:rFonts w:hint="default" w:ascii="Times New Roman" w:hAnsi="Times New Roman" w:eastAsia="Times New Roman" w:cs="Times New Roman"/>
          <w:i/>
          <w:iCs/>
        </w:rPr>
        <w:t>handstand (HS)</w:t>
      </w:r>
      <w:r>
        <w:rPr>
          <w:rFonts w:hint="default" w:ascii="Times New Roman" w:hAnsi="Times New Roman" w:eastAsia="Times New Roman" w:cs="Times New Roman"/>
        </w:rPr>
        <w:t xml:space="preserve"> é uma tarefa motora caracterizada pelo equilíbrio estático em posição invertida sobre as mãos, enquanto o </w:t>
      </w:r>
      <w:r>
        <w:rPr>
          <w:rFonts w:hint="default" w:ascii="Times New Roman" w:hAnsi="Times New Roman" w:eastAsia="Times New Roman" w:cs="Times New Roman"/>
          <w:i/>
          <w:iCs/>
        </w:rPr>
        <w:t>handstand walk (HSW)</w:t>
      </w:r>
      <w:r>
        <w:rPr>
          <w:rFonts w:hint="default"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e/ou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hint="default" w:ascii="Times New Roman" w:hAnsi="Times New Roman" w:eastAsia="Times New Roman" w:cs="Times New Roman"/>
          <w:i/>
          <w:iCs/>
        </w:rPr>
        <w:t>shoulder press</w:t>
      </w:r>
      <w:r>
        <w:rPr>
          <w:rFonts w:hint="default"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como tempo, velocidade, cadência e variabilidade espacial e temporal das passadas.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rPr>
      </w:pPr>
    </w:p>
    <w:p w14:paraId="222B9E07">
      <w:pPr>
        <w:spacing w:line="360" w:lineRule="auto"/>
        <w:rPr>
          <w:rFonts w:hint="default" w:ascii="Times New Roman" w:hAnsi="Times New Roman" w:eastAsia="Times New Roman" w:cs="Times New Roman"/>
          <w:lang w:val="en-US"/>
        </w:rPr>
      </w:pPr>
      <w:r>
        <w:rPr>
          <w:rFonts w:hint="default" w:ascii="Times New Roman" w:hAnsi="Times New Roman" w:cs="Times New Roman"/>
        </w:rPr>
        <w:t>Palavras-chave: Parada de mãos; Andar sobre as mãos; Ginástica; CrossFit®; Calistenia.</w:t>
      </w:r>
    </w:p>
    <w:p w14:paraId="7E5A4316">
      <w:pPr>
        <w:pStyle w:val="2"/>
        <w:numPr>
          <w:ilvl w:val="0"/>
          <w:numId w:val="1"/>
        </w:numPr>
        <w:spacing w:line="360" w:lineRule="auto"/>
        <w:ind w:left="720" w:hanging="360"/>
        <w:rPr>
          <w:rFonts w:hint="default" w:ascii="Times New Roman" w:hAnsi="Times New Roman" w:eastAsia="Times New Roman" w:cs="Times New Roman"/>
        </w:rPr>
      </w:pPr>
      <w:r>
        <w:rPr>
          <w:rFonts w:hint="default" w:ascii="Times New Roman" w:hAnsi="Times New Roman" w:eastAsia="Times New Roman" w:cs="Times New Roman"/>
        </w:rPr>
        <w:t>INTRODUÇÃO</w:t>
      </w:r>
    </w:p>
    <w:p w14:paraId="67CCAD4F">
      <w:pPr>
        <w:spacing w:line="360" w:lineRule="auto"/>
        <w:ind w:firstLine="360"/>
        <w:rPr>
          <w:rFonts w:hint="default" w:ascii="Times New Roman" w:hAnsi="Times New Roman" w:eastAsia="Times New Roman" w:cs="Times New Roman"/>
        </w:rPr>
      </w:pPr>
      <w:r>
        <w:rPr>
          <w:rFonts w:hint="default" w:ascii="Times New Roman" w:hAnsi="Times New Roman" w:eastAsia="Times New Roman" w:cs="Times New Roman"/>
          <w:i/>
        </w:rPr>
        <w:t>Handstand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constitui uma tarefa motora de equilíbrio estático em posição invertida sobre as mãos enquanto </w:t>
      </w:r>
      <w:r>
        <w:rPr>
          <w:rFonts w:hint="default" w:ascii="Times New Roman" w:hAnsi="Times New Roman" w:eastAsia="Times New Roman" w:cs="Times New Roman"/>
          <w:i/>
        </w:rPr>
        <w:t>Handstand Walking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é caracterizado por um equilíbrio dinâmico em posição invertida sobre as mãos gerando um deslocamento.</w:t>
      </w:r>
      <w:r>
        <w:rPr>
          <w:rFonts w:hint="default" w:ascii="Times New Roman" w:hAnsi="Times New Roman" w:cs="Times New Roman"/>
        </w:rPr>
        <w:t xml:space="preserve"> </w:t>
      </w:r>
      <w:r>
        <w:rPr>
          <w:rFonts w:hint="default" w:ascii="Times New Roman" w:hAnsi="Times New Roman" w:eastAsia="Times New Roman" w:cs="Times New Roman"/>
        </w:rPr>
        <w:t xml:space="preserve">Ambos são considerados elementos essenciais da ginástica artística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 também estão presentes em diversas outras modalidades como, por exemplo, calistenia, </w:t>
      </w:r>
      <w:r>
        <w:rPr>
          <w:rFonts w:hint="default" w:ascii="Times New Roman" w:hAnsi="Times New Roman" w:eastAsia="Times New Roman" w:cs="Times New Roman"/>
          <w:i/>
        </w:rPr>
        <w:t>CrossFit®</w:t>
      </w:r>
      <w:r>
        <w:rPr>
          <w:rFonts w:hint="default"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32219587">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Há vários trabalhos relacionados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[3], [4]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apresenta alta variabilidade articular, especialmente em ombros, punhos e quadris, enquanto o CoM e o CoP permanecem estáveis</w:t>
      </w:r>
      <w:r>
        <w:rPr>
          <w:rFonts w:hint="default" w:ascii="Times New Roman" w:hAnsi="Times New Roman" w:eastAsia="Times New Roman" w:cs="Times New Roman"/>
          <w:b/>
        </w:rPr>
        <w:t>,</w:t>
      </w:r>
      <w:r>
        <w:rPr>
          <w:rFonts w:hint="default" w:ascii="Times New Roman" w:hAnsi="Times New Roman" w:eastAsia="Times New Roman" w:cs="Times New Roman"/>
        </w:rPr>
        <w:t xml:space="preserve"> evidenciando que a estabilidade é resultado do ajuste coletivo entre segmentos</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Ginastas mais experientes apresentam menor deslocamento do CoP e possuem ativação muscular mais eficiente</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[10]</w:t>
      </w:r>
      <w:r>
        <w:rPr>
          <w:rFonts w:hint="default" w:ascii="Times New Roman" w:hAnsi="Times New Roman" w:eastAsia="Times New Roman" w:cs="Times New Roman"/>
        </w:rPr>
        <w:fldChar w:fldCharType="end"/>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requer não apenas força, mas a otimização da coordenação muscular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[11], [12]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análise cinemática com ginastas experientes mostrou que a capacidade de se manter na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está associado ao alinhamento corporal, sobretudo à sobreposição de ombros e quadris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 [14]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w:t>
      </w:r>
      <w:r>
        <w:rPr>
          <w:rFonts w:hint="default" w:ascii="Times New Roman" w:hAnsi="Times New Roman" w:cs="Times New Roman"/>
        </w:rPr>
        <w:t xml:space="preserve">Quanto à configuração da base de suporte, um estudo com o </w:t>
      </w:r>
      <w:r>
        <w:rPr>
          <w:rFonts w:hint="default" w:ascii="Times New Roman" w:hAnsi="Times New Roman" w:cs="Times New Roman"/>
          <w:i/>
          <w:iCs/>
        </w:rPr>
        <w:t>HS</w:t>
      </w:r>
      <w:r>
        <w:rPr>
          <w:rFonts w:hint="default"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hint="default" w:ascii="Times New Roman" w:hAnsi="Times New Roman" w:eastAsia="Times New Roman" w:cs="Times New Roman"/>
        </w:rPr>
        <w:t>A</w:t>
      </w:r>
      <w:r>
        <w:rPr>
          <w:rFonts w:hint="default"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Além dos ajustes mecânicos, o controle sensorial desempenha um papel determinante na estabilização da postura invertida. Estudos clássicos demonstram que o </w:t>
      </w:r>
      <w:r>
        <w:rPr>
          <w:rFonts w:hint="default" w:ascii="Times New Roman" w:hAnsi="Times New Roman" w:cs="Times New Roman"/>
          <w:i/>
          <w:iCs/>
        </w:rPr>
        <w:t>HS</w:t>
      </w:r>
      <w:r>
        <w:rPr>
          <w:rFonts w:hint="default"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 fadiga muscular, como seria de se esperar, tem um grande impacto negativo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sugerindo que quanto maior a resistência muscular maior a capacidade de manter o equilíbrio nessa posição.</w:t>
      </w:r>
      <w:r>
        <w:rPr>
          <w:rFonts w:hint="default" w:ascii="Times New Roman" w:hAnsi="Times New Roman" w:cs="Times New Roman"/>
        </w:rPr>
        <w:t xml:space="preserve"> </w:t>
      </w:r>
      <w:r>
        <w:rPr>
          <w:rFonts w:hint="default"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maior tempo de sustentação e menor variabilidade postural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funciona como um parâmetro de desenvolvimento técnico e de desempenho competitivo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[21], [22]</w:t>
      </w:r>
      <w:r>
        <w:rPr>
          <w:rFonts w:hint="default" w:ascii="Times New Roman" w:hAnsi="Times New Roman" w:cs="Times New Roman"/>
        </w:rPr>
        <w:fldChar w:fldCharType="end"/>
      </w:r>
      <w:r>
        <w:rPr>
          <w:rFonts w:hint="default" w:ascii="Times New Roman" w:hAnsi="Times New Roman" w:eastAsia="Times New Roman" w:cs="Times New Roman"/>
        </w:rPr>
        <w:t>.</w:t>
      </w:r>
    </w:p>
    <w:p w14:paraId="4D72301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Em relação ao </w:t>
      </w:r>
      <w:r>
        <w:rPr>
          <w:rFonts w:hint="default" w:ascii="Times New Roman" w:hAnsi="Times New Roman" w:eastAsia="Times New Roman" w:cs="Times New Roman"/>
          <w:i/>
          <w:iCs/>
        </w:rPr>
        <w:t xml:space="preserve">HSW </w:t>
      </w:r>
      <w:r>
        <w:rPr>
          <w:rFonts w:hint="default"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hint="default" w:ascii="Times New Roman" w:hAnsi="Times New Roman" w:cs="Times New Roman"/>
        </w:rPr>
        <w:t xml:space="preserve">. </w:t>
      </w:r>
      <w:r>
        <w:rPr>
          <w:rFonts w:hint="default"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Embora a cadência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 assemelhe à da marcha bípede,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é caracterizado por</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hint="default" w:ascii="Times New Roman" w:hAnsi="Times New Roman" w:cs="Times New Roman"/>
        </w:rPr>
        <w:t xml:space="preserve">. </w:t>
      </w:r>
    </w:p>
    <w:p w14:paraId="30AC9ABC">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Sendo assim, torna-se relevante examinar de maneira integrada as variáveis que influenciam o desempenho tanto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 [10]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 [3], [7], [13]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p>
    <w:p w14:paraId="03565C45">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Dentre as variáveis de força, a literatura sugere que a estabilidade no </w:t>
      </w:r>
      <w:r>
        <w:rPr>
          <w:rFonts w:hint="default" w:ascii="Times New Roman" w:hAnsi="Times New Roman" w:eastAsia="Times New Roman" w:cs="Times New Roman"/>
          <w:i/>
          <w:iCs/>
          <w:highlight w:val="none"/>
        </w:rPr>
        <w:t xml:space="preserve">HS </w:t>
      </w:r>
      <w:r>
        <w:rPr>
          <w:rFonts w:hint="default"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Evidências indicam que a força relativa no </w:t>
      </w:r>
      <w:r>
        <w:rPr>
          <w:rFonts w:hint="default" w:ascii="Times New Roman" w:hAnsi="Times New Roman" w:eastAsia="Times New Roman" w:cs="Times New Roman"/>
          <w:i/>
          <w:iCs/>
          <w:highlight w:val="none"/>
        </w:rPr>
        <w:t>SP</w:t>
      </w:r>
      <w:r>
        <w:rPr>
          <w:rFonts w:hint="default" w:ascii="Times New Roman" w:hAnsi="Times New Roman" w:eastAsia="Times New Roman" w:cs="Times New Roman"/>
          <w:highlight w:val="none"/>
        </w:rPr>
        <w:t xml:space="preserve">, quando ajustada à massa corporal, apresenta forte correlação com o desempenho no </w:t>
      </w:r>
      <w:r>
        <w:rPr>
          <w:rFonts w:hint="default" w:ascii="Times New Roman" w:hAnsi="Times New Roman" w:eastAsia="Times New Roman" w:cs="Times New Roman"/>
          <w:i/>
          <w:iCs/>
          <w:highlight w:val="none"/>
        </w:rPr>
        <w:t>strict handstand push up</w:t>
      </w:r>
      <w:r>
        <w:rPr>
          <w:rFonts w:hint="default"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hint="default"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hint="default"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hint="default"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hint="default" w:ascii="Times New Roman" w:hAnsi="Times New Roman" w:eastAsia="Times New Roman" w:cs="Times New Roman"/>
          <w:highlight w:val="none"/>
        </w:rPr>
        <w:t>. Contudo, quando a demanda passa a ser a manutenção do equilíbrio na parada de mão estática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highlight w:val="none"/>
        </w:rPr>
        <w:t xml:space="preserve">), investigações recentes utilizando modelos de </w:t>
      </w:r>
      <w:r>
        <w:rPr>
          <w:rFonts w:hint="default" w:ascii="Times New Roman" w:hAnsi="Times New Roman" w:eastAsia="Times New Roman" w:cs="Times New Roman"/>
          <w:i/>
          <w:iCs/>
          <w:highlight w:val="none"/>
        </w:rPr>
        <w:t xml:space="preserve">machine learning </w:t>
      </w:r>
      <w:r>
        <w:rPr>
          <w:rFonts w:hint="default"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hint="default"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hint="default"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hint="default"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hint="default"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hint="default"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[28]</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hint="default"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hint="default"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hint="default" w:ascii="Times New Roman" w:hAnsi="Times New Roman" w:eastAsia="Times New Roman" w:cs="Times New Roman"/>
          <w:highlight w:val="none"/>
        </w:rPr>
        <w:t>inexplorada .</w:t>
      </w:r>
    </w:p>
    <w:p w14:paraId="16D2B967">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 [30]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 [32]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hint="default" w:ascii="Times New Roman" w:hAnsi="Times New Roman" w:eastAsia="Times New Roman" w:cs="Times New Roman"/>
        </w:rPr>
        <w:t>A análise cinemática dos ângulos articulares dos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CoM e as demandas de torque sobre os estabilizadores articulares, podendo determinar estratégias distintas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iCs/>
        </w:rPr>
        <w:fldChar w:fldCharType="begin"/>
      </w:r>
      <w:r>
        <w:rPr>
          <w:rFonts w:hint="default"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rPr>
        <w:fldChar w:fldCharType="separate"/>
      </w:r>
      <w:r>
        <w:rPr>
          <w:rFonts w:hint="default" w:ascii="Times New Roman" w:hAnsi="Times New Roman" w:cs="Times New Roman"/>
        </w:rPr>
        <w:t>[1]</w:t>
      </w:r>
      <w:r>
        <w:rPr>
          <w:rFonts w:hint="default" w:ascii="Times New Roman" w:hAnsi="Times New Roman" w:eastAsia="Times New Roman" w:cs="Times New Roman"/>
          <w:i/>
          <w:iCs/>
        </w:rPr>
        <w:fldChar w:fldCharType="end"/>
      </w:r>
      <w:r>
        <w:rPr>
          <w:rFonts w:hint="default" w:ascii="Times New Roman" w:hAnsi="Times New Roman" w:eastAsia="Times New Roman" w:cs="Times New Roman"/>
        </w:rPr>
        <w:t xml:space="preserve">. Apesar de amplamente abordado em trabalhos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rPr>
        <w:fldChar w:fldCharType="begin"/>
      </w:r>
      <w:r>
        <w:rPr>
          <w:rFonts w:hint="default"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rPr>
        <w:fldChar w:fldCharType="separate"/>
      </w:r>
      <w:r>
        <w:rPr>
          <w:rFonts w:hint="default" w:ascii="Times New Roman" w:hAnsi="Times New Roman" w:cs="Times New Roman"/>
        </w:rPr>
        <w:t>[2]</w:t>
      </w:r>
      <w:r>
        <w:rPr>
          <w:rFonts w:hint="default" w:ascii="Times New Roman" w:hAnsi="Times New Roman" w:eastAsia="Times New Roman" w:cs="Times New Roman"/>
          <w:i/>
        </w:rPr>
        <w:fldChar w:fldCharType="end"/>
      </w:r>
      <w:r>
        <w:rPr>
          <w:rFonts w:hint="default" w:ascii="Times New Roman" w:hAnsi="Times New Roman" w:eastAsia="Times New Roman" w:cs="Times New Roman"/>
          <w:i/>
        </w:rPr>
        <w:t>.</w:t>
      </w:r>
      <w:r>
        <w:rPr>
          <w:rFonts w:hint="default" w:ascii="Times New Roman" w:hAnsi="Times New Roman" w:eastAsia="Times New Roman" w:cs="Times New Roman"/>
        </w:rPr>
        <w:t xml:space="preserve"> Essa incerteza é ampliada pela escassez de estudos que investiguem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em modalidades além da ginástica artística, nas quais se observam estratégias de equilíbrio eficazes mesmo em alinhamentos distintos.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rPr>
      </w:pPr>
      <w:r>
        <w:rPr>
          <w:rFonts w:hint="default" w:ascii="Times New Roman" w:hAnsi="Times New Roman" w:cs="Times New Roman"/>
        </w:rPr>
        <w:t xml:space="preserve">No </w:t>
      </w:r>
      <w:r>
        <w:rPr>
          <w:rFonts w:hint="default" w:ascii="Times New Roman" w:hAnsi="Times New Roman" w:cs="Times New Roman"/>
          <w:i/>
          <w:iCs/>
        </w:rPr>
        <w:t>HS</w:t>
      </w:r>
      <w:r>
        <w:rPr>
          <w:rFonts w:hint="default" w:ascii="Times New Roman" w:hAnsi="Times New Roman" w:cs="Times New Roman"/>
        </w:rPr>
        <w:t xml:space="preserve">, o tempo máximo de sustentação tem sido utilizado como parâmetro de desempenho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[2], [20], [22], [27]</w:t>
      </w:r>
      <w:r>
        <w:rPr>
          <w:rFonts w:hint="default" w:ascii="Times New Roman" w:hAnsi="Times New Roman" w:cs="Times New Roman"/>
        </w:rPr>
        <w:fldChar w:fldCharType="end"/>
      </w:r>
      <w:r>
        <w:rPr>
          <w:rFonts w:hint="default" w:ascii="Times New Roman" w:hAnsi="Times New Roman" w:cs="Times New Roman"/>
        </w:rPr>
        <w:t xml:space="preserve">. Enquanto que no </w:t>
      </w:r>
      <w:r>
        <w:rPr>
          <w:rFonts w:hint="default" w:ascii="Times New Roman" w:hAnsi="Times New Roman" w:cs="Times New Roman"/>
          <w:i/>
          <w:iCs/>
        </w:rPr>
        <w:t>HSW</w:t>
      </w:r>
      <w:r>
        <w:rPr>
          <w:rFonts w:hint="default" w:ascii="Times New Roman" w:hAnsi="Times New Roman" w:cs="Times New Roman"/>
        </w:rPr>
        <w:t>, os poucos estudos publicados até o momento concentraram-se em aspectos de desempenho a partir de parâmetros iniciais do deslocamento e de controle motor, como as</w:t>
      </w:r>
      <w:r>
        <w:rPr>
          <w:rFonts w:hint="default" w:ascii="Times New Roman" w:hAnsi="Times New Roman" w:cs="Times New Roman"/>
          <w:b/>
          <w:bCs/>
        </w:rPr>
        <w:t xml:space="preserve"> </w:t>
      </w:r>
      <w:r>
        <w:rPr>
          <w:rStyle w:val="8"/>
          <w:rFonts w:hint="default" w:ascii="Times New Roman" w:hAnsi="Times New Roman" w:cs="Times New Roman"/>
          <w:b w:val="0"/>
          <w:bCs w:val="0"/>
        </w:rPr>
        <w:t>forças de reação ao solo, coordenação intersegmentar e APAs no momento da saída</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xml:space="preserve">, os efeitos de cargas adicionais sobre APAs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xml:space="preserve"> e comparações de coordenação com a marcha bípede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Sendo assim, avaliar também variáveis espaço-temporais, como distância percorrida, tempo de execução e velocidade média, poderiam oferecer uma visão mais integrada e completa dos padrões de deslocamento</w:t>
      </w:r>
      <w:r>
        <w:rPr>
          <w:rFonts w:hint="default" w:ascii="Times New Roman" w:hAnsi="Times New Roman" w:eastAsia="Times New Roman" w:cs="Times New Roman"/>
        </w:rPr>
        <w:t xml:space="preserve">. </w:t>
      </w:r>
      <w:r>
        <w:rPr>
          <w:rFonts w:hint="default" w:ascii="Times New Roman" w:hAnsi="Times New Roman" w:cs="Times New Roman"/>
        </w:rPr>
        <w:t xml:space="preserve"> </w:t>
      </w:r>
      <w:r>
        <w:rPr>
          <w:rFonts w:hint="default" w:ascii="Times New Roman" w:hAnsi="Times New Roman" w:eastAsia="Times New Roman" w:cs="Times New Roman"/>
        </w:rPr>
        <w:t xml:space="preserve">Verificou-se que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poderia influenciar também nos parâmetros espaço-temporais do </w:t>
      </w:r>
      <w:r>
        <w:rPr>
          <w:rFonts w:hint="default" w:ascii="Times New Roman" w:hAnsi="Times New Roman" w:eastAsia="Times New Roman" w:cs="Times New Roman"/>
          <w:i/>
          <w:iCs/>
        </w:rPr>
        <w:t>HSW</w:t>
      </w:r>
      <w:r>
        <w:rPr>
          <w:rFonts w:hint="default"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rPr>
      </w:pPr>
      <w:r>
        <w:rPr>
          <w:rFonts w:hint="default" w:ascii="Times New Roman" w:hAnsi="Times New Roman" w:cs="Times New Roman"/>
        </w:rPr>
        <w:t xml:space="preserve">O tempo de prática na modalidade em que o </w:t>
      </w:r>
      <w:r>
        <w:rPr>
          <w:rFonts w:hint="default" w:ascii="Times New Roman" w:hAnsi="Times New Roman" w:cs="Times New Roman"/>
          <w:i/>
          <w:iCs/>
        </w:rPr>
        <w:t>HS</w:t>
      </w:r>
      <w:r>
        <w:rPr>
          <w:rFonts w:hint="default" w:ascii="Times New Roman" w:hAnsi="Times New Roman" w:cs="Times New Roman"/>
        </w:rPr>
        <w:t xml:space="preserve"> é treinado parece exercer papel importante na estabilidade e no controle postural. </w:t>
      </w:r>
      <w:r>
        <w:rPr>
          <w:rFonts w:hint="default"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No contexto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hint="default"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[36], [37]</w:t>
      </w:r>
      <w:r>
        <w:rPr>
          <w:rFonts w:hint="default" w:ascii="Times New Roman" w:hAnsi="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Embora a idade cronológica naturalmente poderia influenciar a capacidade de equilíbrio invertido, a proficiência no </w:t>
      </w:r>
      <w:r>
        <w:rPr>
          <w:rFonts w:hint="default" w:ascii="Times New Roman" w:hAnsi="Times New Roman" w:cs="Times New Roman"/>
          <w:i/>
          <w:iCs/>
        </w:rPr>
        <w:t>HS</w:t>
      </w:r>
      <w:r>
        <w:rPr>
          <w:rFonts w:hint="default" w:ascii="Times New Roman" w:hAnsi="Times New Roman" w:cs="Times New Roman"/>
        </w:rPr>
        <w:t xml:space="preserve"> pode ser menos limitada por esses fatores biológicos.  Isso porque o </w:t>
      </w:r>
      <w:r>
        <w:rPr>
          <w:rFonts w:hint="default" w:ascii="Times New Roman" w:hAnsi="Times New Roman" w:cs="Times New Roman"/>
          <w:i/>
          <w:iCs/>
        </w:rPr>
        <w:t>HS</w:t>
      </w:r>
      <w:r>
        <w:rPr>
          <w:rFonts w:hint="default" w:ascii="Times New Roman" w:hAnsi="Times New Roman" w:cs="Times New Roman"/>
        </w:rPr>
        <w:t xml:space="preserve"> é uma habilidade motora complexa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 [13]</w:t>
      </w:r>
      <w:r>
        <w:rPr>
          <w:rFonts w:hint="default" w:ascii="Times New Roman" w:hAnsi="Times New Roman" w:cs="Times New Roman"/>
        </w:rPr>
        <w:fldChar w:fldCharType="end"/>
      </w:r>
      <w:r>
        <w:rPr>
          <w:rFonts w:hint="default"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[3], [6], [7], [10]</w:t>
      </w:r>
      <w:r>
        <w:rPr>
          <w:rFonts w:hint="default" w:ascii="Times New Roman" w:hAnsi="Times New Roman" w:cs="Times New Roman"/>
        </w:rPr>
        <w:fldChar w:fldCharType="end"/>
      </w:r>
      <w:r>
        <w:rPr>
          <w:rFonts w:hint="default" w:ascii="Times New Roman" w:hAnsi="Times New Roman" w:cs="Times New Roman"/>
        </w:rPr>
        <w:t xml:space="preserve">, que podem compensar os declínios fisiológicos associados à idade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[38], [39]</w:t>
      </w:r>
      <w:r>
        <w:rPr>
          <w:rFonts w:hint="default" w:ascii="Times New Roman" w:hAnsi="Times New Roman" w:cs="Times New Roman"/>
        </w:rPr>
        <w:fldChar w:fldCharType="end"/>
      </w:r>
      <w:r>
        <w:rPr>
          <w:rFonts w:hint="default"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rPr>
      </w:pPr>
      <w:bookmarkStart w:id="2" w:name="_heading=h.3d7ijnhyh4lu"/>
      <w:bookmarkEnd w:id="2"/>
      <w:r>
        <w:rPr>
          <w:rFonts w:hint="default" w:ascii="Times New Roman" w:hAnsi="Times New Roman" w:cs="Times New Roman"/>
          <w:color w:val="0F1115"/>
        </w:rPr>
        <w:t xml:space="preserve">O estudo proposto pretende integrar diferentes variáveis do desempenho no </w:t>
      </w:r>
      <w:r>
        <w:rPr>
          <w:rFonts w:hint="default" w:ascii="Times New Roman" w:hAnsi="Times New Roman" w:cs="Times New Roman"/>
          <w:i/>
          <w:iCs/>
          <w:color w:val="0F1115"/>
        </w:rPr>
        <w:t>HS</w:t>
      </w:r>
      <w:r>
        <w:rPr>
          <w:rFonts w:hint="default" w:ascii="Times New Roman" w:hAnsi="Times New Roman" w:cs="Times New Roman"/>
          <w:color w:val="0F1115"/>
        </w:rPr>
        <w:t xml:space="preserve"> e </w:t>
      </w:r>
      <w:r>
        <w:rPr>
          <w:rFonts w:hint="default" w:ascii="Times New Roman" w:hAnsi="Times New Roman" w:cs="Times New Roman"/>
          <w:i/>
          <w:iCs/>
          <w:color w:val="0F1115"/>
        </w:rPr>
        <w:t>HSW</w:t>
      </w:r>
      <w:r>
        <w:rPr>
          <w:rFonts w:hint="default" w:ascii="Times New Roman" w:hAnsi="Times New Roman" w:cs="Times New Roman"/>
          <w:color w:val="0F1115"/>
        </w:rPr>
        <w:t>, considerando essas variáveis de força, controle postural, antropometria e alinhamento articular como potenciais preditores. Assim</w:t>
      </w:r>
      <w:r>
        <w:rPr>
          <w:rFonts w:hint="default"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hint="default" w:ascii="Times New Roman" w:hAnsi="Times New Roman" w:eastAsia="Times New Roman" w:cs="Times New Roman"/>
          <w:i/>
          <w:iCs/>
        </w:rPr>
        <w:t>HS</w:t>
      </w:r>
      <w:r>
        <w:rPr>
          <w:rFonts w:hint="default"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no </w:t>
      </w:r>
      <w:r>
        <w:rPr>
          <w:rFonts w:hint="default" w:ascii="Times New Roman" w:hAnsi="Times New Roman" w:eastAsia="Times New Roman" w:cs="Times New Roman"/>
          <w:i/>
          <w:iCs/>
        </w:rPr>
        <w:t>HSW</w:t>
      </w:r>
      <w:r>
        <w:rPr>
          <w:rFonts w:hint="default"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    OBJETIVO GERAL</w:t>
      </w:r>
    </w:p>
    <w:p w14:paraId="4E56C355">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Investigar os fatores preditores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2.1 Objetivos Específicos</w:t>
      </w:r>
    </w:p>
    <w:p w14:paraId="4B9D3BA0">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a) Averiguar a contribuição relativa das variáveis de força (força máxima relativa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força de flexores de punho e dedos, e resistência muscular em posição invertida)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para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6A0542F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p w14:paraId="66E6CF6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a eficiência do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3FAF7BCF">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2D826D">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e) Determinar a associação entre o tempo de prática específica e a idade cronológica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hint="default" w:ascii="Times New Roman" w:hAnsi="Times New Roman" w:eastAsia="Times New Roman" w:cs="Times New Roman"/>
        </w:rPr>
      </w:pPr>
      <w:r>
        <w:rPr>
          <w:rFonts w:hint="default" w:ascii="Times New Roman" w:hAnsi="Times New Roman" w:cs="Times New Roman"/>
        </w:rPr>
        <w:t>f) Identificar como os parâmetros espaço-temporais (comprimento médio, cadência e variabilidades espacial e temporal das passadas) influenciam no desempenho do HSW, bem como descrever as estratégias de locomoção adotadas por praticantes de diferentes modalidades através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g) Verificar a existência de uma possível transferência de habilidades entre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correlacionando o tempo máximo de sustentação e a entropia (ApEn)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com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h) Identificar os fatores determinantes para o sucesso na autonomia de estabilização do HS livre por meio de regressão logística binária, testando a contribuição relativa da força máxima de empurrar no SP, do tempo de sustentação prévio no bloco assistido e do tempo de prática acumulada.</w:t>
      </w:r>
    </w:p>
    <w:p w14:paraId="3688E4AB">
      <w:pPr>
        <w:pStyle w:val="2"/>
        <w:spacing w:before="0" w:after="140" w:line="360" w:lineRule="auto"/>
        <w:rPr>
          <w:rFonts w:hint="default" w:ascii="Times New Roman" w:hAnsi="Times New Roman" w:eastAsia="Times New Roman" w:cs="Times New Roman"/>
        </w:rPr>
      </w:pPr>
      <w:r>
        <w:rPr>
          <w:rFonts w:hint="default" w:ascii="Times New Roman" w:hAnsi="Times New Roman" w:eastAsia="Times New Roman" w:cs="Times New Roman"/>
        </w:rPr>
        <w:t>3    MÉTODO</w:t>
      </w:r>
    </w:p>
    <w:p w14:paraId="3CB949C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hint="default" w:ascii="Times New Roman" w:hAnsi="Times New Roman" w:eastAsia="Times New Roman" w:cs="Times New Roman"/>
        </w:rPr>
        <w:t>, teste de resistência em posição invertida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supported</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teste de uma repetição máxima (1-RM)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meio de sistema de captura de movimento (Vicon</w:t>
      </w:r>
      <w:r>
        <w:rPr>
          <w:rFonts w:hint="default" w:ascii="Times New Roman" w:hAnsi="Times New Roman" w:eastAsia="Times New Roman" w:cs="Times New Roman"/>
          <w:color w:val="0C3C60"/>
        </w:rPr>
        <w:t>®</w:t>
      </w:r>
      <w:r>
        <w:rPr>
          <w:rFonts w:hint="default"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ascii="Times New Roman" w:hAnsi="Times New Roman" w:cs="Times New Roman"/>
          <w:lang w:val="pt-BR"/>
        </w:rPr>
        <w:t xml:space="preserve"> </w:t>
      </w:r>
      <w:r>
        <w:rPr>
          <w:rFonts w:hint="default" w:ascii="Times New Roman" w:hAnsi="Times New Roman" w:eastAsia="Times New Roman" w:cs="Times New Roman"/>
        </w:rPr>
        <w:t>CoP</w:t>
      </w:r>
      <w:r>
        <w:rPr>
          <w:rFonts w:hint="default" w:ascii="Times New Roman" w:hAnsi="Times New Roman" w:cs="Times New Roman"/>
          <w:lang w:val="pt-BR"/>
        </w:rPr>
        <w:t xml:space="preserve">, </w:t>
      </w:r>
      <w:r>
        <w:rPr>
          <w:rFonts w:hint="default" w:ascii="Times New Roman" w:hAnsi="Times New Roman" w:cs="Times New Roman"/>
        </w:rPr>
        <w:t>distância CoP-CoM</w:t>
      </w:r>
      <w:r>
        <w:rPr>
          <w:rFonts w:hint="default" w:ascii="Times New Roman" w:hAnsi="Times New Roman" w:cs="Times New Roman"/>
          <w:lang w:val="pt-BR"/>
        </w:rPr>
        <w:t xml:space="preserve"> e ApEn</w:t>
      </w:r>
      <w:r>
        <w:rPr>
          <w:rFonts w:hint="default"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rPr>
      </w:pPr>
      <w:r>
        <w:rPr>
          <w:rFonts w:hint="default" w:ascii="Times New Roman" w:hAnsi="Times New Roman" w:eastAsia="Times New Roman" w:cs="Times New Roman"/>
        </w:rPr>
        <w:t xml:space="preserve">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será definido pelo tempo máximo de sustentação (s), que associado</w:t>
      </w:r>
      <w:r>
        <w:rPr>
          <w:rFonts w:hint="default" w:ascii="Times New Roman" w:hAnsi="Times New Roman" w:cs="Times New Roman"/>
          <w:shd w:val="clear" w:color="auto" w:fill="8DFF00"/>
        </w:rPr>
        <w:t xml:space="preserve"> </w:t>
      </w:r>
      <w:r>
        <w:rPr>
          <w:rFonts w:hint="default"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estão apresentadas no Quadro 1 </w:t>
      </w:r>
      <w:bookmarkStart w:id="3" w:name="docs-internal-guid-8216d3de-7fff-2599-8c"/>
      <w:bookmarkEnd w:id="3"/>
      <w:r>
        <w:rPr>
          <w:rFonts w:hint="default" w:ascii="Times New Roman" w:hAnsi="Times New Roman" w:eastAsia="Times New Roman" w:cs="Times New Roman"/>
        </w:rPr>
        <w:t xml:space="preserve">e as correlacionadas ao nível de desempenho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QUADRO 1 – Variáveis relacionadas ao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Tempo médio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5C2A99B7">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QUADRO 2 – Variáveis relacionadas ao desempenho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Tempo médio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3.2 Participantes</w:t>
      </w:r>
    </w:p>
    <w:p w14:paraId="34B76FD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b/>
      </w:r>
      <w:r>
        <w:rPr>
          <w:rFonts w:hint="default" w:ascii="Times New Roman" w:hAnsi="Times New Roman" w:eastAsia="Times New Roman" w:cs="Times New Roman"/>
        </w:rPr>
        <w:t xml:space="preserve">Serão recrutados adultos, de ambos os sexos, com idade mínima de 18 anos, fisicamente ativos, praticantes de </w:t>
      </w:r>
      <w:r>
        <w:rPr>
          <w:rFonts w:hint="default" w:ascii="Times New Roman" w:hAnsi="Times New Roman" w:eastAsia="Times New Roman" w:cs="Times New Roman"/>
          <w:lang w:val="pt-BR"/>
        </w:rPr>
        <w:t xml:space="preserve">pelo menos </w:t>
      </w:r>
      <w:r>
        <w:rPr>
          <w:rFonts w:hint="default" w:ascii="Times New Roman" w:hAnsi="Times New Roman" w:eastAsia="Times New Roman" w:cs="Times New Roman"/>
        </w:rPr>
        <w:t xml:space="preserve">uma modalidade que inclua o treinamento do </w:t>
      </w:r>
      <w:r>
        <w:rPr>
          <w:rFonts w:hint="default" w:ascii="Times New Roman" w:hAnsi="Times New Roman" w:eastAsia="Times New Roman" w:cs="Times New Roman"/>
          <w:i/>
        </w:rPr>
        <w:t>handstand</w:t>
      </w:r>
      <w:r>
        <w:rPr>
          <w:rFonts w:hint="default" w:ascii="Times New Roman" w:hAnsi="Times New Roman" w:eastAsia="Times New Roman" w:cs="Times New Roman"/>
        </w:rPr>
        <w:t xml:space="preserve">. Deverão ser capazes de manter o equilíbrio livre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por pelo menos 3 segundos e/ou conseguir realizar três passadas no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hint="default" w:ascii="Times New Roman" w:hAnsi="Times New Roman" w:eastAsia="Times New Roman" w:cs="Times New Roman"/>
          <w:i/>
        </w:rPr>
        <w:t>instagram</w:t>
      </w:r>
      <w:r>
        <w:rPr>
          <w:rFonts w:hint="default" w:ascii="Times New Roman" w:hAnsi="Times New Roman" w:eastAsia="Times New Roman" w:cs="Times New Roman"/>
        </w:rPr>
        <w:t xml:space="preserve"> e </w:t>
      </w:r>
      <w:r>
        <w:rPr>
          <w:rFonts w:hint="default" w:ascii="Times New Roman" w:hAnsi="Times New Roman" w:eastAsia="Times New Roman" w:cs="Times New Roman"/>
          <w:i/>
        </w:rPr>
        <w:t>facebook</w:t>
      </w:r>
      <w:r>
        <w:rPr>
          <w:rFonts w:hint="default" w:ascii="Times New Roman" w:hAnsi="Times New Roman" w:eastAsia="Times New Roman" w:cs="Times New Roman"/>
        </w:rPr>
        <w:t xml:space="preserve">, e aplicativo de mensagem </w:t>
      </w:r>
      <w:r>
        <w:rPr>
          <w:rFonts w:hint="default" w:ascii="Times New Roman" w:hAnsi="Times New Roman" w:eastAsia="Times New Roman" w:cs="Times New Roman"/>
          <w:i/>
        </w:rPr>
        <w:t xml:space="preserve">whatsapp, </w:t>
      </w:r>
      <w:r>
        <w:rPr>
          <w:rFonts w:hint="default" w:ascii="Times New Roman" w:hAnsi="Times New Roman" w:eastAsia="Times New Roman" w:cs="Times New Roman"/>
        </w:rPr>
        <w:t>além de busca ativa por participantes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junto a academias de ginástica, </w:t>
      </w:r>
      <w:r>
        <w:rPr>
          <w:rFonts w:hint="default" w:ascii="Times New Roman" w:hAnsi="Times New Roman" w:eastAsia="Times New Roman" w:cs="Times New Roman"/>
          <w:i/>
          <w:iCs/>
        </w:rPr>
        <w:t>boxes</w:t>
      </w:r>
      <w:r>
        <w:rPr>
          <w:rFonts w:hint="default" w:ascii="Times New Roman" w:hAnsi="Times New Roman" w:eastAsia="Times New Roman" w:cs="Times New Roman"/>
        </w:rPr>
        <w:t xml:space="preserve"> de </w:t>
      </w:r>
      <w:r>
        <w:rPr>
          <w:rFonts w:hint="default" w:ascii="Times New Roman" w:hAnsi="Times New Roman" w:eastAsia="Times New Roman" w:cs="Times New Roman"/>
          <w:i/>
        </w:rPr>
        <w:t>CrossFit</w:t>
      </w:r>
      <w:r>
        <w:rPr>
          <w:rFonts w:hint="default"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Cada voluntário preencherá um formulário online padronizado na plataforma </w:t>
      </w:r>
      <w:r>
        <w:rPr>
          <w:rFonts w:hint="default" w:ascii="Times New Roman" w:hAnsi="Times New Roman" w:eastAsia="Times New Roman" w:cs="Times New Roman"/>
          <w:i/>
          <w:iCs/>
        </w:rPr>
        <w:t>Google Forms</w:t>
      </w:r>
      <w:r>
        <w:rPr>
          <w:rFonts w:hint="default"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pt-BR"/>
        </w:rPr>
        <w:t>3</w:t>
      </w:r>
      <w:r>
        <w:rPr>
          <w:rFonts w:hint="default" w:ascii="Times New Roman" w:hAnsi="Times New Roman" w:cs="Times New Roman"/>
        </w:rP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O dimensionamento amostral foi calculado a priori por meio do software G*Power (versão 3.1.9.7)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[40], [41]</w:t>
      </w:r>
      <w:r>
        <w:rPr>
          <w:rFonts w:hint="default" w:ascii="Times New Roman" w:hAnsi="Times New Roman" w:cs="Times New Roman"/>
        </w:rPr>
        <w:fldChar w:fldCharType="end"/>
      </w:r>
      <w:r>
        <w:rPr>
          <w:rFonts w:hint="default" w:ascii="Times New Roman" w:hAnsi="Times New Roman" w:cs="Times New Roman"/>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Modelos Temáticos de Regressão Linear Múltipla: </w:t>
      </w:r>
      <w:r>
        <w:rPr>
          <w:rFonts w:hint="default" w:ascii="Times New Roman" w:hAnsi="Times New Roman" w:cs="Times New Roman"/>
        </w:rPr>
        <w:t>Para as análises organizadas por domínios, considerando o modelo linear fixo de desvio do R² em relação a zero (</w:t>
      </w:r>
      <w:r>
        <w:rPr>
          <w:rFonts w:hint="default" w:ascii="Times New Roman" w:hAnsi="Times New Roman" w:cs="Times New Roman"/>
          <w:i/>
          <w:iCs/>
        </w:rPr>
        <w:t>Linear</w:t>
      </w:r>
      <w:r>
        <w:rPr>
          <w:rFonts w:hint="default" w:ascii="Times New Roman" w:hAnsi="Times New Roman" w:cs="Times New Roman"/>
        </w:rPr>
        <w:t xml:space="preserve"> </w:t>
      </w:r>
      <w:r>
        <w:rPr>
          <w:rFonts w:hint="default" w:ascii="Times New Roman" w:hAnsi="Times New Roman" w:cs="Times New Roman"/>
          <w:i/>
          <w:iCs/>
        </w:rPr>
        <w:t>multiple</w:t>
      </w:r>
      <w:r>
        <w:rPr>
          <w:rFonts w:hint="default" w:ascii="Times New Roman" w:hAnsi="Times New Roman" w:cs="Times New Roman"/>
        </w:rPr>
        <w:t xml:space="preserve"> </w:t>
      </w:r>
      <w:r>
        <w:rPr>
          <w:rFonts w:hint="default" w:ascii="Times New Roman" w:hAnsi="Times New Roman" w:cs="Times New Roman"/>
          <w:i/>
          <w:iCs/>
        </w:rPr>
        <w:t>regression</w:t>
      </w:r>
      <w:r>
        <w:rPr>
          <w:rFonts w:hint="default" w:ascii="Times New Roman" w:hAnsi="Times New Roman" w:cs="Times New Roman"/>
        </w:rPr>
        <w:t xml:space="preserve">: </w:t>
      </w:r>
      <w:r>
        <w:rPr>
          <w:rFonts w:hint="default" w:ascii="Times New Roman" w:hAnsi="Times New Roman" w:cs="Times New Roman"/>
          <w:i/>
          <w:iCs/>
        </w:rPr>
        <w:t>Fixed</w:t>
      </w:r>
      <w:r>
        <w:rPr>
          <w:rFonts w:hint="default" w:ascii="Times New Roman" w:hAnsi="Times New Roman" w:cs="Times New Roman"/>
        </w:rPr>
        <w:t xml:space="preserve"> </w:t>
      </w:r>
      <w:r>
        <w:rPr>
          <w:rFonts w:hint="default" w:ascii="Times New Roman" w:hAnsi="Times New Roman" w:cs="Times New Roman"/>
          <w:i/>
          <w:iCs/>
        </w:rPr>
        <w:t>model</w:t>
      </w:r>
      <w:r>
        <w:rPr>
          <w:rFonts w:hint="default" w:ascii="Times New Roman" w:hAnsi="Times New Roman" w:cs="Times New Roman"/>
        </w:rPr>
        <w:t xml:space="preserve">, R² </w:t>
      </w:r>
      <w:r>
        <w:rPr>
          <w:rFonts w:hint="default" w:ascii="Times New Roman" w:hAnsi="Times New Roman" w:cs="Times New Roman"/>
          <w:i/>
          <w:iCs/>
        </w:rPr>
        <w:t>deviation</w:t>
      </w:r>
      <w:r>
        <w:rPr>
          <w:rFonts w:hint="default" w:ascii="Times New Roman" w:hAnsi="Times New Roman" w:cs="Times New Roman"/>
        </w:rPr>
        <w:t xml:space="preserve"> </w:t>
      </w:r>
      <w:r>
        <w:rPr>
          <w:rFonts w:hint="default" w:ascii="Times New Roman" w:hAnsi="Times New Roman" w:cs="Times New Roman"/>
          <w:i/>
          <w:iCs/>
        </w:rPr>
        <w:t>from</w:t>
      </w:r>
      <w:r>
        <w:rPr>
          <w:rFonts w:hint="default" w:ascii="Times New Roman" w:hAnsi="Times New Roman" w:cs="Times New Roman"/>
        </w:rPr>
        <w:t xml:space="preserve"> </w:t>
      </w:r>
      <w:r>
        <w:rPr>
          <w:rFonts w:hint="default" w:ascii="Times New Roman" w:hAnsi="Times New Roman" w:cs="Times New Roman"/>
          <w:i/>
          <w:iCs/>
        </w:rPr>
        <w:t>zero</w:t>
      </w:r>
      <w:r>
        <w:rPr>
          <w:rFonts w:hint="default" w:ascii="Times New Roman" w:hAnsi="Times New Roman" w:cs="Times New Roman"/>
        </w:rPr>
        <w:t xml:space="preserve">), adotou-se um tamanho de efeito moderado (f² = 0,15, correspondente a um R² aproximado de 0,13 sob as convenções de Cohen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[42]</w:t>
      </w:r>
      <w:r>
        <w:rPr>
          <w:rFonts w:hint="default" w:ascii="Times New Roman" w:hAnsi="Times New Roman" w:cs="Times New Roman"/>
        </w:rPr>
        <w:fldChar w:fldCharType="end"/>
      </w:r>
      <w:r>
        <w:rPr>
          <w:rFonts w:hint="default" w:ascii="Times New Roman" w:hAnsi="Times New Roman" w:cs="Times New Roman"/>
        </w:rP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 de Regressão Logística Binária (Autonomia no </w:t>
      </w:r>
      <w:r>
        <w:rPr>
          <w:rFonts w:hint="default" w:ascii="Times New Roman" w:hAnsi="Times New Roman" w:cs="Times New Roman"/>
          <w:i/>
          <w:iCs/>
          <w:u w:val="single"/>
        </w:rPr>
        <w:t>HS</w:t>
      </w:r>
      <w:r>
        <w:rPr>
          <w:rFonts w:hint="default" w:ascii="Times New Roman" w:hAnsi="Times New Roman" w:cs="Times New Roman"/>
          <w:u w:val="single"/>
        </w:rPr>
        <w:t>):</w:t>
      </w:r>
      <w:r>
        <w:rPr>
          <w:rFonts w:hint="default" w:ascii="Times New Roman" w:hAnsi="Times New Roman" w:cs="Times New Roman"/>
        </w:rPr>
        <w:t xml:space="preserve"> Para o modelo logístico</w:t>
      </w:r>
      <w:r>
        <w:rPr>
          <w:rFonts w:hint="default" w:ascii="Times New Roman" w:hAnsi="Times New Roman" w:cs="Times New Roman"/>
          <w:lang w:val="pt-BR"/>
        </w:rPr>
        <w:t xml:space="preserve"> de autonomia de estabilização</w:t>
      </w:r>
      <w:r>
        <w:rPr>
          <w:rFonts w:hint="default" w:ascii="Times New Roman" w:hAnsi="Times New Roman" w:cs="Times New Roman"/>
        </w:rPr>
        <w:t xml:space="preserve"> com 3 preditores (força relativa no SP, tempo de sustentação assistido e tempo de prática), adotou-se um nível de significância de α = 0,05, poder estatístico de (1 - β) = 0,80 e uma razão de chances (</w:t>
      </w:r>
      <w:r>
        <w:rPr>
          <w:rFonts w:hint="default" w:ascii="Times New Roman" w:hAnsi="Times New Roman" w:cs="Times New Roman"/>
          <w:i/>
          <w:iCs/>
        </w:rPr>
        <w:t>Odds</w:t>
      </w:r>
      <w:r>
        <w:rPr>
          <w:rFonts w:hint="default" w:ascii="Times New Roman" w:hAnsi="Times New Roman" w:cs="Times New Roman"/>
        </w:rPr>
        <w:t xml:space="preserve"> </w:t>
      </w:r>
      <w:r>
        <w:rPr>
          <w:rFonts w:hint="default" w:ascii="Times New Roman" w:hAnsi="Times New Roman" w:cs="Times New Roman"/>
          <w:i/>
          <w:iCs/>
        </w:rPr>
        <w:t>Ratio</w:t>
      </w:r>
      <w:r>
        <w:rPr>
          <w:rFonts w:hint="default" w:ascii="Times New Roman" w:hAnsi="Times New Roman" w:cs="Times New Roman"/>
        </w:rPr>
        <w:t xml:space="preserve">) mínima esperada de 2,0 para preditores contínuos padronizados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[41], [43]</w:t>
      </w:r>
      <w:r>
        <w:rPr>
          <w:rFonts w:hint="default" w:ascii="Times New Roman" w:hAnsi="Times New Roman" w:cs="Times New Roman"/>
        </w:rPr>
        <w:fldChar w:fldCharType="end"/>
      </w:r>
      <w:r>
        <w:rPr>
          <w:rFonts w:hint="default" w:ascii="Times New Roman" w:hAnsi="Times New Roman" w:cs="Times New Roman"/>
        </w:rPr>
        <w:t xml:space="preserve">. O cálculo indicou a necessidade de uma amostra mínima entre 70 e 90 participantes, atendendo adicionalmente ao pressuposto clássico de eventos por variável (EPV maior ou igual a 10 a 15 eventos para cada preditor no modelo)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[44]</w:t>
      </w:r>
      <w:r>
        <w:rPr>
          <w:rFonts w:hint="default" w:ascii="Times New Roman" w:hAnsi="Times New Roman" w:cs="Times New Roman"/>
        </w:rPr>
        <w:fldChar w:fldCharType="end"/>
      </w:r>
      <w:r>
        <w:rPr>
          <w:rFonts w:hint="default" w:ascii="Times New Roman" w:hAnsi="Times New Roman" w:cs="Times New Roman"/>
        </w:rPr>
        <w:t xml:space="preserve">. </w:t>
      </w:r>
    </w:p>
    <w:p w14:paraId="6310C0E3">
      <w:pPr>
        <w:pStyle w:val="11"/>
        <w:spacing w:line="360" w:lineRule="auto"/>
        <w:ind w:firstLine="360"/>
        <w:jc w:val="both"/>
        <w:rPr>
          <w:rFonts w:hint="default" w:ascii="Times New Roman" w:hAnsi="Times New Roman" w:cs="Times New Roman"/>
        </w:rPr>
      </w:pPr>
      <w:r>
        <w:rPr>
          <w:rFonts w:hint="default" w:ascii="Times New Roman" w:hAnsi="Times New Roman" w:cs="Times New Roman"/>
        </w:rPr>
        <w:t xml:space="preserve">Para mitigar a inflação da taxa de Erro Tipo I decorrente dos múltiplos modelos testados sem comprometer excessivamente o poder estatístico, será aplicada a correção de </w:t>
      </w:r>
      <w:r>
        <w:rPr>
          <w:rFonts w:hint="default" w:ascii="Times New Roman" w:hAnsi="Times New Roman" w:cs="Times New Roman"/>
          <w:i/>
          <w:iCs/>
        </w:rPr>
        <w:t>False Discovery Rate</w:t>
      </w:r>
      <w:r>
        <w:rPr>
          <w:rFonts w:hint="default" w:ascii="Times New Roman" w:hAnsi="Times New Roman" w:cs="Times New Roman"/>
        </w:rPr>
        <w:t xml:space="preserve"> (</w:t>
      </w:r>
      <w:r>
        <w:rPr>
          <w:rFonts w:hint="default" w:ascii="Times New Roman" w:hAnsi="Times New Roman" w:cs="Times New Roman"/>
          <w:i/>
          <w:iCs/>
        </w:rPr>
        <w:t>FDR</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[45]</w:t>
      </w:r>
      <w:r>
        <w:rPr>
          <w:rFonts w:hint="default" w:ascii="Times New Roman" w:hAnsi="Times New Roman" w:cs="Times New Roman"/>
        </w:rPr>
        <w:fldChar w:fldCharType="end"/>
      </w:r>
      <w:r>
        <w:rPr>
          <w:rFonts w:hint="default" w:ascii="Times New Roman" w:hAnsi="Times New Roman" w:cs="Times New Roman"/>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rPr>
      </w:pPr>
      <w:r>
        <w:rPr>
          <w:rFonts w:hint="default" w:ascii="Times New Roman" w:hAnsi="Times New Roman" w:cs="Times New Roman"/>
          <w:u w:val="single"/>
        </w:rPr>
        <w:t>Modelo Final Refinado:</w:t>
      </w:r>
      <w:r>
        <w:rPr>
          <w:rFonts w:hint="default" w:ascii="Times New Roman" w:hAnsi="Times New Roman" w:cs="Times New Roman"/>
        </w:rPr>
        <w:t xml:space="preserve"> A partir dos modelos temáticos, os preditores que apresentarem significância estatística após o controle da </w:t>
      </w:r>
      <w:r>
        <w:rPr>
          <w:rFonts w:hint="default" w:ascii="Times New Roman" w:hAnsi="Times New Roman" w:cs="Times New Roman"/>
          <w:i/>
          <w:iCs/>
        </w:rPr>
        <w:t>FDR</w:t>
      </w:r>
      <w:r>
        <w:rPr>
          <w:rFonts w:hint="default" w:ascii="Times New Roman" w:hAnsi="Times New Roman" w:cs="Times New Roman"/>
        </w:rPr>
        <w:t xml:space="preserve"> e maior relevância prática (maiores coeficientes β padronizados) serão combinados em um modelo de regressão linear múltipla final consolidado para cada desfecho (</w:t>
      </w:r>
      <w:r>
        <w:rPr>
          <w:rFonts w:hint="default" w:ascii="Times New Roman" w:hAnsi="Times New Roman" w:cs="Times New Roman"/>
          <w:i/>
          <w:iCs/>
        </w:rPr>
        <w:t xml:space="preserve">HS </w:t>
      </w:r>
      <w:r>
        <w:rPr>
          <w:rFonts w:hint="default" w:ascii="Times New Roman" w:hAnsi="Times New Roman" w:cs="Times New Roman"/>
        </w:rPr>
        <w:t xml:space="preserve">e </w:t>
      </w:r>
      <w:r>
        <w:rPr>
          <w:rFonts w:hint="default" w:ascii="Times New Roman" w:hAnsi="Times New Roman" w:cs="Times New Roman"/>
          <w:i/>
          <w:iCs/>
        </w:rPr>
        <w:t>HSW</w:t>
      </w:r>
      <w:r>
        <w:rPr>
          <w:rFonts w:hint="default" w:ascii="Times New Roman" w:hAnsi="Times New Roman" w:cs="Times New Roman"/>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rPr>
      </w:pPr>
      <w:r>
        <w:rPr>
          <w:rFonts w:hint="default" w:ascii="Times New Roman" w:hAnsi="Times New Roman" w:cs="Times New Roman"/>
        </w:rP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w:t>
      </w:r>
      <w:r>
        <w:rPr>
          <w:rFonts w:hint="default" w:cs="Times New Roman"/>
          <w:lang w:val="pt-BR"/>
        </w:rPr>
        <w:t>ez</w:t>
      </w:r>
      <w:r>
        <w:rPr>
          <w:rFonts w:hint="default" w:ascii="Times New Roman" w:hAnsi="Times New Roman" w:cs="Times New Roman"/>
        </w:rPr>
        <w:t xml:space="preserve"> para a regressão logística</w:t>
      </w:r>
      <w:r>
        <w:rPr>
          <w:rFonts w:hint="default" w:ascii="Times New Roman" w:hAnsi="Times New Roman" w:cs="Times New Roman"/>
          <w:lang w:val="pt-BR"/>
        </w:rPr>
        <w:t xml:space="preserve"> </w:t>
      </w:r>
      <w:r>
        <w:rPr>
          <w:rFonts w:hint="default" w:ascii="Times New Roman" w:hAnsi="Times New Roman" w:cs="Times New Roman"/>
        </w:rPr>
        <w:t xml:space="preserve"> e assegura uma amostra substancialmente superior à literatura prévia de biomecânica em </w:t>
      </w:r>
      <w:r>
        <w:rPr>
          <w:rFonts w:hint="default" w:ascii="Times New Roman" w:hAnsi="Times New Roman" w:cs="Times New Roman"/>
          <w:i/>
          <w:iCs/>
        </w:rPr>
        <w:t>HS</w:t>
      </w:r>
      <w:r>
        <w:rPr>
          <w:rFonts w:hint="default" w:ascii="Times New Roman" w:hAnsi="Times New Roman" w:cs="Times New Roman"/>
        </w:rPr>
        <w:t>, caracterizada predominantemente por amostras reduzidas e restritas a populações homogêneas</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p>
    <w:p w14:paraId="205AB1A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4</w:t>
      </w:r>
      <w:r>
        <w:rPr>
          <w:rFonts w:hint="default"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hint="default"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[46], [47]</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3C4FDAFE">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[48], [49]</w:t>
      </w:r>
      <w:r>
        <w:rPr>
          <w:rFonts w:hint="default" w:ascii="Times New Roman" w:hAnsi="Times New Roman" w:cs="Times New Roman"/>
          <w:lang w:val="pt-BR"/>
        </w:rPr>
        <w:fldChar w:fldCharType="end"/>
      </w:r>
      <w:r>
        <w:rPr>
          <w:rFonts w:hint="default" w:ascii="Times New Roman" w:hAnsi="Times New Roman" w:cs="Times New Roman"/>
        </w:rPr>
        <w:t>. Para a estimativa da massa livre de gordura e percentual de gordura corporal, será padronizada a equação preditiva desenvolvida por Sun et al. (2003)</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[72]</w:t>
      </w:r>
      <w:r>
        <w:rPr>
          <w:rFonts w:hint="default" w:ascii="Times New Roman" w:hAnsi="Times New Roman" w:cs="Times New Roman"/>
          <w:lang w:val="pt-BR"/>
        </w:rPr>
        <w:fldChar w:fldCharType="end"/>
      </w:r>
      <w:r>
        <w:rPr>
          <w:rFonts w:hint="default" w:ascii="Times New Roman" w:hAnsi="Times New Roman" w:cs="Times New Roman"/>
        </w:rPr>
        <w:t>,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w:t>
      </w:r>
      <w:r>
        <w:rPr>
          <w:rFonts w:hint="default" w:ascii="Times New Roman" w:hAnsi="Times New Roman" w:cs="Times New Roman"/>
          <w:lang w:val="pt-BR"/>
        </w:rPr>
        <w:t>2</w:t>
      </w:r>
      <w:r>
        <w:rPr>
          <w:rFonts w:hint="default" w:ascii="Times New Roman" w:hAnsi="Times New Roman" w:cs="Times New Roman"/>
        </w:rPr>
        <w:t>/Resist</w:t>
      </w:r>
      <w:r>
        <w:rPr>
          <w:rFonts w:hint="default" w:ascii="Times New Roman" w:hAnsi="Times New Roman" w:cs="Times New Roman"/>
          <w:lang w:val="pt-BR"/>
        </w:rPr>
        <w:t>ê</w:t>
      </w:r>
      <w:r>
        <w:rPr>
          <w:rFonts w:hint="default" w:ascii="Times New Roman" w:hAnsi="Times New Roman" w:cs="Times New Roman"/>
        </w:rPr>
        <w:t>ncia), apresentando elevada acurácia para populações ativas e com maior densidade musculoesquelética de membros superiores e tronco, evitando a superestimação de adiposidade</w:t>
      </w:r>
      <w:r>
        <w:rPr>
          <w:rFonts w:hint="default" w:ascii="Times New Roman" w:hAnsi="Times New Roman" w:cs="Times New Roman"/>
          <w:lang w:val="pt-BR"/>
        </w:rPr>
        <w:t xml:space="preserve">.  </w:t>
      </w:r>
      <w:r>
        <w:rPr>
          <w:rFonts w:hint="default" w:cs="Times New Roman"/>
          <w:lang w:val="pt-BR"/>
        </w:rPr>
        <w:t>A</w:t>
      </w:r>
      <w:r>
        <w:rPr>
          <w:rFonts w:hint="default" w:ascii="Times New Roman" w:hAnsi="Times New Roman" w:cs="Times New Roman"/>
        </w:rPr>
        <w:t xml:space="preserve">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[48]</w:t>
      </w:r>
      <w:r>
        <w:rPr>
          <w:rFonts w:hint="default" w:ascii="Times New Roman" w:hAnsi="Times New Roman" w:cs="Times New Roman"/>
        </w:rPr>
        <w:fldChar w:fldCharType="end"/>
      </w:r>
      <w:r>
        <w:rPr>
          <w:rFonts w:hint="default" w:ascii="Times New Roman" w:hAnsi="Times New Roman" w:cs="Times New Roman"/>
        </w:rPr>
        <w:t>.</w:t>
      </w:r>
    </w:p>
    <w:p w14:paraId="014F066F">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b) Avaliação da Força de Preensão Manual (FPM)</w:t>
      </w:r>
    </w:p>
    <w:p w14:paraId="273EA8E8">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[51]</w:t>
      </w:r>
      <w:r>
        <w:rPr>
          <w:rFonts w:hint="default" w:ascii="Times New Roman" w:hAnsi="Times New Roman" w:cs="Times New Roman"/>
        </w:rPr>
        <w:fldChar w:fldCharType="end"/>
      </w:r>
      <w:r>
        <w:rPr>
          <w:rFonts w:hint="default" w:ascii="Times New Roman" w:hAnsi="Times New Roman" w:cs="Times New Roman"/>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hint="default" w:ascii="Times New Roman" w:hAnsi="Times New Roman" w:cs="Times New Roman"/>
          <w:i/>
          <w:iCs/>
        </w:rPr>
        <w:t>American Society of Hand Therapists</w:t>
      </w:r>
      <w:r>
        <w:rPr>
          <w:rFonts w:hint="default" w:ascii="Times New Roman" w:hAnsi="Times New Roman" w:cs="Times New Roman"/>
        </w:rPr>
        <w:t xml:space="preserve"> (ASHT)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[52]</w:t>
      </w:r>
      <w:r>
        <w:rPr>
          <w:rFonts w:hint="default" w:ascii="Times New Roman" w:hAnsi="Times New Roman" w:cs="Times New Roman"/>
        </w:rPr>
        <w:fldChar w:fldCharType="end"/>
      </w:r>
      <w:r>
        <w:rPr>
          <w:rFonts w:hint="default" w:ascii="Times New Roman" w:hAnsi="Times New Roman" w:cs="Times New Roman"/>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[52]</w:t>
      </w:r>
      <w:r>
        <w:rPr>
          <w:rFonts w:hint="default" w:ascii="Times New Roman" w:hAnsi="Times New Roman" w:cs="Times New Roman"/>
        </w:rPr>
        <w:fldChar w:fldCharType="end"/>
      </w:r>
      <w:r>
        <w:rPr>
          <w:rFonts w:hint="default" w:ascii="Times New Roman" w:hAnsi="Times New Roman" w:cs="Times New Roman"/>
        </w:rPr>
        <w:t>. O maior valor de pico obtido em cada membro será registrado em quilogramas-força (</w:t>
      </w:r>
      <w:r>
        <w:rPr>
          <w:rFonts w:hint="default" w:ascii="Times New Roman" w:hAnsi="Times New Roman" w:cs="Times New Roman"/>
          <w:lang w:val="pt-BR"/>
        </w:rPr>
        <w:t>K</w:t>
      </w:r>
      <w:r>
        <w:rPr>
          <w:rFonts w:hint="default" w:ascii="Times New Roman" w:hAnsi="Times New Roman" w:cs="Times New Roman"/>
        </w:rPr>
        <w:t>gf) e posteriormente normalizado pela massa corporal total (</w:t>
      </w:r>
      <w:r>
        <w:rPr>
          <w:rFonts w:hint="default" w:ascii="Times New Roman" w:hAnsi="Times New Roman" w:cs="Times New Roman"/>
          <w:lang w:val="pt-BR"/>
        </w:rPr>
        <w:t>K</w:t>
      </w:r>
      <w:r>
        <w:rPr>
          <w:rFonts w:hint="default" w:ascii="Times New Roman" w:hAnsi="Times New Roman" w:cs="Times New Roman"/>
        </w:rPr>
        <w:t>gf/</w:t>
      </w:r>
      <w:r>
        <w:rPr>
          <w:rFonts w:hint="default" w:ascii="Times New Roman" w:hAnsi="Times New Roman" w:cs="Times New Roman"/>
          <w:lang w:val="pt-BR"/>
        </w:rPr>
        <w:t>K</w:t>
      </w:r>
      <w:r>
        <w:rPr>
          <w:rFonts w:hint="default" w:ascii="Times New Roman" w:hAnsi="Times New Roman" w:cs="Times New Roman"/>
        </w:rPr>
        <w:t>g)</w:t>
      </w:r>
      <w:r>
        <w:rPr>
          <w:rFonts w:hint="default" w:ascii="Times New Roman" w:hAnsi="Times New Roman" w:cs="Times New Roman"/>
          <w:lang w:val="pt-BR"/>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[53]</w:t>
      </w:r>
      <w:r>
        <w:rPr>
          <w:rFonts w:hint="default" w:ascii="Times New Roman" w:hAnsi="Times New Roman" w:cs="Times New Roman"/>
        </w:rPr>
        <w:fldChar w:fldCharType="end"/>
      </w:r>
      <w:r>
        <w:rPr>
          <w:rFonts w:hint="default" w:ascii="Times New Roman" w:hAnsi="Times New Roman" w:cs="Times New Roman"/>
        </w:rPr>
        <w:t xml:space="preserve">. </w:t>
      </w:r>
    </w:p>
    <w:p w14:paraId="1E58B391">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 Pico de Torque Isométrico dos Flexores de Punho (FFP)</w:t>
      </w:r>
    </w:p>
    <w:p w14:paraId="7581F6A6">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hint="default" w:ascii="Times New Roman" w:hAnsi="Times New Roman" w:cs="Times New Roman"/>
          <w:i/>
          <w:iCs/>
        </w:rPr>
        <w:t>Limb-Support Pad</w:t>
      </w:r>
      <w:r>
        <w:rPr>
          <w:rFonts w:hint="default" w:ascii="Times New Roman" w:hAnsi="Times New Roman" w:cs="Times New Roman"/>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hint="default" w:ascii="Times New Roman" w:hAnsi="Times New Roman" w:cs="Times New Roman"/>
          <w:i/>
          <w:iCs/>
        </w:rPr>
        <w:t>wrist attachment</w:t>
      </w:r>
      <w:r>
        <w:rPr>
          <w:rFonts w:hint="default" w:ascii="Times New Roman" w:hAnsi="Times New Roman" w:cs="Times New Roman"/>
        </w:rPr>
        <w:t xml:space="preserve">) será travada no modo isométrico no ângulo articular de </w:t>
      </w:r>
      <w:r>
        <w:rPr>
          <w:rFonts w:hint="default" w:ascii="Times New Roman" w:hAnsi="Times New Roman" w:cs="Times New Roman"/>
          <w:highlight w:val="none"/>
        </w:rPr>
        <w:t xml:space="preserve">70° de extensão de punho, </w:t>
      </w:r>
      <w:r>
        <w:rPr>
          <w:rFonts w:hint="default" w:ascii="Times New Roman" w:hAnsi="Times New Roman" w:cs="Times New Roman"/>
        </w:rPr>
        <w:t>simulando com alta especificidade a angulação funcional de suporte e a atuação da estratégia de punho (</w:t>
      </w:r>
      <w:r>
        <w:rPr>
          <w:rFonts w:hint="default" w:ascii="Times New Roman" w:hAnsi="Times New Roman" w:cs="Times New Roman"/>
          <w:i/>
          <w:iCs/>
        </w:rPr>
        <w:t>wrist strategy</w:t>
      </w:r>
      <w:r>
        <w:rPr>
          <w:rFonts w:hint="default" w:ascii="Times New Roman" w:hAnsi="Times New Roman" w:cs="Times New Roman"/>
        </w:rPr>
        <w:t xml:space="preserve">) durante o </w:t>
      </w:r>
      <w:r>
        <w:rPr>
          <w:rFonts w:hint="default" w:ascii="Times New Roman" w:hAnsi="Times New Roman" w:cs="Times New Roman"/>
          <w:i/>
          <w:iCs/>
          <w:lang w:val="pt-BR"/>
        </w:rPr>
        <w:t xml:space="preserve">HS </w:t>
      </w:r>
      <w:r>
        <w:rPr>
          <w:rFonts w:hint="default" w:ascii="Times New Roman" w:hAnsi="Times New Roman" w:cs="Times New Roman"/>
          <w:i w:val="0"/>
          <w:iCs w:val="0"/>
          <w:lang w:val="pt-BR"/>
        </w:rPr>
        <w:fldChar w:fldCharType="begin"/>
      </w:r>
      <w:r>
        <w:rPr>
          <w:rFonts w:hint="default" w:ascii="Times New Roman" w:hAnsi="Times New Roman" w:cs="Times New Roman"/>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lang w:val="pt-BR"/>
        </w:rPr>
        <w:fldChar w:fldCharType="separate"/>
      </w:r>
      <w:r>
        <w:rPr>
          <w:rFonts w:hint="default" w:ascii="Times New Roman" w:hAnsi="Times New Roman" w:cs="Times New Roman"/>
          <w:i w:val="0"/>
          <w:iCs w:val="0"/>
          <w:lang w:val="pt-BR"/>
        </w:rPr>
        <w:t>[3], [9], [54]</w:t>
      </w:r>
      <w:r>
        <w:rPr>
          <w:rFonts w:hint="default" w:ascii="Times New Roman" w:hAnsi="Times New Roman" w:cs="Times New Roman"/>
          <w:i w:val="0"/>
          <w:iCs w:val="0"/>
          <w:lang w:val="pt-BR"/>
        </w:rPr>
        <w:fldChar w:fldCharType="end"/>
      </w:r>
      <w:r>
        <w:rPr>
          <w:rFonts w:hint="default" w:ascii="Times New Roman" w:hAnsi="Times New Roman" w:cs="Times New Roman"/>
          <w:i/>
          <w:iCs/>
          <w:lang w:val="pt-BR"/>
        </w:rPr>
        <w:t xml:space="preserve"> </w:t>
      </w:r>
      <w:r>
        <w:rPr>
          <w:rFonts w:hint="default" w:ascii="Times New Roman" w:hAnsi="Times New Roman" w:cs="Times New Roman"/>
        </w:rPr>
        <w:t>. Após a calibração do zero anatômico e a correção automática do peso do membro e da alavanca (</w:t>
      </w:r>
      <w:r>
        <w:rPr>
          <w:rFonts w:hint="default" w:ascii="Times New Roman" w:hAnsi="Times New Roman" w:cs="Times New Roman"/>
          <w:i/>
          <w:iCs/>
        </w:rPr>
        <w:t>gravity correction</w:t>
      </w:r>
      <w:r>
        <w:rPr>
          <w:rFonts w:hint="default" w:ascii="Times New Roman" w:hAnsi="Times New Roman" w:cs="Times New Roman"/>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[55]</w:t>
      </w:r>
      <w:r>
        <w:rPr>
          <w:rFonts w:hint="default" w:ascii="Times New Roman" w:hAnsi="Times New Roman" w:cs="Times New Roman"/>
        </w:rPr>
        <w:fldChar w:fldCharType="end"/>
      </w:r>
      <w:r>
        <w:rPr>
          <w:rFonts w:hint="default" w:ascii="Times New Roman" w:hAnsi="Times New Roman" w:cs="Times New Roman"/>
        </w:rP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[56]</w:t>
      </w:r>
      <w:r>
        <w:rPr>
          <w:rFonts w:hint="default" w:ascii="Times New Roman" w:hAnsi="Times New Roman" w:cs="Times New Roman"/>
        </w:rPr>
        <w:fldChar w:fldCharType="end"/>
      </w:r>
      <w:r>
        <w:rPr>
          <w:rFonts w:hint="default" w:ascii="Times New Roman" w:hAnsi="Times New Roman" w:cs="Times New Roman"/>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d) Teste de 1 Repetição Máxima (1-RM) no </w:t>
      </w:r>
      <w:r>
        <w:rPr>
          <w:rFonts w:hint="default" w:ascii="Times New Roman" w:hAnsi="Times New Roman" w:cs="Times New Roman"/>
          <w:i/>
          <w:iCs/>
        </w:rPr>
        <w:t>SP</w:t>
      </w:r>
    </w:p>
    <w:p w14:paraId="1B36F705">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A força máxima dinâmica dos músculos de membros superiores em empurrar acima da cabeça será mensurada pelo teste de 1-RM no </w:t>
      </w:r>
      <w:r>
        <w:rPr>
          <w:rFonts w:hint="default" w:ascii="Times New Roman" w:hAnsi="Times New Roman" w:eastAsia="Times New Roman" w:cs="Times New Roman"/>
          <w:i/>
        </w:rPr>
        <w:t>shoulder press</w:t>
      </w:r>
      <w:r>
        <w:rPr>
          <w:rFonts w:hint="default" w:ascii="Times New Roman" w:hAnsi="Times New Roman" w:eastAsia="Times New Roman" w:cs="Times New Roman"/>
        </w:rPr>
        <w:t xml:space="preserve"> com barra e pesos livres, seguindo protocolo adaptado de teste progressivo de carga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[47], [57], [58]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Previamente ao teste de carga máxima, os participantes realizarão um protocolo padronizado de aquecimento e preparação articular específico composto por: mobilidade torácica e flexão de ombros apoiando as mãos na parede (</w:t>
      </w:r>
      <w:r>
        <w:rPr>
          <w:rFonts w:hint="default" w:ascii="Times New Roman" w:hAnsi="Times New Roman" w:eastAsia="Times New Roman" w:cs="Times New Roman"/>
          <w:i/>
        </w:rPr>
        <w:t>wall opener</w:t>
      </w:r>
      <w:r>
        <w:rPr>
          <w:rFonts w:hint="default" w:ascii="Times New Roman" w:hAnsi="Times New Roman" w:eastAsia="Times New Roman" w:cs="Times New Roman"/>
        </w:rPr>
        <w:t>, cinco respirações profundas em alinhamento articular); ativação do manguito rotador e estabilizadores escapulares em decúbito ventral no solo (</w:t>
      </w:r>
      <w:r>
        <w:rPr>
          <w:rFonts w:hint="default" w:ascii="Times New Roman" w:hAnsi="Times New Roman" w:eastAsia="Times New Roman" w:cs="Times New Roman"/>
          <w:i/>
        </w:rPr>
        <w:t>prone</w:t>
      </w:r>
      <w:r>
        <w:rPr>
          <w:rFonts w:hint="default" w:ascii="Times New Roman" w:hAnsi="Times New Roman" w:eastAsia="Times New Roman" w:cs="Times New Roman"/>
        </w:rPr>
        <w:t xml:space="preserve"> Y-T-W, cinco repetições controladas em cada posição com polegares elevados); ativação do serrátil anterior em prancha alta (</w:t>
      </w:r>
      <w:r>
        <w:rPr>
          <w:rFonts w:hint="default" w:ascii="Times New Roman" w:hAnsi="Times New Roman" w:eastAsia="Times New Roman" w:cs="Times New Roman"/>
          <w:i/>
        </w:rPr>
        <w:t>scapular push-ups</w:t>
      </w:r>
      <w:r>
        <w:rPr>
          <w:rFonts w:hint="default" w:ascii="Times New Roman" w:hAnsi="Times New Roman" w:eastAsia="Times New Roman" w:cs="Times New Roman"/>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hint="default" w:ascii="Times New Roman" w:hAnsi="Times New Roman" w:eastAsia="Times New Roman" w:cs="Times New Roman"/>
          <w:i/>
        </w:rPr>
        <w:t>lockout</w:t>
      </w:r>
      <w:r>
        <w:rPr>
          <w:rFonts w:hint="default" w:ascii="Times New Roman" w:hAnsi="Times New Roman" w:eastAsia="Times New Roman" w:cs="Times New Roman"/>
        </w:rPr>
        <w:t>).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[47]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w:t>
      </w:r>
      <w:r>
        <w:rPr>
          <w:rFonts w:hint="default" w:ascii="Times New Roman" w:hAnsi="Times New Roman" w:cs="Times New Roman"/>
          <w:highlight w:val="none"/>
        </w:rPr>
        <w:t xml:space="preserve"> </w:t>
      </w:r>
      <w:r>
        <w:rPr>
          <w:rFonts w:hint="default"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[53], [59]</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e) Teste de Resistência em Posição Invertida (</w:t>
      </w:r>
      <w:r>
        <w:rPr>
          <w:rFonts w:hint="default" w:ascii="Times New Roman" w:hAnsi="Times New Roman" w:cs="Times New Roman"/>
          <w:i/>
          <w:iCs/>
        </w:rPr>
        <w:t>wall-supported HS</w:t>
      </w:r>
      <w:r>
        <w:rPr>
          <w:rFonts w:hint="default" w:ascii="Times New Roman" w:hAnsi="Times New Roman" w:cs="Times New Roman"/>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participante assumirá a postura invertida por meio de escalada pela parede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walk</w:t>
      </w:r>
      <w:r>
        <w:rPr>
          <w:rFonts w:hint="default"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[46], [47]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hint="default" w:ascii="Times New Roman" w:hAnsi="Times New Roman" w:eastAsia="Times New Roman" w:cs="Times New Roman"/>
          <w:u w:val="none"/>
        </w:rPr>
        <w:t xml:space="preserve">Sessão 2 - Avaliação de desempenho </w:t>
      </w:r>
      <w:r>
        <w:rPr>
          <w:rFonts w:hint="default" w:ascii="Times New Roman" w:hAnsi="Times New Roman" w:eastAsia="Times New Roman" w:cs="Times New Roman"/>
          <w:i/>
          <w:u w:val="none"/>
        </w:rPr>
        <w:t xml:space="preserve">do </w:t>
      </w:r>
      <w:r>
        <w:rPr>
          <w:rFonts w:hint="default" w:ascii="Times New Roman" w:hAnsi="Times New Roman" w:eastAsia="Times New Roman" w:cs="Times New Roman"/>
          <w:i/>
          <w:iCs/>
          <w:u w:val="none"/>
        </w:rPr>
        <w:t>HS</w:t>
      </w:r>
      <w:r>
        <w:rPr>
          <w:rFonts w:hint="default" w:ascii="Times New Roman" w:hAnsi="Times New Roman" w:eastAsia="Times New Roman" w:cs="Times New Roman"/>
          <w:i/>
          <w:u w:val="none"/>
        </w:rPr>
        <w:t xml:space="preserve"> </w:t>
      </w:r>
      <w:r>
        <w:rPr>
          <w:rFonts w:hint="default" w:ascii="Times New Roman" w:hAnsi="Times New Roman" w:eastAsia="Times New Roman" w:cs="Times New Roman"/>
          <w:u w:val="none"/>
        </w:rPr>
        <w:t xml:space="preserve">e </w:t>
      </w:r>
      <w:r>
        <w:rPr>
          <w:rFonts w:hint="default" w:ascii="Times New Roman" w:hAnsi="Times New Roman" w:eastAsia="Times New Roman" w:cs="Times New Roman"/>
          <w:i/>
          <w:iCs/>
          <w:u w:val="none"/>
        </w:rPr>
        <w:t>HSW</w:t>
      </w:r>
    </w:p>
    <w:p w14:paraId="3AB26515">
      <w:pPr>
        <w:widowControl w:val="0"/>
        <w:spacing w:line="360" w:lineRule="auto"/>
        <w:ind w:firstLine="720"/>
        <w:rPr>
          <w:rFonts w:hint="default" w:ascii="Times New Roman" w:hAnsi="Times New Roman" w:cs="Times New Roman"/>
        </w:rPr>
      </w:pPr>
      <w:r>
        <w:rPr>
          <w:rFonts w:hint="default"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[61], [62]</w:t>
      </w:r>
      <w:r>
        <w:rPr>
          <w:rFonts w:hint="default" w:ascii="Times New Roman" w:hAnsi="Times New Roman" w:cs="Times New Roman"/>
        </w:rPr>
        <w:fldChar w:fldCharType="end"/>
      </w:r>
      <w:r>
        <w:rPr>
          <w:rFonts w:hint="default"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[63], [64]</w:t>
      </w:r>
      <w:r>
        <w:rPr>
          <w:rFonts w:hint="default" w:ascii="Times New Roman" w:hAnsi="Times New Roman" w:cs="Times New Roman"/>
        </w:rPr>
        <w:fldChar w:fldCharType="end"/>
      </w:r>
      <w:r>
        <w:rPr>
          <w:rFonts w:hint="default" w:ascii="Times New Roman" w:hAnsi="Times New Roman" w:cs="Times New Roman"/>
          <w:lang w:val="pt-BR"/>
        </w:rPr>
        <w:t xml:space="preserve">. </w:t>
      </w:r>
      <w:r>
        <w:rPr>
          <w:rFonts w:hint="default"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rPr>
      </w:pPr>
      <w:r>
        <w:rPr>
          <w:rFonts w:ascii="Times New Roman" w:hAnsi="Times New Roman"/>
          <w:b w:val="0"/>
          <w:i w:val="0"/>
        </w:rPr>
        <w:t>Com o participante já instrumentado com os marcadores retrorreflexivos, será executado um protocolo padronizado de aquecimento e preparação neuromuscular específico. O protocolo compreenderá: a) mobilidade dinâmica em pé com circundução de punhos e abertura torácica na parede (</w:t>
      </w:r>
      <w:r>
        <w:rPr>
          <w:rFonts w:ascii="Times New Roman" w:hAnsi="Times New Roman"/>
          <w:b w:val="0"/>
          <w:i/>
        </w:rPr>
        <w:t>wall opener</w:t>
      </w:r>
      <w:r>
        <w:rPr>
          <w:rFonts w:ascii="Times New Roman" w:hAnsi="Times New Roman"/>
          <w:b w:val="0"/>
          <w:i w:val="0"/>
        </w:rPr>
        <w:t>, cinco respirações profundas), além de sobrecarga axial palmar em quatro apoios sem tocar o tronco no solo; b) ativação da cintura escapular e estabilidade unimanual por meio de flexões escapulares em prancha alta (</w:t>
      </w:r>
      <w:r>
        <w:rPr>
          <w:rFonts w:ascii="Times New Roman" w:hAnsi="Times New Roman"/>
          <w:b w:val="0"/>
          <w:i/>
        </w:rPr>
        <w:t>scapular push-ups</w:t>
      </w:r>
      <w:r>
        <w:rPr>
          <w:rFonts w:ascii="Times New Roman" w:hAnsi="Times New Roman"/>
          <w:b w:val="0"/>
          <w:i w:val="0"/>
        </w:rPr>
        <w:t>, oito a dez repetições) e toques alternados nos ombros em posição de V invertido (</w:t>
      </w:r>
      <w:r>
        <w:rPr>
          <w:rFonts w:ascii="Times New Roman" w:hAnsi="Times New Roman"/>
          <w:b w:val="0"/>
          <w:i/>
        </w:rPr>
        <w:t>shoulder taps</w:t>
      </w:r>
      <w:r>
        <w:rPr>
          <w:rFonts w:ascii="Times New Roman" w:hAnsi="Times New Roman"/>
          <w:b w:val="0"/>
          <w:i w:val="0"/>
        </w:rPr>
        <w:t xml:space="preserve"> em </w:t>
      </w:r>
      <w:r>
        <w:rPr>
          <w:rFonts w:ascii="Times New Roman" w:hAnsi="Times New Roman"/>
          <w:b w:val="0"/>
          <w:i/>
        </w:rPr>
        <w:t>pike</w:t>
      </w:r>
      <w:r>
        <w:rPr>
          <w:rFonts w:ascii="Times New Roman" w:hAnsi="Times New Roman"/>
          <w:b w:val="0"/>
          <w:i w:val="0"/>
        </w:rPr>
        <w:t xml:space="preserve">, dez repetições); e c) acomodação vestibular e calibração proprioceptiva da estratégia de </w:t>
      </w:r>
      <w:r>
        <w:rPr>
          <w:rFonts w:hint="default" w:ascii="Times New Roman" w:hAnsi="Times New Roman"/>
          <w:b w:val="0"/>
          <w:i w:val="0"/>
          <w:lang w:val="pt-BR"/>
        </w:rPr>
        <w:t>equilíbrio</w:t>
      </w:r>
      <w:r>
        <w:rPr>
          <w:rFonts w:ascii="Times New Roman" w:hAnsi="Times New Roman"/>
          <w:b w:val="0"/>
          <w:i w:val="0"/>
        </w:rPr>
        <w:t>, mediante uma subida rápida de frente para a parede (</w:t>
      </w:r>
      <w:r>
        <w:rPr>
          <w:rFonts w:ascii="Times New Roman" w:hAnsi="Times New Roman"/>
          <w:b w:val="0"/>
          <w:i/>
        </w:rPr>
        <w:t>belly-to-wall</w:t>
      </w:r>
      <w:r>
        <w:rPr>
          <w:rFonts w:ascii="Times New Roman" w:hAnsi="Times New Roman"/>
          <w:b w:val="0"/>
          <w:i w:val="0"/>
        </w:rPr>
        <w:t>, cinco a oito segundos) e uma subida de costas para a parede (</w:t>
      </w:r>
      <w:r>
        <w:rPr>
          <w:rFonts w:ascii="Times New Roman" w:hAnsi="Times New Roman"/>
          <w:b w:val="0"/>
          <w:i/>
        </w:rPr>
        <w:t>back-to-wall</w:t>
      </w:r>
      <w:r>
        <w:rPr>
          <w:rFonts w:ascii="Times New Roman" w:hAnsi="Times New Roman"/>
          <w:b w:val="0"/>
          <w:i w:val="0"/>
        </w:rPr>
        <w:t xml:space="preserve">) em que o pesquisador auxiliará três micro-descolamentos dos pés </w:t>
      </w:r>
      <w:r>
        <w:rPr>
          <w:rFonts w:hint="default" w:ascii="Times New Roman" w:hAnsi="Times New Roman"/>
          <w:b w:val="0"/>
          <w:i w:val="0"/>
          <w:lang w:val="pt-BR"/>
        </w:rPr>
        <w:t>para fora da parede</w:t>
      </w:r>
      <w:bookmarkStart w:id="5" w:name="_GoBack"/>
      <w:bookmarkEnd w:id="5"/>
      <w:r>
        <w:rPr>
          <w:rFonts w:ascii="Times New Roman" w:hAnsi="Times New Roman"/>
          <w:b w:val="0"/>
          <w:i w:val="0"/>
        </w:rPr>
        <w:t xml:space="preserve">. A seguir, a coleta começará com as tentativas no </w:t>
      </w:r>
      <w:r>
        <w:rPr>
          <w:rFonts w:ascii="Times New Roman" w:hAnsi="Times New Roman"/>
          <w:b w:val="0"/>
          <w:i/>
        </w:rPr>
        <w:t>HS</w:t>
      </w:r>
      <w:r>
        <w:rPr>
          <w:rFonts w:ascii="Times New Roman" w:hAnsi="Times New Roman"/>
          <w:b w:val="0"/>
          <w:i w:val="0"/>
        </w:rPr>
        <w:t xml:space="preserve">, que servirão também como preparação específica para as passadas dinâmicas no </w:t>
      </w:r>
      <w:r>
        <w:rPr>
          <w:rFonts w:ascii="Times New Roman" w:hAnsi="Times New Roman"/>
          <w:b w:val="0"/>
          <w:i/>
        </w:rPr>
        <w:t>HSW</w:t>
      </w:r>
      <w:r>
        <w:rPr>
          <w:rFonts w:ascii="Times New Roman" w:hAnsi="Times New Roman"/>
          <w:b w:val="0"/>
          <w:i w:val="0"/>
        </w:rPr>
        <w:t>.</w:t>
      </w:r>
    </w:p>
    <w:p w14:paraId="4A83A963">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a) Teste de desempenho no </w:t>
      </w:r>
      <w:r>
        <w:rPr>
          <w:rFonts w:hint="default" w:ascii="Times New Roman" w:hAnsi="Times New Roman" w:eastAsia="Times New Roman" w:cs="Times New Roman"/>
          <w:i/>
          <w:iCs/>
        </w:rPr>
        <w:t>HS</w:t>
      </w:r>
    </w:p>
    <w:p w14:paraId="6275B03C">
      <w:pPr>
        <w:widowControl w:val="0"/>
        <w:shd w:val="clear" w:color="auto" w:fill="FFFFFF"/>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avaliação do equilíbrio estático, os participantes irão realizar 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O protocolo de coleta consistirá em seis tentativas totais, organizadas em dois blocos: três tentativas com entrada assistida e três tentativas de entrada livre. Os participantes posicionarão as mãos sobre a plataforma utilizando a distância e rotação das mãos de sua preferência.</w:t>
      </w:r>
      <w:r>
        <w:rPr>
          <w:rFonts w:hint="default" w:cs="Times New Roman"/>
          <w:lang w:val="pt-BR"/>
        </w:rPr>
        <w:t xml:space="preserve"> </w:t>
      </w:r>
      <w:r>
        <w:rPr>
          <w:rFonts w:hint="default" w:ascii="Times New Roman" w:hAnsi="Times New Roman" w:cs="Times New Roman"/>
        </w:rP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Uma pausa de 3 minutos será feita após esse bloco, antes das tentativas livres.  Neste bloco o participante utilizará a técnica de entrada (</w:t>
      </w:r>
      <w:r>
        <w:rPr>
          <w:rFonts w:hint="default" w:ascii="Times New Roman" w:hAnsi="Times New Roman" w:cs="Times New Roman"/>
          <w:i/>
          <w:iCs/>
        </w:rPr>
        <w:t>kick-up</w:t>
      </w:r>
      <w:r>
        <w:rPr>
          <w:rFonts w:hint="default" w:ascii="Times New Roman" w:hAnsi="Times New Roman" w:cs="Times New Roman"/>
        </w:rPr>
        <w:t>) que lhe for mais natural e eficiente. Entre cada tentativa, será respeitado um intervalo de repouso entre 90 segundos, visando minimizar os efeitos da fadiga muscular acumulada nos membros superiores e estabilizadores do tronco.</w:t>
      </w:r>
    </w:p>
    <w:p w14:paraId="5A6A8AC0">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b) Teste de desempenho no </w:t>
      </w:r>
      <w:r>
        <w:rPr>
          <w:rFonts w:hint="default" w:ascii="Times New Roman" w:hAnsi="Times New Roman" w:eastAsia="Times New Roman" w:cs="Times New Roman"/>
          <w:i/>
          <w:iCs/>
        </w:rPr>
        <w:t>HSW</w:t>
      </w:r>
    </w:p>
    <w:p w14:paraId="2B19B52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Após um intervalo de 10 minutos, para assegurar a recuperação plena dos sistemas neuromusculares após os testes estático da </w:t>
      </w:r>
      <w:r>
        <w:rPr>
          <w:rFonts w:hint="default" w:ascii="Times New Roman" w:hAnsi="Times New Roman" w:cs="Times New Roman"/>
          <w:i/>
          <w:iCs/>
        </w:rPr>
        <w:t>HS</w:t>
      </w:r>
      <w:r>
        <w:rPr>
          <w:rFonts w:hint="default" w:ascii="Times New Roman" w:hAnsi="Times New Roman" w:cs="Times New Roman"/>
        </w:rPr>
        <w:t xml:space="preserve">, será iniciada a avaliação DO </w:t>
      </w:r>
      <w:r>
        <w:rPr>
          <w:rFonts w:hint="default" w:ascii="Times New Roman" w:hAnsi="Times New Roman" w:cs="Times New Roman"/>
          <w:i/>
          <w:iCs/>
        </w:rPr>
        <w:t>HSW</w:t>
      </w:r>
      <w:r>
        <w:rPr>
          <w:rFonts w:hint="default" w:ascii="Times New Roman" w:hAnsi="Times New Roman" w:cs="Times New Roman"/>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rFonts w:hint="default" w:ascii="Times New Roman" w:hAnsi="Times New Roman" w:cs="Times New Roman"/>
          <w:i/>
          <w:iCs/>
        </w:rPr>
        <w:t>kick-up</w:t>
      </w:r>
      <w:r>
        <w:rPr>
          <w:rFonts w:hint="default" w:ascii="Times New Roman" w:hAnsi="Times New Roman" w:cs="Times New Roman"/>
        </w:rP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{"citationID":"HRx9Z8K3","properties":{"unsorted":false,"formattedCitation":"[19]","plainCitation":"[19]","noteIndex":0},"citationItems":[{"id":339,"uris":["http://zotero.org/users/17274952/items/9539FXDG"],"itemData":{"id":339,"type":"article-journal","container-title":"Journal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hint="default"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[65]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Devido à natureza da locomoção invertida do </w:t>
      </w:r>
      <w:r>
        <w:rPr>
          <w:rFonts w:hint="default" w:ascii="Times New Roman" w:hAnsi="Times New Roman" w:eastAsia="Times New Roman" w:cs="Times New Roman"/>
          <w:i/>
          <w:iCs/>
        </w:rPr>
        <w:t>HSW</w:t>
      </w:r>
      <w:r>
        <w:rPr>
          <w:rFonts w:hint="default"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hint="default" w:ascii="Times New Roman" w:hAnsi="Times New Roman" w:eastAsia="Times New Roman" w:cs="Times New Roman"/>
          <w:i/>
          <w:iCs/>
        </w:rPr>
        <w:t>gaps</w:t>
      </w:r>
      <w:r>
        <w:rPr>
          <w:rFonts w:hint="default"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[63], [64]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hint="default" w:ascii="Times New Roman" w:hAnsi="Times New Roman" w:eastAsia="Times New Roman" w:cs="Times New Roman"/>
          <w:i/>
          <w:iCs/>
        </w:rPr>
        <w:t>Soft Tissue Artifacts</w:t>
      </w:r>
      <w:r>
        <w:rPr>
          <w:rFonts w:hint="default" w:ascii="Times New Roman" w:hAnsi="Times New Roman" w:eastAsia="Times New Roman" w:cs="Times New Roman"/>
        </w:rPr>
        <w:t>)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hint="default" w:ascii="Times New Roman" w:hAnsi="Times New Roman" w:eastAsia="Times New Roman" w:cs="Times New Roman"/>
          <w:i/>
          <w:iCs/>
        </w:rPr>
        <w:t>spikes </w:t>
      </w:r>
      <w:r>
        <w:rPr>
          <w:rFonts w:hint="default" w:ascii="Times New Roman" w:hAnsi="Times New Roman" w:eastAsia="Times New Roman" w:cs="Times New Roman"/>
        </w:rPr>
        <w:t xml:space="preserve">&gt; 60 mm), preservando os limites reais do sinal cinemático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Sequencialmente, será realizado o preenchimento temporal das lacunas </w:t>
      </w:r>
      <w:r>
        <w:rPr>
          <w:rFonts w:hint="default" w:ascii="Times New Roman" w:hAnsi="Times New Roman" w:eastAsia="Times New Roman" w:cs="Times New Roman"/>
          <w:i/>
          <w:iCs/>
        </w:rPr>
        <w:t>(gap filling</w:t>
      </w:r>
      <w:r>
        <w:rPr>
          <w:rFonts w:hint="default" w:ascii="Times New Roman" w:hAnsi="Times New Roman" w:eastAsia="Times New Roman" w:cs="Times New Roman"/>
        </w:rPr>
        <w:t>) via interpolação matemática (</w:t>
      </w:r>
      <w:r>
        <w:rPr>
          <w:rFonts w:hint="default" w:ascii="Times New Roman" w:hAnsi="Times New Roman" w:eastAsia="Times New Roman" w:cs="Times New Roman"/>
          <w:i/>
          <w:iCs/>
        </w:rPr>
        <w:t>Spline</w:t>
      </w:r>
      <w:r>
        <w:rPr>
          <w:rFonts w:hint="default" w:ascii="Times New Roman" w:hAnsi="Times New Roman" w:eastAsia="Times New Roman" w:cs="Times New Roman"/>
        </w:rPr>
        <w:t xml:space="preserve">/PCHIP), um método validado para restaurar trajetórias de marcadores ocluídos garantindo a integridade e suavidade do sinal biomecânico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hint="default" w:ascii="Times New Roman" w:hAnsi="Times New Roman" w:eastAsia="Times New Roman" w:cs="Times New Roman"/>
          <w:i/>
          <w:iCs/>
        </w:rPr>
        <w:t>phase</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shift</w:t>
      </w:r>
      <w:r>
        <w:rPr>
          <w:rFonts w:hint="default"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[9], [22]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05A40BD4">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 separação da fase de estabilização no </w:t>
      </w:r>
      <w:r>
        <w:rPr>
          <w:rFonts w:hint="default" w:ascii="Times New Roman" w:hAnsi="Times New Roman" w:cs="Times New Roman"/>
          <w:i/>
          <w:iCs/>
        </w:rPr>
        <w:t xml:space="preserve">HS </w:t>
      </w:r>
      <w:r>
        <w:rPr>
          <w:rFonts w:hint="default" w:ascii="Times New Roman" w:hAnsi="Times New Roman" w:cs="Times New Roman"/>
        </w:rPr>
        <w:t>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 O início da locomoção será identificado algoritmicamente pelo instante do primeiro evento de quebra de contato com o solo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de uma das mãos. Consecutivamente, o término da marcha válida será demarcado pelo último evento de toque (</w:t>
      </w:r>
      <w:r>
        <w:rPr>
          <w:rFonts w:hint="default" w:ascii="Times New Roman" w:hAnsi="Times New Roman" w:cs="Times New Roman"/>
          <w:i/>
          <w:iCs/>
        </w:rPr>
        <w:t>touchdown</w:t>
      </w:r>
      <w:r>
        <w:rPr>
          <w:rFonts w:hint="default" w:ascii="Times New Roman" w:hAnsi="Times New Roman" w:cs="Times New Roman"/>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[34], [35]</w:t>
      </w:r>
      <w:r>
        <w:rPr>
          <w:rFonts w:hint="default" w:ascii="Times New Roman" w:hAnsi="Times New Roman" w:cs="Times New Roman"/>
        </w:rPr>
        <w:fldChar w:fldCharType="end"/>
      </w:r>
      <w:r>
        <w:rPr>
          <w:rFonts w:hint="default" w:ascii="Times New Roman" w:hAnsi="Times New Roman" w:cs="Times New Roman"/>
        </w:rP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hint="default" w:ascii="Times New Roman" w:hAnsi="Times New Roman" w:cs="Times New Roman"/>
          <w:i/>
          <w:iCs/>
        </w:rPr>
        <w:t>Gimbal Lock</w:t>
      </w:r>
      <w:r>
        <w:rPr>
          <w:rFonts w:hint="default" w:ascii="Times New Roman" w:hAnsi="Times New Roman" w:cs="Times New Roman"/>
        </w:rPr>
        <w:t> durante a inversão, mas calculado rigorosamente por meio do produto escalar (</w:t>
      </w:r>
      <w:r>
        <w:rPr>
          <w:rFonts w:hint="default" w:ascii="Times New Roman" w:hAnsi="Times New Roman" w:cs="Times New Roman"/>
          <w:i/>
          <w:iCs/>
        </w:rPr>
        <w:t>Dot Product</w:t>
      </w:r>
      <w:r>
        <w:rPr>
          <w:rFonts w:hint="default" w:ascii="Times New Roman" w:hAnsi="Times New Roman" w:cs="Times New Roman"/>
        </w:rPr>
        <w:t xml:space="preserve">) de vetores 3D absolutos no espaço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[67], [69]</w:t>
      </w:r>
      <w:r>
        <w:rPr>
          <w:rFonts w:hint="default" w:ascii="Times New Roman" w:hAnsi="Times New Roman" w:cs="Times New Roman"/>
        </w:rPr>
        <w:fldChar w:fldCharType="end"/>
      </w:r>
      <w:r>
        <w:rPr>
          <w:rFonts w:hint="default" w:ascii="Times New Roman" w:hAnsi="Times New Roman" w:cs="Times New Roman"/>
        </w:rPr>
        <w:t>. Para a tarefa dinâmica (</w:t>
      </w:r>
      <w:r>
        <w:rPr>
          <w:rFonts w:hint="default" w:ascii="Times New Roman" w:hAnsi="Times New Roman" w:cs="Times New Roman"/>
          <w:i/>
          <w:iCs/>
        </w:rPr>
        <w:t>HSW</w:t>
      </w:r>
      <w:r>
        <w:rPr>
          <w:rFonts w:hint="default" w:ascii="Times New Roman" w:hAnsi="Times New Roman" w:cs="Times New Roman"/>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[70], [71]</w:t>
      </w:r>
      <w:r>
        <w:rPr>
          <w:rFonts w:hint="default" w:ascii="Times New Roman" w:hAnsi="Times New Roman" w:cs="Times New Roman"/>
        </w:rPr>
        <w:fldChar w:fldCharType="end"/>
      </w:r>
      <w:r>
        <w:rPr>
          <w:rFonts w:hint="default" w:ascii="Times New Roman" w:hAnsi="Times New Roman" w:cs="Times New Roman"/>
        </w:rPr>
        <w:t>. Para mitigar de forma automatizada a perda de dados decorrente de oclusões críticas, o algoritmo incorpora salvaguardas anatômicas dinâmicas (</w:t>
      </w:r>
      <w:r>
        <w:rPr>
          <w:rFonts w:hint="default" w:ascii="Times New Roman" w:hAnsi="Times New Roman" w:cs="Times New Roman"/>
          <w:i/>
          <w:iCs/>
        </w:rPr>
        <w:t>failsafes</w:t>
      </w:r>
      <w:r>
        <w:rPr>
          <w:rFonts w:hint="default" w:ascii="Times New Roman" w:hAnsi="Times New Roman" w:cs="Times New Roman"/>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5</w:t>
      </w:r>
      <w:r>
        <w:rPr>
          <w:rFonts w:hint="default"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análise estatística será conduzida no </w:t>
      </w:r>
      <w:r>
        <w:rPr>
          <w:rFonts w:hint="default" w:ascii="Times New Roman" w:hAnsi="Times New Roman" w:cs="Times New Roman"/>
          <w:i/>
          <w:iCs/>
        </w:rPr>
        <w:t xml:space="preserve">software </w:t>
      </w:r>
      <w:r>
        <w:rPr>
          <w:rFonts w:hint="default" w:ascii="Times New Roman" w:hAnsi="Times New Roman" w:cs="Times New Roman"/>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ascii="Times New Roman" w:hAnsi="Times New Roman" w:cs="Times New Roman"/>
          <w:lang w:val="pt-BR"/>
        </w:rPr>
        <w:t>e</w:t>
      </w:r>
      <w:r>
        <w:rPr>
          <w:rFonts w:hint="default" w:ascii="Times New Roman" w:hAnsi="Times New Roman" w:cs="Times New Roman"/>
        </w:rPr>
        <w:t xml:space="preserv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variáveis categóricas</w:t>
      </w:r>
      <w:r>
        <w:rPr>
          <w:rFonts w:hint="default" w:ascii="Times New Roman" w:hAnsi="Times New Roman" w:cs="Times New Roman"/>
          <w:lang w:val="pt-BR"/>
        </w:rPr>
        <w:t xml:space="preserve">: </w:t>
      </w:r>
      <w:r>
        <w:rPr>
          <w:rFonts w:hint="default" w:ascii="Times New Roman" w:hAnsi="Times New Roman" w:cs="Times New Roman"/>
        </w:rPr>
        <w:t xml:space="preserve">distribuição das modalidades esportivas praticadas e </w:t>
      </w:r>
      <w:r>
        <w:rPr>
          <w:rFonts w:hint="default" w:ascii="Times New Roman" w:hAnsi="Times New Roman" w:cs="Times New Roman"/>
          <w:lang w:val="pt-BR"/>
        </w:rPr>
        <w:t>o</w:t>
      </w:r>
      <w:r>
        <w:rPr>
          <w:rFonts w:hint="default" w:ascii="Times New Roman" w:hAnsi="Times New Roman" w:cs="Times New Roman"/>
        </w:rPr>
        <w:t xml:space="preserve"> perfil de prática  modalidade </w:t>
      </w:r>
      <w:r>
        <w:rPr>
          <w:rFonts w:hint="default" w:ascii="Times New Roman" w:hAnsi="Times New Roman" w:cs="Times New Roman"/>
          <w:lang w:val="pt-BR"/>
        </w:rPr>
        <w:t>(</w:t>
      </w:r>
      <w:r>
        <w:rPr>
          <w:rFonts w:hint="default" w:ascii="Times New Roman" w:hAnsi="Times New Roman" w:cs="Times New Roman"/>
        </w:rPr>
        <w:t>exclusiva vs. praticantes multimodais de duas ou mais modalidades</w:t>
      </w:r>
      <w:r>
        <w:rPr>
          <w:rFonts w:hint="default" w:ascii="Times New Roman" w:hAnsi="Times New Roman" w:cs="Times New Roman"/>
          <w:lang w:val="pt-BR"/>
        </w:rPr>
        <w:t xml:space="preserve">) </w:t>
      </w:r>
      <w:r>
        <w:rPr>
          <w:rFonts w:hint="default" w:ascii="Times New Roman" w:hAnsi="Times New Roman" w:cs="Times New Roman"/>
        </w:rPr>
        <w:t>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rPr>
      </w:pPr>
      <w:r>
        <w:rPr>
          <w:rFonts w:hint="default" w:ascii="Times New Roman" w:hAnsi="Times New Roman" w:cs="Times New Roman"/>
        </w:rPr>
        <w:t>Subsequentemente, para testar as hipóteses</w:t>
      </w:r>
      <w:r>
        <w:rPr>
          <w:rFonts w:hint="default" w:ascii="Times New Roman" w:hAnsi="Times New Roman" w:cs="Times New Roman"/>
          <w:lang w:val="pt-BR"/>
        </w:rPr>
        <w:t xml:space="preserve"> </w:t>
      </w:r>
      <w:r>
        <w:rPr>
          <w:rFonts w:hint="default" w:ascii="Times New Roman" w:hAnsi="Times New Roman" w:cs="Times New Roman"/>
        </w:rPr>
        <w:t>preditivas do estudo, as variáveis quantitativas serão submetidas aos modelos temáticos de regressão linear múltipla e ao modelo de regressão logística binária descritos a seguir, adotando-se um nível de significância de α</w:t>
      </w:r>
      <w:r>
        <w:rPr>
          <w:rFonts w:hint="default" w:ascii="Times New Roman" w:hAnsi="Times New Roman" w:cs="Times New Roman"/>
          <w:lang w:val="pt-BR"/>
        </w:rPr>
        <w:t>=</w:t>
      </w:r>
      <w:r>
        <w:rPr>
          <w:rFonts w:hint="default" w:ascii="Times New Roman" w:hAnsi="Times New Roman" w:cs="Times New Roman"/>
        </w:rPr>
        <w:t>0,05</w:t>
      </w:r>
      <w:r>
        <w:rPr>
          <w:rFonts w:hint="default" w:ascii="Times New Roman" w:hAnsi="Times New Roman" w:cs="Times New Roman"/>
          <w:lang w:val="pt-BR"/>
        </w:rPr>
        <w:t xml:space="preserve">. </w:t>
      </w:r>
      <w:r>
        <w:rPr>
          <w:rFonts w:hint="default"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hint="default" w:ascii="Times New Roman" w:hAnsi="Times New Roman" w:eastAsia="Times New Roman" w:cs="Times New Roman"/>
          <w:i/>
          <w:iCs/>
        </w:rPr>
        <w:t>HS</w:t>
      </w:r>
      <w:r>
        <w:rPr>
          <w:rFonts w:hint="default" w:ascii="Times New Roman" w:hAnsi="Times New Roman" w:eastAsia="Times New Roman" w:cs="Times New Roman"/>
        </w:rPr>
        <w:t>) quanto a locomoção dinâmica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ascii="Times New Roman" w:hAnsi="Times New Roman" w:cs="Times New Roman"/>
          <w:lang w:val="pt-BR"/>
        </w:rPr>
        <w:t xml:space="preserve"> </w:t>
      </w:r>
      <w:r>
        <w:rPr>
          <w:rFonts w:hint="default" w:ascii="Times New Roman" w:hAnsi="Times New Roman" w:cs="Times New Roman"/>
        </w:rP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[3]</w:t>
      </w:r>
      <w:r>
        <w:rPr>
          <w:rFonts w:hint="default" w:ascii="Times New Roman" w:hAnsi="Times New Roman" w:cs="Times New Roman"/>
          <w:lang w:val="pt-BR"/>
        </w:rPr>
        <w:fldChar w:fldCharType="end"/>
      </w:r>
      <w:r>
        <w:rPr>
          <w:rFonts w:hint="default" w:ascii="Times New Roman" w:hAnsi="Times New Roman" w:cs="Times New Roman"/>
        </w:rPr>
        <w:t xml:space="preserve">. Além disso, a flexão plantar do tornozelo ('ponta de pé') será extraída a partir dos marcadores dos pés do protocolo </w:t>
      </w:r>
      <w:r>
        <w:rPr>
          <w:rFonts w:hint="default" w:ascii="Times New Roman" w:hAnsi="Times New Roman" w:cs="Times New Roman"/>
          <w:i/>
          <w:iCs/>
        </w:rPr>
        <w:t xml:space="preserve">Plug-in Gait </w:t>
      </w:r>
      <w:r>
        <w:rPr>
          <w:rFonts w:hint="default" w:ascii="Times New Roman" w:hAnsi="Times New Roman" w:cs="Times New Roman"/>
          <w:i/>
          <w:iCs/>
        </w:rPr>
        <w:fldChar w:fldCharType="begin"/>
      </w:r>
      <w:r>
        <w:rPr>
          <w:rFonts w:hint="default" w:ascii="Times New Roman" w:hAnsi="Times New Roman" w:cs="Times New Roman"/>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rPr>
        <w:fldChar w:fldCharType="separate"/>
      </w:r>
      <w:r>
        <w:rPr>
          <w:rFonts w:hint="default" w:ascii="Times New Roman" w:hAnsi="Times New Roman" w:cs="Times New Roman"/>
          <w:i/>
          <w:iCs/>
          <w:lang w:val="pt-BR"/>
        </w:rPr>
        <w:t>[61]</w:t>
      </w:r>
      <w:r>
        <w:rPr>
          <w:rFonts w:hint="default" w:ascii="Times New Roman" w:hAnsi="Times New Roman" w:cs="Times New Roman"/>
          <w:i/>
          <w:iCs/>
        </w:rPr>
        <w:fldChar w:fldCharType="end"/>
      </w:r>
      <w:r>
        <w:rPr>
          <w:rFonts w:hint="default" w:ascii="Times New Roman" w:hAnsi="Times New Roman" w:cs="Times New Roman"/>
        </w:rPr>
        <w:t>, permitindo avaliar se a rigidez da cadeia dos membros inferiores contribui para a estabilidade na postura invertida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[28], [31]</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sz w:val="24"/>
          <w:szCs w:val="24"/>
          <w:lang w:val="pt-BR"/>
        </w:rPr>
        <w:t>HS</w:t>
      </w:r>
    </w:p>
    <w:p w14:paraId="7B83C27E">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análise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r>
        <w:rPr>
          <w:rFonts w:hint="default" w:ascii="Times New Roman" w:hAnsi="Times New Roman" w:eastAsia="Times New Roman" w:cs="Times New Roman"/>
          <w:i/>
          <w:iCs/>
        </w:rPr>
        <w:t>kick-up</w:t>
      </w:r>
      <w:r>
        <w:rPr>
          <w:rFonts w:hint="default"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hint="default" w:ascii="Times New Roman" w:hAnsi="Times New Roman" w:eastAsia="Times New Roman" w:cs="Times New Roman"/>
        </w:rPr>
        <w:t xml:space="preserve">. A habilidade de ascensão exige uma coordenação sensório-motora distinta da mera manutenção do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Assim sendo, para o tempo de sustentação</w:t>
      </w:r>
      <w:r>
        <w:rPr>
          <w:rFonts w:hint="default" w:ascii="Times New Roman" w:hAnsi="Times New Roman" w:cs="Times New Roman"/>
          <w:lang w:val="pt-BR"/>
        </w:rPr>
        <w:t xml:space="preserve"> (s)</w:t>
      </w:r>
      <w:r>
        <w:rPr>
          <w:rFonts w:hint="default" w:ascii="Times New Roman" w:hAnsi="Times New Roman" w:cs="Times New Roman"/>
        </w:rPr>
        <w:t xml:space="preserve"> no </w:t>
      </w:r>
      <w:r>
        <w:rPr>
          <w:rFonts w:hint="default" w:ascii="Times New Roman" w:hAnsi="Times New Roman" w:cs="Times New Roman"/>
          <w:i/>
          <w:iCs/>
        </w:rPr>
        <w:t>HS</w:t>
      </w:r>
      <w:r>
        <w:rPr>
          <w:rFonts w:hint="default" w:ascii="Times New Roman" w:hAnsi="Times New Roman" w:cs="Times New Roman"/>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i w:val="0"/>
          <w:iCs w:val="0"/>
          <w:color w:val="auto"/>
          <w:u w:val="single"/>
        </w:rPr>
      </w:pPr>
      <w:r>
        <w:rPr>
          <w:rFonts w:hint="default"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Resistência em wall-supported HS (segundos).</w:t>
      </w:r>
    </w:p>
    <w:p w14:paraId="05838490">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da força de preensão manual relativa (kgf/kg).</w:t>
      </w:r>
    </w:p>
    <w:p w14:paraId="2326A4CA">
      <w:pPr>
        <w:pStyle w:val="5"/>
        <w:spacing w:before="0" w:line="360" w:lineRule="auto"/>
        <w:rPr>
          <w:rFonts w:hint="default" w:ascii="Times New Roman" w:hAnsi="Times New Roman" w:cs="Times New Roman"/>
          <w:i w:val="0"/>
          <w:iCs w:val="0"/>
          <w:color w:val="auto"/>
          <w:u w:val="single"/>
        </w:rPr>
      </w:pPr>
      <w:r>
        <w:rPr>
          <w:rFonts w:hint="default"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Entropia Aproximada (unidades arbitrárias).</w:t>
      </w:r>
    </w:p>
    <w:p w14:paraId="14274E51">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3: Técnica</w:t>
      </w:r>
    </w:p>
    <w:p w14:paraId="37BFFD7B">
      <w:pPr>
        <w:pStyle w:val="11"/>
        <w:spacing w:before="0" w:beforeAutospacing="0" w:after="0" w:afterAutospacing="0" w:line="360" w:lineRule="auto"/>
        <w:ind w:firstLine="708"/>
        <w:rPr>
          <w:rFonts w:hint="default" w:ascii="Times New Roman" w:hAnsi="Times New Roman" w:cs="Times New Roman"/>
          <w:lang w:val="pt-BR"/>
        </w:rPr>
      </w:pPr>
      <w:r>
        <w:rPr>
          <w:rFonts w:hint="default" w:ascii="Times New Roman" w:hAnsi="Times New Roman" w:cs="Times New Roman"/>
        </w:rPr>
        <w:t>Testa como a conformação segmentar e a geometria da base de apoio influenciam a estabilidade e a economia mecânica da postura</w:t>
      </w:r>
      <w:r>
        <w:rPr>
          <w:rFonts w:hint="default" w:ascii="Times New Roman" w:hAnsi="Times New Roman" w:cs="Times New Roman"/>
          <w:lang w:val="pt-BR"/>
        </w:rPr>
        <w:t>.</w:t>
      </w:r>
    </w:p>
    <w:p w14:paraId="30763D09">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497150B">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839BF4C">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Times New Roman" w:cs="Times New Roman"/>
          <w:sz w:val="24"/>
          <w:szCs w:val="24"/>
          <w:lang w:val="pt-BR" w:eastAsia="pt-BR" w:bidi="ar-SA"/>
        </w:rPr>
        <w:t>Volume de Prática Acumulada</w:t>
      </w:r>
      <w:r>
        <w:rPr>
          <w:rFonts w:hint="default" w:ascii="Times New Roman" w:hAnsi="Times New Roman" w:cs="Times New Roman"/>
        </w:rPr>
        <w:t xml:space="preserve"> (</w:t>
      </w:r>
      <w:r>
        <w:rPr>
          <w:rFonts w:hint="default" w:ascii="Times New Roman" w:hAnsi="Times New Roman" w:cs="Times New Roman"/>
          <w:lang w:val="pt-BR"/>
        </w:rPr>
        <w:t>horas</w:t>
      </w:r>
      <w:r>
        <w:rPr>
          <w:rFonts w:hint="default" w:ascii="Times New Roman" w:hAnsi="Times New Roman" w:cs="Times New Roman"/>
        </w:rPr>
        <w:t>).</w:t>
      </w:r>
    </w:p>
    <w:p w14:paraId="6522353B">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p>
    <w:p w14:paraId="50AA2C06">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Autonomia de Estabilização </w:t>
      </w:r>
    </w:p>
    <w:p w14:paraId="74371808">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Este modelo avalia os fatores determinantes para a capacidade do praticante de realizar a entrada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de forma autônoma e atingir a fase de estabilização sem auxílio externo, considerando nível de força de membros superiores, proficiência intrínseca no controle postural (medida previamente no bloco assistido) ou tempo de prática acumulada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{"citationID":"OEBC5iKX","properties":{"unsorted":false,"formattedCitation":"[9], [26]","plainCitation":"[9], [26]","noteIndex":0},"citationItems":[{"id":300,"uris":["http://zotero.org/users/17274952/items/GA9H6F87"],"itemData":{"id":300,"type":"article-journal","abstract":"The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[9], [26]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w:t>
      </w:r>
    </w:p>
    <w:p w14:paraId="098FC700">
      <w:pPr>
        <w:suppressAutoHyphens w:val="0"/>
        <w:spacing w:line="360" w:lineRule="auto"/>
        <w:ind w:firstLine="708"/>
        <w:jc w:val="left"/>
        <w:rPr>
          <w:rFonts w:hint="default" w:ascii="Times New Roman" w:hAnsi="Times New Roman" w:eastAsia="Times New Roman" w:cs="Times New Roman"/>
          <w:color w:val="101010"/>
        </w:rPr>
      </w:pPr>
      <w:r>
        <w:rPr>
          <w:rFonts w:hint="default"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Tempo médio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Tempo de prática (meses).</w:t>
      </w:r>
    </w:p>
    <w:p w14:paraId="49F82710">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i/>
          <w:iCs/>
          <w:sz w:val="24"/>
          <w:szCs w:val="24"/>
          <w:lang w:val="pt-BR"/>
        </w:rPr>
        <w:t>HSW</w:t>
      </w:r>
    </w:p>
    <w:p w14:paraId="18F4D991">
      <w:pPr>
        <w:spacing w:line="360" w:lineRule="auto"/>
        <w:ind w:firstLine="708" w:firstLineChars="0"/>
        <w:rPr>
          <w:rFonts w:hint="default"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hint="default" w:ascii="Times New Roman" w:hAnsi="Times New Roman" w:eastAsia="Times New Roman" w:cs="Times New Roman"/>
        </w:rPr>
        <w:t>:</w:t>
      </w:r>
    </w:p>
    <w:p w14:paraId="45C30B0E">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Resistência em </w:t>
      </w:r>
      <w:r>
        <w:rPr>
          <w:rFonts w:hint="default" w:ascii="Times New Roman" w:hAnsi="Times New Roman" w:cs="Times New Roman"/>
          <w:i/>
          <w:iCs/>
        </w:rPr>
        <w:t>wall-supported HS</w:t>
      </w:r>
      <w:r>
        <w:rPr>
          <w:rFonts w:hint="default" w:ascii="Times New Roman" w:hAnsi="Times New Roman" w:cs="Times New Roman"/>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Índice de Simetria de Membros nos flexores de punho (%)</w:t>
      </w:r>
    </w:p>
    <w:p w14:paraId="10CEEF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eastAsia="SimSun" w:cs="Times New Roman"/>
          <w:sz w:val="24"/>
          <w:szCs w:val="24"/>
        </w:rPr>
        <w:t xml:space="preserve"> </w:t>
      </w:r>
      <w:r>
        <w:rPr>
          <w:rFonts w:hint="default" w:ascii="Times New Roman" w:hAnsi="Times New Roman" w:cs="Times New Roman"/>
          <w:b/>
          <w:bCs/>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Cadência: passos por segundo (passos/s).</w:t>
      </w:r>
    </w:p>
    <w:p w14:paraId="2BE916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13A5004">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Tempo médio de sustentação no </w:t>
      </w:r>
      <w:r>
        <w:rPr>
          <w:rFonts w:hint="default" w:ascii="Times New Roman" w:hAnsi="Times New Roman" w:cs="Times New Roman"/>
          <w:i/>
          <w:iCs/>
        </w:rPr>
        <w:t>HS</w:t>
      </w:r>
      <w:r>
        <w:rPr>
          <w:rFonts w:hint="default" w:ascii="Times New Roman" w:hAnsi="Times New Roman" w:cs="Times New Roman"/>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ApEn no </w:t>
      </w:r>
      <w:r>
        <w:rPr>
          <w:rFonts w:hint="default" w:ascii="Times New Roman" w:hAnsi="Times New Roman" w:cs="Times New Roman"/>
          <w:i/>
          <w:iCs/>
        </w:rPr>
        <w:t>HS</w:t>
      </w:r>
      <w:r>
        <w:rPr>
          <w:rFonts w:hint="default" w:ascii="Times New Roman" w:hAnsi="Times New Roman" w:cs="Times New Roman"/>
        </w:rPr>
        <w:t xml:space="preserve"> (unidades arbitrárias).</w:t>
      </w:r>
    </w:p>
    <w:p w14:paraId="47B22A0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ascii="Times New Roman" w:hAnsi="Times New Roman" w:eastAsia="SimSun" w:cs="Times New Roman"/>
          <w:sz w:val="24"/>
          <w:szCs w:val="24"/>
          <w:lang w:val="pt-BR"/>
        </w:rPr>
        <w:t>.</w:t>
      </w:r>
    </w:p>
    <w:p w14:paraId="1DB74D72">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5F171E0">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r>
        <w:rPr>
          <w:rFonts w:hint="default" w:ascii="Times New Roman" w:hAnsi="Times New Roman" w:cs="Times New Roman"/>
          <w:lang w:val="pt-BR"/>
        </w:rPr>
        <w:t>.</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rPr>
      </w:pPr>
      <w:r>
        <w:rPr>
          <w:rFonts w:hint="default" w:ascii="Times New Roman" w:hAnsi="Times New Roman" w:cs="Times New Roman"/>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rFonts w:hint="default" w:ascii="Times New Roman" w:hAnsi="Times New Roman" w:cs="Times New Roman"/>
          <w:i/>
          <w:iCs/>
        </w:rPr>
        <w:t>CrossFit</w:t>
      </w:r>
      <w:r>
        <w:rPr>
          <w:rFonts w:hint="default" w:ascii="Times New Roman" w:hAnsi="Times New Roman" w:cs="Times New Roman"/>
        </w:rP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hint="default" w:ascii="Times New Roman" w:hAnsi="Times New Roman" w:cs="Times New Roman"/>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cs="Times New Roman"/>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4    CRONOGRAMA DE ATIVIDADES</w:t>
      </w:r>
    </w:p>
    <w:p w14:paraId="5254D9CC">
      <w:pPr>
        <w:spacing w:line="360" w:lineRule="auto"/>
        <w:ind w:firstLine="720"/>
        <w:rPr>
          <w:rFonts w:hint="default" w:ascii="Times New Roman" w:hAnsi="Times New Roman" w:eastAsia="Times New Roman" w:cs="Times New Roman"/>
          <w:b/>
          <w:shd w:val="clear" w:color="auto" w:fill="FFFF00"/>
        </w:rPr>
      </w:pPr>
      <w:r>
        <w:rPr>
          <w:rFonts w:hint="default"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ao Comitê de ética em Pesquisa</w:t>
            </w:r>
          </w:p>
          <w:p w14:paraId="011EDE1E">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183BE53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45E57F74">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Testes piloto</w:t>
            </w:r>
          </w:p>
          <w:p w14:paraId="1057591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Realização das sessões de avaliação</w:t>
            </w:r>
          </w:p>
          <w:p w14:paraId="781D7777">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372E5EA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da dissertação</w:t>
            </w:r>
          </w:p>
          <w:p w14:paraId="08F10788">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de artigos científicos</w:t>
            </w:r>
          </w:p>
          <w:p w14:paraId="21BA92FF">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de trabalhos científicos</w:t>
            </w:r>
          </w:p>
        </w:tc>
      </w:tr>
    </w:tbl>
    <w:p w14:paraId="51D39C2F">
      <w:pPr>
        <w:pStyle w:val="18"/>
        <w:spacing w:line="360" w:lineRule="auto"/>
        <w:rPr>
          <w:rFonts w:hint="default" w:ascii="Times New Roman" w:hAnsi="Times New Roman" w:eastAsia="Times New Roman" w:cs="Times New Roman"/>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5   REFERÊNCIAS BIBLIOGRÁFICAS</w:t>
      </w:r>
    </w:p>
    <w:p w14:paraId="7AF837A1">
      <w:pPr>
        <w:pStyle w:val="18"/>
        <w:spacing w:line="360" w:lineRule="auto"/>
        <w:rPr>
          <w:rFonts w:hint="default" w:ascii="Times New Roman" w:hAnsi="Times New Roman" w:eastAsia="Times New Roman" w:cs="Times New Roman"/>
          <w:lang w:val="en-US"/>
        </w:rPr>
      </w:pPr>
    </w:p>
    <w:p w14:paraId="60D825FE">
      <w:pPr>
        <w:tabs>
          <w:tab w:val="left" w:pos="0"/>
        </w:tabs>
        <w:spacing w:after="0" w:line="240" w:lineRule="auto"/>
        <w:ind w:left="504" w:hanging="504"/>
        <w:rPr>
          <w:rFonts w:hint="default" w:ascii="Times New Roman" w:hAnsi="Times New Roman" w:cs="Times New Roman"/>
          <w:lang w:val="pt-BR"/>
        </w:rPr>
      </w:pPr>
      <w:r>
        <w:rPr>
          <w:rFonts w:hint="default" w:ascii="Times New Roman" w:hAnsi="Times New Roman" w:eastAsia="Times New Roman" w:cs="Times New Roman"/>
          <w:szCs w:val="23"/>
          <w:lang w:val="en-US"/>
        </w:rPr>
        <w:fldChar w:fldCharType="begin"/>
      </w:r>
      <w:r>
        <w:rPr>
          <w:rFonts w:hint="default" w:ascii="Times New Roman" w:hAnsi="Times New Roman" w:eastAsia="Times New Roman" w:cs="Times New Roman"/>
          <w:szCs w:val="23"/>
          <w:lang w:val="en-US"/>
        </w:rPr>
        <w:instrText xml:space="preserve"> ADDIN ZOTERO_BIBL {"uncited":[],"omitted":[],"custom":[]} CSL_BIBLIOGRAPHY </w:instrText>
      </w:r>
      <w:r>
        <w:rPr>
          <w:rFonts w:hint="default" w:ascii="Times New Roman" w:hAnsi="Times New Roman" w:eastAsia="Times New Roman" w:cs="Times New Roman"/>
          <w:szCs w:val="23"/>
          <w:lang w:val="en-US"/>
        </w:rPr>
        <w:fldChar w:fldCharType="separate"/>
      </w:r>
      <w:r>
        <w:rPr>
          <w:rFonts w:hint="default" w:ascii="Times New Roman" w:hAnsi="Times New Roman" w:cs="Times New Roman"/>
          <w:lang w:val="pt-BR"/>
        </w:rPr>
        <w:t>[1]</w:t>
      </w:r>
      <w:r>
        <w:rPr>
          <w:rFonts w:hint="default" w:ascii="Times New Roman" w:hAnsi="Times New Roman" w:cs="Times New Roman"/>
          <w:lang w:val="pt-BR"/>
        </w:rPr>
        <w:tab/>
      </w:r>
      <w:r>
        <w:rPr>
          <w:rFonts w:hint="default" w:ascii="Times New Roman" w:hAnsi="Times New Roman" w:cs="Times New Roman"/>
          <w:lang w:val="pt-BR"/>
        </w:rPr>
        <w:t xml:space="preserve">R. Malíř, J. Chrudimský, A. Provazník, e V. Třebický, “Are the shoulder joint function, stability, and mobility tests predictive of handstand execution?”, </w:t>
      </w:r>
      <w:r>
        <w:rPr>
          <w:rFonts w:hint="default" w:ascii="Times New Roman" w:hAnsi="Times New Roman" w:cs="Times New Roman"/>
          <w:i/>
          <w:lang w:val="pt-BR"/>
        </w:rPr>
        <w:t>PLOS ONE</w:t>
      </w:r>
      <w:r>
        <w:rPr>
          <w:rFonts w:hint="default" w:ascii="Times New Roman" w:hAnsi="Times New Roman" w:cs="Times New Roman"/>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hint="default" w:ascii="Times New Roman" w:hAnsi="Times New Roman" w:eastAsia="Times New Roman" w:cs="Times New Roman"/>
          <w:i/>
          <w:sz w:val="23"/>
          <w:szCs w:val="23"/>
          <w:lang w:val="pt-BR"/>
        </w:rPr>
        <w:t>Int. J. Perform. Anal. Sport</w:t>
      </w:r>
      <w:r>
        <w:rPr>
          <w:rFonts w:hint="default" w:ascii="Times New Roman" w:hAnsi="Times New Roman" w:eastAsia="Times New Roman" w:cs="Times New Roman"/>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Kerwin e G. Trewartha, “Strategies for maintaining a handstand in the anterior-posterior direction”:, </w:t>
      </w:r>
      <w:r>
        <w:rPr>
          <w:rFonts w:hint="default" w:ascii="Times New Roman" w:hAnsi="Times New Roman" w:eastAsia="Times New Roman" w:cs="Times New Roman"/>
          <w:i/>
          <w:sz w:val="23"/>
          <w:szCs w:val="23"/>
          <w:lang w:val="pt-BR"/>
        </w:rPr>
        <w:t>Med. Sci. Sports Exerc.</w:t>
      </w:r>
      <w:r>
        <w:rPr>
          <w:rFonts w:hint="default" w:ascii="Times New Roman" w:hAnsi="Times New Roman" w:eastAsia="Times New Roman" w:cs="Times New Roman"/>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hint="default" w:ascii="Times New Roman" w:hAnsi="Times New Roman" w:eastAsia="Times New Roman" w:cs="Times New Roman"/>
          <w:i/>
          <w:sz w:val="23"/>
          <w:szCs w:val="23"/>
          <w:lang w:val="pt-BR"/>
        </w:rPr>
        <w:t>Sci. Rep.</w:t>
      </w:r>
      <w:r>
        <w:rPr>
          <w:rFonts w:hint="default" w:ascii="Times New Roman" w:hAnsi="Times New Roman" w:eastAsia="Times New Roman" w:cs="Times New Roman"/>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sz w:val="23"/>
          <w:szCs w:val="23"/>
          <w:lang w:val="pt-BR"/>
        </w:rPr>
        <w:t>Entropy</w:t>
      </w:r>
      <w:r>
        <w:rPr>
          <w:rFonts w:hint="default" w:ascii="Times New Roman" w:hAnsi="Times New Roman" w:eastAsia="Times New Roman" w:cs="Times New Roman"/>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sz w:val="23"/>
          <w:szCs w:val="23"/>
          <w:lang w:val="pt-BR"/>
        </w:rPr>
        <w:t>J. Strength Cond. Res.</w:t>
      </w:r>
      <w:r>
        <w:rPr>
          <w:rFonts w:hint="default" w:ascii="Times New Roman" w:hAnsi="Times New Roman" w:eastAsia="Times New Roman" w:cs="Times New Roman"/>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hint="default" w:ascii="Times New Roman" w:hAnsi="Times New Roman" w:eastAsia="Times New Roman" w:cs="Times New Roman"/>
          <w:i/>
          <w:sz w:val="23"/>
          <w:szCs w:val="23"/>
          <w:lang w:val="pt-BR"/>
        </w:rPr>
        <w:t>R. Soc. Open Sci.</w:t>
      </w:r>
      <w:r>
        <w:rPr>
          <w:rFonts w:hint="default" w:ascii="Times New Roman" w:hAnsi="Times New Roman" w:eastAsia="Times New Roman" w:cs="Times New Roman"/>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“Analyzing optimal muscle dynamics during handstands: a comprehensive investigation of skilled gymnasts”, </w:t>
      </w:r>
      <w:r>
        <w:rPr>
          <w:rFonts w:hint="default" w:ascii="Times New Roman" w:hAnsi="Times New Roman" w:eastAsia="Times New Roman" w:cs="Times New Roman"/>
          <w:i/>
          <w:sz w:val="23"/>
          <w:szCs w:val="23"/>
          <w:lang w:val="pt-BR"/>
        </w:rPr>
        <w:t>J. Phys. Educ. Sport</w:t>
      </w:r>
      <w:r>
        <w:rPr>
          <w:rFonts w:hint="default" w:ascii="Times New Roman" w:hAnsi="Times New Roman" w:eastAsia="Times New Roman" w:cs="Times New Roman"/>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S. B. Belčič, “Kinematic Analysis of handstands in gymnastics”, </w:t>
      </w:r>
      <w:r>
        <w:rPr>
          <w:rFonts w:hint="default" w:ascii="Times New Roman" w:hAnsi="Times New Roman" w:eastAsia="Times New Roman" w:cs="Times New Roman"/>
          <w:i/>
          <w:sz w:val="23"/>
          <w:szCs w:val="23"/>
          <w:lang w:val="pt-BR"/>
        </w:rPr>
        <w:t>Science of Gymnastics Journal</w:t>
      </w:r>
      <w:r>
        <w:rPr>
          <w:rFonts w:hint="default" w:ascii="Times New Roman" w:hAnsi="Times New Roman" w:eastAsia="Times New Roman" w:cs="Times New Roman"/>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McDonald, J. S. Baker, Y. Gu, e U. C. Ugbolue, “Biomechanical analyses of the handstand: a systematic review”, </w:t>
      </w:r>
      <w:r>
        <w:rPr>
          <w:rFonts w:hint="default" w:ascii="Times New Roman" w:hAnsi="Times New Roman" w:eastAsia="Times New Roman" w:cs="Times New Roman"/>
          <w:i/>
          <w:sz w:val="23"/>
          <w:szCs w:val="23"/>
          <w:lang w:val="pt-BR"/>
        </w:rPr>
        <w:t>Front. Sports Act. Living</w:t>
      </w:r>
      <w:r>
        <w:rPr>
          <w:rFonts w:hint="default" w:ascii="Times New Roman" w:hAnsi="Times New Roman" w:eastAsia="Times New Roman" w:cs="Times New Roman"/>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hint="default" w:ascii="Times New Roman" w:hAnsi="Times New Roman" w:eastAsia="Times New Roman" w:cs="Times New Roman"/>
          <w:i/>
          <w:sz w:val="23"/>
          <w:szCs w:val="23"/>
          <w:lang w:val="pt-BR"/>
        </w:rPr>
        <w:t>J. Mot. Behav.</w:t>
      </w:r>
      <w:r>
        <w:rPr>
          <w:rFonts w:hint="default" w:ascii="Times New Roman" w:hAnsi="Times New Roman" w:eastAsia="Times New Roman" w:cs="Times New Roman"/>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E. Thomas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sz w:val="23"/>
          <w:szCs w:val="23"/>
          <w:lang w:val="pt-BR"/>
        </w:rPr>
        <w:t>J. NeuroEngineering Rehabil.</w:t>
      </w:r>
      <w:r>
        <w:rPr>
          <w:rFonts w:hint="default" w:ascii="Times New Roman" w:hAnsi="Times New Roman" w:eastAsia="Times New Roman" w:cs="Times New Roman"/>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sz w:val="23"/>
          <w:szCs w:val="23"/>
          <w:lang w:val="pt-BR"/>
        </w:rPr>
        <w:t>Acta Bioeng. Biomech. 022018 ISSN 1509-409X</w:t>
      </w:r>
      <w:r>
        <w:rPr>
          <w:rFonts w:hint="default" w:ascii="Times New Roman" w:hAnsi="Times New Roman" w:eastAsia="Times New Roman" w:cs="Times New Roman"/>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Jemni, Org., </w:t>
      </w:r>
      <w:r>
        <w:rPr>
          <w:rFonts w:hint="default" w:ascii="Times New Roman" w:hAnsi="Times New Roman" w:eastAsia="Times New Roman" w:cs="Times New Roman"/>
          <w:i/>
          <w:sz w:val="23"/>
          <w:szCs w:val="23"/>
          <w:lang w:val="pt-BR"/>
        </w:rPr>
        <w:t>The Science of Gymnastics: Advanced Concepts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 Winter, </w:t>
      </w:r>
      <w:r>
        <w:rPr>
          <w:rFonts w:hint="default" w:ascii="Times New Roman" w:hAnsi="Times New Roman" w:eastAsia="Times New Roman" w:cs="Times New Roman"/>
          <w:i/>
          <w:sz w:val="23"/>
          <w:szCs w:val="23"/>
          <w:lang w:val="pt-BR"/>
        </w:rPr>
        <w:t>Biomechanics and motor control of human movement</w:t>
      </w:r>
      <w:r>
        <w:rPr>
          <w:rFonts w:hint="default" w:ascii="Times New Roman" w:hAnsi="Times New Roman" w:eastAsia="Times New Roman" w:cs="Times New Roman"/>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M. Slobounov e K. M. Newell, “Postural Dynamics in Upright and Inverted Stances”, </w:t>
      </w:r>
      <w:r>
        <w:rPr>
          <w:rFonts w:hint="default" w:ascii="Times New Roman" w:hAnsi="Times New Roman" w:eastAsia="Times New Roman" w:cs="Times New Roman"/>
          <w:i/>
          <w:sz w:val="23"/>
          <w:szCs w:val="23"/>
          <w:lang w:val="pt-BR"/>
        </w:rPr>
        <w:t>J. Appl. Biomech.</w:t>
      </w:r>
      <w:r>
        <w:rPr>
          <w:rFonts w:hint="default" w:ascii="Times New Roman" w:hAnsi="Times New Roman" w:eastAsia="Times New Roman" w:cs="Times New Roman"/>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Gautier, R. Thouvarecq, e D. Chollet, “Visual and postural control of an arbitrary posture: The handstand”,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sz w:val="23"/>
          <w:szCs w:val="23"/>
          <w:lang w:val="pt-BR"/>
        </w:rPr>
        <w:t>J. Neurophysiol.</w:t>
      </w:r>
      <w:r>
        <w:rPr>
          <w:rFonts w:hint="default" w:ascii="Times New Roman" w:hAnsi="Times New Roman" w:eastAsia="Times New Roman" w:cs="Times New Roman"/>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hint="default" w:ascii="Times New Roman" w:hAnsi="Times New Roman" w:eastAsia="Times New Roman" w:cs="Times New Roman"/>
          <w:i/>
          <w:sz w:val="23"/>
          <w:szCs w:val="23"/>
          <w:lang w:val="pt-BR"/>
        </w:rPr>
        <w:t>PLOS ONE</w:t>
      </w:r>
      <w:r>
        <w:rPr>
          <w:rFonts w:hint="default" w:ascii="Times New Roman" w:hAnsi="Times New Roman" w:eastAsia="Times New Roman" w:cs="Times New Roman"/>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Winter, “Human balance and posture control during standing and walking”,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Abrahamová e F. Hlavačka, “Age-related changes of human balance during quiet stance”, </w:t>
      </w:r>
      <w:r>
        <w:rPr>
          <w:rFonts w:hint="default" w:ascii="Times New Roman" w:hAnsi="Times New Roman" w:eastAsia="Times New Roman" w:cs="Times New Roman"/>
          <w:i/>
          <w:sz w:val="23"/>
          <w:szCs w:val="23"/>
          <w:lang w:val="pt-BR"/>
        </w:rPr>
        <w:t>Physiol. Res.</w:t>
      </w:r>
      <w:r>
        <w:rPr>
          <w:rFonts w:hint="default" w:ascii="Times New Roman" w:hAnsi="Times New Roman" w:eastAsia="Times New Roman" w:cs="Times New Roman"/>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hint="default" w:ascii="Times New Roman" w:hAnsi="Times New Roman" w:eastAsia="Times New Roman" w:cs="Times New Roman"/>
          <w:i/>
          <w:sz w:val="23"/>
          <w:szCs w:val="23"/>
          <w:lang w:val="pt-BR"/>
        </w:rPr>
        <w:t>J. Gerontol. A. Biol. Sci. Med. Sci.</w:t>
      </w:r>
      <w:r>
        <w:rPr>
          <w:rFonts w:hint="default" w:ascii="Times New Roman" w:hAnsi="Times New Roman" w:eastAsia="Times New Roman" w:cs="Times New Roman"/>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hint="default" w:ascii="Times New Roman" w:hAnsi="Times New Roman" w:eastAsia="Times New Roman" w:cs="Times New Roman"/>
          <w:i/>
          <w:sz w:val="23"/>
          <w:szCs w:val="23"/>
          <w:lang w:val="pt-BR"/>
        </w:rPr>
        <w:t>Psychol. Rev.</w:t>
      </w:r>
      <w:r>
        <w:rPr>
          <w:rFonts w:hint="default" w:ascii="Times New Roman" w:hAnsi="Times New Roman" w:eastAsia="Times New Roman" w:cs="Times New Roman"/>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D. Seidler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sz w:val="23"/>
          <w:szCs w:val="23"/>
          <w:lang w:val="pt-BR"/>
        </w:rPr>
        <w:t>Neurosci. Biobehav. Rev.</w:t>
      </w:r>
      <w:r>
        <w:rPr>
          <w:rFonts w:hint="default" w:ascii="Times New Roman" w:hAnsi="Times New Roman" w:eastAsia="Times New Roman" w:cs="Times New Roman"/>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Cohen, </w:t>
      </w:r>
      <w:r>
        <w:rPr>
          <w:rFonts w:hint="default" w:ascii="Times New Roman" w:hAnsi="Times New Roman" w:eastAsia="Times New Roman" w:cs="Times New Roman"/>
          <w:i/>
          <w:sz w:val="23"/>
          <w:szCs w:val="23"/>
          <w:lang w:val="pt-BR"/>
        </w:rPr>
        <w:t>Statistical power analysis for the behavioral sciences</w:t>
      </w:r>
      <w:r>
        <w:rPr>
          <w:rFonts w:hint="default" w:ascii="Times New Roman" w:hAnsi="Times New Roman" w:eastAsia="Times New Roman" w:cs="Times New Roman"/>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hint="default" w:ascii="Times New Roman" w:hAnsi="Times New Roman" w:eastAsia="Times New Roman" w:cs="Times New Roman"/>
          <w:i/>
          <w:sz w:val="23"/>
          <w:szCs w:val="23"/>
          <w:lang w:val="pt-BR"/>
        </w:rPr>
        <w:t>Commun. Stat. - Simul. Comput.</w:t>
      </w:r>
      <w:r>
        <w:rPr>
          <w:rFonts w:hint="default" w:ascii="Times New Roman" w:hAnsi="Times New Roman" w:eastAsia="Times New Roman" w:cs="Times New Roman"/>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sz w:val="23"/>
          <w:szCs w:val="23"/>
          <w:lang w:val="pt-BR"/>
        </w:rPr>
        <w:t>J. Clin. Epidemiol.</w:t>
      </w:r>
      <w:r>
        <w:rPr>
          <w:rFonts w:hint="default" w:ascii="Times New Roman" w:hAnsi="Times New Roman" w:eastAsia="Times New Roman" w:cs="Times New Roman"/>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hint="default" w:ascii="Times New Roman" w:hAnsi="Times New Roman" w:eastAsia="Times New Roman" w:cs="Times New Roman"/>
          <w:i/>
          <w:sz w:val="23"/>
          <w:szCs w:val="23"/>
          <w:lang w:val="pt-BR"/>
        </w:rPr>
        <w:t>J. R. Stat. Soc. Ser. B Stat. Methodol.</w:t>
      </w:r>
      <w:r>
        <w:rPr>
          <w:rFonts w:hint="default" w:ascii="Times New Roman" w:hAnsi="Times New Roman" w:eastAsia="Times New Roman" w:cs="Times New Roman"/>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American College of Sports Medicine, C. Ozemek, A. R. Bonikowske, J. W. Christle, e P. M. Gallo, Org., </w:t>
      </w:r>
      <w:r>
        <w:rPr>
          <w:rFonts w:hint="default" w:ascii="Times New Roman" w:hAnsi="Times New Roman" w:eastAsia="Times New Roman" w:cs="Times New Roman"/>
          <w:i/>
          <w:sz w:val="23"/>
          <w:szCs w:val="23"/>
          <w:lang w:val="pt-BR"/>
        </w:rPr>
        <w:t>ACSM’s guidelines for exercise testing and prescription</w:t>
      </w:r>
      <w:r>
        <w:rPr>
          <w:rFonts w:hint="default" w:ascii="Times New Roman" w:hAnsi="Times New Roman" w:eastAsia="Times New Roman" w:cs="Times New Roman"/>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Haff, N. T. Triplett, e National Strength &amp; Conditioning Association, Org., </w:t>
      </w:r>
      <w:r>
        <w:rPr>
          <w:rFonts w:hint="default" w:ascii="Times New Roman" w:hAnsi="Times New Roman" w:eastAsia="Times New Roman" w:cs="Times New Roman"/>
          <w:i/>
          <w:sz w:val="23"/>
          <w:szCs w:val="23"/>
          <w:lang w:val="pt-BR"/>
        </w:rPr>
        <w:t>Essentials of strength training and conditioning</w:t>
      </w:r>
      <w:r>
        <w:rPr>
          <w:rFonts w:hint="default" w:ascii="Times New Roman" w:hAnsi="Times New Roman" w:eastAsia="Times New Roman" w:cs="Times New Roman"/>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U. Kyle, “Bioelectrical impedance analysis?part I: review of principles and methods”, </w:t>
      </w:r>
      <w:r>
        <w:rPr>
          <w:rFonts w:hint="default" w:ascii="Times New Roman" w:hAnsi="Times New Roman" w:eastAsia="Times New Roman" w:cs="Times New Roman"/>
          <w:i/>
          <w:sz w:val="23"/>
          <w:szCs w:val="23"/>
          <w:lang w:val="pt-BR"/>
        </w:rPr>
        <w:t>Clin. Nutr.</w:t>
      </w:r>
      <w:r>
        <w:rPr>
          <w:rFonts w:hint="default" w:ascii="Times New Roman" w:hAnsi="Times New Roman" w:eastAsia="Times New Roman" w:cs="Times New Roman"/>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sz w:val="23"/>
          <w:szCs w:val="23"/>
          <w:lang w:val="pt-BR"/>
        </w:rPr>
        <w:t>J. Appl. Physiol.</w:t>
      </w:r>
      <w:r>
        <w:rPr>
          <w:rFonts w:hint="default" w:ascii="Times New Roman" w:hAnsi="Times New Roman" w:eastAsia="Times New Roman" w:cs="Times New Roman"/>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V. Mathiowetz, “Comparison of Rolyan and Jamar dynamometers for measuring grip strength”, </w:t>
      </w:r>
      <w:r>
        <w:rPr>
          <w:rFonts w:hint="default" w:ascii="Times New Roman" w:hAnsi="Times New Roman" w:eastAsia="Times New Roman" w:cs="Times New Roman"/>
          <w:i/>
          <w:sz w:val="23"/>
          <w:szCs w:val="23"/>
          <w:lang w:val="pt-BR"/>
        </w:rPr>
        <w:t>Occup. Ther. Int.</w:t>
      </w:r>
      <w:r>
        <w:rPr>
          <w:rFonts w:hint="default" w:ascii="Times New Roman" w:hAnsi="Times New Roman" w:eastAsia="Times New Roman" w:cs="Times New Roman"/>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hint="default" w:ascii="Times New Roman" w:hAnsi="Times New Roman" w:eastAsia="Times New Roman" w:cs="Times New Roman"/>
          <w:i/>
          <w:sz w:val="23"/>
          <w:szCs w:val="23"/>
          <w:lang w:val="pt-BR"/>
        </w:rPr>
        <w:t>Fisioter. E Pesqui.</w:t>
      </w:r>
      <w:r>
        <w:rPr>
          <w:rFonts w:hint="default" w:ascii="Times New Roman" w:hAnsi="Times New Roman" w:eastAsia="Times New Roman" w:cs="Times New Roman"/>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Roberts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sz w:val="23"/>
          <w:szCs w:val="23"/>
          <w:lang w:val="pt-BR"/>
        </w:rPr>
        <w:t>Age Ageing</w:t>
      </w:r>
      <w:r>
        <w:rPr>
          <w:rFonts w:hint="default" w:ascii="Times New Roman" w:hAnsi="Times New Roman" w:eastAsia="Times New Roman" w:cs="Times New Roman"/>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Jaric, “Muscle Strength Testing: Use of Normalisation for Body Size”,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hint="default" w:ascii="Times New Roman" w:hAnsi="Times New Roman" w:eastAsia="Times New Roman" w:cs="Times New Roman"/>
          <w:i/>
          <w:sz w:val="23"/>
          <w:szCs w:val="23"/>
          <w:lang w:val="pt-BR"/>
        </w:rPr>
        <w:t>J. Electromyogr. Kinesiol.</w:t>
      </w:r>
      <w:r>
        <w:rPr>
          <w:rFonts w:hint="default" w:ascii="Times New Roman" w:hAnsi="Times New Roman" w:eastAsia="Times New Roman" w:cs="Times New Roman"/>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Z. Dvir, </w:t>
      </w:r>
      <w:r>
        <w:rPr>
          <w:rFonts w:hint="default" w:ascii="Times New Roman" w:hAnsi="Times New Roman" w:eastAsia="Times New Roman" w:cs="Times New Roman"/>
          <w:i/>
          <w:sz w:val="23"/>
          <w:szCs w:val="23"/>
          <w:lang w:val="pt-BR"/>
        </w:rPr>
        <w:t>Isokinetics: Muscle Testing, Interpretation and Clinical Applications</w:t>
      </w:r>
      <w:r>
        <w:rPr>
          <w:rFonts w:hint="default" w:ascii="Times New Roman" w:hAnsi="Times New Roman" w:eastAsia="Times New Roman" w:cs="Times New Roman"/>
          <w:sz w:val="23"/>
          <w:szCs w:val="23"/>
          <w:lang w:val="pt-BR"/>
        </w:rPr>
        <w:t>, 3</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Bishop, “Interlimb Asymmetries: Are Thresholds a Usable Concept?”, </w:t>
      </w:r>
      <w:r>
        <w:rPr>
          <w:rFonts w:hint="default" w:ascii="Times New Roman" w:hAnsi="Times New Roman" w:eastAsia="Times New Roman" w:cs="Times New Roman"/>
          <w:i/>
          <w:sz w:val="23"/>
          <w:szCs w:val="23"/>
          <w:lang w:val="pt-BR"/>
        </w:rPr>
        <w:t>Strength Cond. J.</w:t>
      </w:r>
      <w:r>
        <w:rPr>
          <w:rFonts w:hint="default" w:ascii="Times New Roman" w:hAnsi="Times New Roman" w:eastAsia="Times New Roman" w:cs="Times New Roman"/>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M. R. Dias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sz w:val="23"/>
          <w:szCs w:val="23"/>
          <w:lang w:val="pt-BR"/>
        </w:rPr>
        <w:t>Rev. Bras. Med. Esporte</w:t>
      </w:r>
      <w:r>
        <w:rPr>
          <w:rFonts w:hint="default" w:ascii="Times New Roman" w:hAnsi="Times New Roman" w:eastAsia="Times New Roman" w:cs="Times New Roman"/>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A. Sands, D. J. Caine, e J. Borms, </w:t>
      </w:r>
      <w:r>
        <w:rPr>
          <w:rFonts w:hint="default" w:ascii="Times New Roman" w:hAnsi="Times New Roman" w:eastAsia="Times New Roman" w:cs="Times New Roman"/>
          <w:i/>
          <w:sz w:val="23"/>
          <w:szCs w:val="23"/>
          <w:lang w:val="pt-BR"/>
        </w:rPr>
        <w:t>Scientific Aspects of Women’s Gymnastics</w:t>
      </w:r>
      <w:r>
        <w:rPr>
          <w:rFonts w:hint="default" w:ascii="Times New Roman" w:hAnsi="Times New Roman" w:eastAsia="Times New Roman" w:cs="Times New Roman"/>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B. Davis, S. Õunpuu, D. Tyburski, e J. R. Gage, “A gait analysis data collection and reduction technique”,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hint="default" w:ascii="Times New Roman" w:hAnsi="Times New Roman" w:eastAsia="Times New Roman" w:cs="Times New Roman"/>
          <w:i/>
          <w:sz w:val="23"/>
          <w:szCs w:val="23"/>
          <w:lang w:val="pt-BR"/>
        </w:rPr>
        <w:t>J. Orthop. Res.</w:t>
      </w:r>
      <w:r>
        <w:rPr>
          <w:rFonts w:hint="default" w:ascii="Times New Roman" w:hAnsi="Times New Roman" w:eastAsia="Times New Roman" w:cs="Times New Roman"/>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H. Challis, “A procedure for determining rigid body transformation parameters”, </w:t>
      </w:r>
      <w:r>
        <w:rPr>
          <w:rFonts w:hint="default" w:ascii="Times New Roman" w:hAnsi="Times New Roman" w:eastAsia="Times New Roman" w:cs="Times New Roman"/>
          <w:i/>
          <w:sz w:val="23"/>
          <w:szCs w:val="23"/>
          <w:lang w:val="pt-BR"/>
        </w:rPr>
        <w:t>J. Biomech.</w:t>
      </w:r>
      <w:r>
        <w:rPr>
          <w:rFonts w:hint="default" w:ascii="Times New Roman" w:hAnsi="Times New Roman" w:eastAsia="Times New Roman" w:cs="Times New Roman"/>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Kabsch, “A solution for the best rotation to relate two sets of vectors”, </w:t>
      </w:r>
      <w:r>
        <w:rPr>
          <w:rFonts w:hint="default" w:ascii="Times New Roman" w:hAnsi="Times New Roman" w:eastAsia="Times New Roman" w:cs="Times New Roman"/>
          <w:i/>
          <w:sz w:val="23"/>
          <w:szCs w:val="23"/>
          <w:lang w:val="pt-BR"/>
        </w:rPr>
        <w:t>Acta Crystallogr. Sect. A</w:t>
      </w:r>
      <w:r>
        <w:rPr>
          <w:rFonts w:hint="default" w:ascii="Times New Roman" w:hAnsi="Times New Roman" w:eastAsia="Times New Roman" w:cs="Times New Roman"/>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B. Michaud e M. Begon, “ezc3d: An easy C3D file I/O cross-platform solution for C++, Python and MATLAB”, </w:t>
      </w:r>
      <w:r>
        <w:rPr>
          <w:rFonts w:hint="default" w:ascii="Times New Roman" w:hAnsi="Times New Roman" w:eastAsia="Times New Roman" w:cs="Times New Roman"/>
          <w:i/>
          <w:sz w:val="23"/>
          <w:szCs w:val="23"/>
          <w:lang w:val="pt-BR"/>
        </w:rPr>
        <w:t>J. Open Source Softw.</w:t>
      </w:r>
      <w:r>
        <w:rPr>
          <w:rFonts w:hint="default" w:ascii="Times New Roman" w:hAnsi="Times New Roman" w:eastAsia="Times New Roman" w:cs="Times New Roman"/>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E. Robertson, G. E. Caldwell, J. Hamill, G. Kamen, e S. N. Whittlesey, </w:t>
      </w:r>
      <w:r>
        <w:rPr>
          <w:rFonts w:hint="default" w:ascii="Times New Roman" w:hAnsi="Times New Roman" w:eastAsia="Times New Roman" w:cs="Times New Roman"/>
          <w:i/>
          <w:sz w:val="23"/>
          <w:szCs w:val="23"/>
          <w:lang w:val="pt-BR"/>
        </w:rPr>
        <w:t>Research Methods in Biomechanics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sz w:val="23"/>
          <w:szCs w:val="23"/>
          <w:lang w:val="pt-BR"/>
        </w:rPr>
        <w:t>Comput. Methods Biomech. Biomed. Engin.</w:t>
      </w:r>
      <w:r>
        <w:rPr>
          <w:rFonts w:hint="default" w:ascii="Times New Roman" w:hAnsi="Times New Roman" w:eastAsia="Times New Roman" w:cs="Times New Roman"/>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Šenk e L. Chèze, “Rotation sequence as an important factor in shoulder kinematics”, </w:t>
      </w:r>
      <w:r>
        <w:rPr>
          <w:rFonts w:hint="default" w:ascii="Times New Roman" w:hAnsi="Times New Roman" w:eastAsia="Times New Roman" w:cs="Times New Roman"/>
          <w:i/>
          <w:sz w:val="23"/>
          <w:szCs w:val="23"/>
          <w:lang w:val="pt-BR"/>
        </w:rPr>
        <w:t>Clin. Biomech.</w:t>
      </w:r>
      <w:r>
        <w:rPr>
          <w:rFonts w:hint="default" w:ascii="Times New Roman" w:hAnsi="Times New Roman" w:eastAsia="Times New Roman" w:cs="Times New Roman"/>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sz w:val="23"/>
          <w:szCs w:val="23"/>
          <w:lang w:val="pt-BR"/>
        </w:rPr>
        <w:t>J. Sci. Med. Sport</w:t>
      </w:r>
      <w:r>
        <w:rPr>
          <w:rFonts w:hint="default" w:ascii="Times New Roman" w:hAnsi="Times New Roman" w:eastAsia="Times New Roman" w:cs="Times New Roman"/>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sz w:val="23"/>
          <w:szCs w:val="23"/>
          <w:lang w:val="en-US"/>
        </w:rPr>
      </w:pPr>
      <w:r>
        <w:rPr>
          <w:rFonts w:hint="default" w:ascii="Times New Roman" w:hAnsi="Times New Roman" w:eastAsia="Times New Roman" w:cs="Times New Roman"/>
          <w:sz w:val="23"/>
          <w:szCs w:val="23"/>
          <w:lang w:val="pt-BR"/>
        </w:rPr>
        <w:t>[72]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S. Sun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sz w:val="23"/>
          <w:szCs w:val="23"/>
          <w:lang w:val="pt-BR"/>
        </w:rPr>
        <w:t>Am. J. Clin. Nutr.</w:t>
      </w:r>
      <w:r>
        <w:rPr>
          <w:rFonts w:hint="default" w:ascii="Times New Roman" w:hAnsi="Times New Roman" w:eastAsia="Times New Roman" w:cs="Times New Roman"/>
          <w:sz w:val="23"/>
          <w:szCs w:val="23"/>
          <w:lang w:val="pt-BR"/>
        </w:rPr>
        <w:t>, v. 77, n. 2, p. 331–340, fev. 2003, doi: 10.1093/ajcn/77.2.331.</w:t>
      </w:r>
      <w:r>
        <w:rPr>
          <w:rFonts w:hint="default" w:ascii="Times New Roman" w:hAnsi="Times New Roman" w:eastAsia="Times New Roman" w:cs="Times New Roman"/>
          <w:sz w:val="23"/>
          <w:szCs w:val="23"/>
          <w:lang w:val="en-US"/>
        </w:rPr>
        <w:fldChar w:fldCharType="end"/>
      </w:r>
    </w:p>
    <w:p w14:paraId="37E02F6D">
      <w:pPr>
        <w:spacing w:line="360" w:lineRule="auto"/>
        <w:rPr>
          <w:rFonts w:hint="default" w:ascii="Times New Roman" w:hAnsi="Times New Roman" w:eastAsia="Times New Roman" w:cs="Times New Roman"/>
          <w:sz w:val="23"/>
          <w:szCs w:val="23"/>
          <w:lang w:val="en-US"/>
        </w:rPr>
      </w:pPr>
    </w:p>
    <w:p w14:paraId="3ADCE635">
      <w:pPr>
        <w:rPr>
          <w:rFonts w:hint="default"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3352264"/>
    <w:rsid w:val="448536D8"/>
    <w:rsid w:val="508E3FB7"/>
    <w:rsid w:val="5E571978"/>
    <w:rsid w:val="62E01320"/>
    <w:rsid w:val="63DA25E0"/>
    <w:rsid w:val="69687548"/>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13343</Words>
  <Characters>77478</Characters>
  <Lines>1928</Lines>
  <Paragraphs>547</Paragraphs>
  <TotalTime>11</TotalTime>
  <ScaleCrop>false</ScaleCrop>
  <LinksUpToDate>false</LinksUpToDate>
  <CharactersWithSpaces>90467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2026-09-15T15:15:31Z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