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ascii="Times New Roman" w:hAnsi="Times New Roman" w:eastAsia="Times New Roman" w:cs="Times New Roman"/>
        </w:rPr>
      </w:pPr>
      <w:r>
        <w:rPr>
          <w:rFonts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ascii="Times New Roman" w:hAnsi="Times New Roman" w:eastAsia="Times New Roman" w:cs="Times New Roman"/>
        </w:rPr>
      </w:pPr>
      <w:r>
        <w:rPr>
          <w:rFonts w:ascii="Times New Roman" w:hAnsi="Times New Roman" w:eastAsia="Times New Roman" w:cs="Times New Roman"/>
        </w:rPr>
        <w:t>ESCOLA DE EDUCAÇÃO FÍSICA E ESPORTE DE RIBEIRÃO PRETO</w:t>
      </w:r>
    </w:p>
    <w:p w14:paraId="3B59E5D9">
      <w:pPr>
        <w:spacing w:line="360" w:lineRule="auto"/>
        <w:rPr>
          <w:rFonts w:ascii="Times New Roman" w:hAnsi="Times New Roman" w:eastAsia="Times New Roman" w:cs="Times New Roman"/>
        </w:rPr>
      </w:pPr>
    </w:p>
    <w:p w14:paraId="02D377FF">
      <w:pPr>
        <w:spacing w:line="360" w:lineRule="auto"/>
        <w:rPr>
          <w:rFonts w:ascii="Times New Roman" w:hAnsi="Times New Roman" w:eastAsia="Times New Roman" w:cs="Times New Roman"/>
        </w:rPr>
      </w:pPr>
    </w:p>
    <w:p w14:paraId="05AF3407">
      <w:pPr>
        <w:spacing w:line="360" w:lineRule="auto"/>
        <w:rPr>
          <w:rFonts w:ascii="Times New Roman" w:hAnsi="Times New Roman" w:eastAsia="Times New Roman" w:cs="Times New Roman"/>
        </w:rPr>
      </w:pPr>
    </w:p>
    <w:p w14:paraId="2D6BA17A">
      <w:pPr>
        <w:spacing w:line="360" w:lineRule="auto"/>
        <w:rPr>
          <w:rFonts w:ascii="Times New Roman" w:hAnsi="Times New Roman" w:eastAsia="Times New Roman" w:cs="Times New Roman"/>
        </w:rPr>
      </w:pPr>
    </w:p>
    <w:p w14:paraId="151E80E2">
      <w:pPr>
        <w:spacing w:line="360" w:lineRule="auto"/>
        <w:jc w:val="center"/>
        <w:rPr>
          <w:rFonts w:ascii="Times New Roman" w:hAnsi="Times New Roman" w:eastAsia="Times New Roman" w:cs="Times New Roman"/>
        </w:rPr>
      </w:pPr>
      <w:r>
        <w:rPr>
          <w:rFonts w:ascii="Times New Roman" w:hAnsi="Times New Roman" w:eastAsia="Times New Roman" w:cs="Times New Roman"/>
        </w:rPr>
        <w:t>GUILHERME DE PAULA LEMOS</w:t>
      </w:r>
    </w:p>
    <w:p w14:paraId="4E4311D7">
      <w:pPr>
        <w:spacing w:line="360" w:lineRule="auto"/>
        <w:rPr>
          <w:rFonts w:ascii="Times New Roman" w:hAnsi="Times New Roman" w:eastAsia="Times New Roman" w:cs="Times New Roman"/>
        </w:rPr>
      </w:pPr>
    </w:p>
    <w:p w14:paraId="7E103BFB">
      <w:pPr>
        <w:spacing w:line="360" w:lineRule="auto"/>
        <w:rPr>
          <w:rFonts w:ascii="Times New Roman" w:hAnsi="Times New Roman" w:eastAsia="Times New Roman" w:cs="Times New Roman"/>
        </w:rPr>
      </w:pPr>
    </w:p>
    <w:p w14:paraId="4FDA10A8">
      <w:pPr>
        <w:spacing w:line="360" w:lineRule="auto"/>
        <w:rPr>
          <w:rFonts w:ascii="Times New Roman" w:hAnsi="Times New Roman" w:eastAsia="Times New Roman" w:cs="Times New Roman"/>
        </w:rPr>
      </w:pPr>
    </w:p>
    <w:p w14:paraId="7BBDDC43">
      <w:pPr>
        <w:spacing w:line="360" w:lineRule="auto"/>
        <w:rPr>
          <w:rFonts w:ascii="Times New Roman" w:hAnsi="Times New Roman" w:eastAsia="Times New Roman" w:cs="Times New Roman"/>
        </w:rPr>
      </w:pPr>
    </w:p>
    <w:p w14:paraId="3DB7F15F">
      <w:pPr>
        <w:spacing w:line="360" w:lineRule="auto"/>
        <w:jc w:val="center"/>
        <w:rPr>
          <w:rFonts w:ascii="Times New Roman" w:hAnsi="Times New Roman" w:eastAsia="Times New Roman" w:cs="Times New Roman"/>
          <w:i/>
          <w:vertAlign w:val="superscript"/>
        </w:rPr>
      </w:pPr>
      <w:r>
        <w:rPr>
          <w:rFonts w:ascii="Times New Roman" w:hAnsi="Times New Roman" w:eastAsia="Times New Roman" w:cs="Times New Roman"/>
        </w:rPr>
        <w:t xml:space="preserve">ANÁLISE DE FATORES ASSOCIADOS AO DESEMPENHO NO </w:t>
      </w:r>
      <w:r>
        <w:rPr>
          <w:rFonts w:ascii="Times New Roman" w:hAnsi="Times New Roman" w:eastAsia="Times New Roman" w:cs="Times New Roman"/>
          <w:i/>
        </w:rPr>
        <w:t xml:space="preserve">HANDSTAND </w:t>
      </w:r>
      <w:r>
        <w:rPr>
          <w:rFonts w:ascii="Times New Roman" w:hAnsi="Times New Roman" w:eastAsia="Times New Roman" w:cs="Times New Roman"/>
        </w:rPr>
        <w:t xml:space="preserve">E </w:t>
      </w:r>
      <w:r>
        <w:rPr>
          <w:rFonts w:ascii="Times New Roman" w:hAnsi="Times New Roman" w:eastAsia="Times New Roman" w:cs="Times New Roman"/>
          <w:i/>
        </w:rPr>
        <w:t>HANDSTAND WALK</w:t>
      </w:r>
      <w:r>
        <w:rPr>
          <w:rFonts w:ascii="Times New Roman" w:hAnsi="Times New Roman" w:eastAsia="Times New Roman" w:cs="Times New Roman"/>
        </w:rPr>
        <w:t xml:space="preserve"> </w:t>
      </w:r>
    </w:p>
    <w:p w14:paraId="54B3AD3E">
      <w:pPr>
        <w:spacing w:line="360" w:lineRule="auto"/>
        <w:jc w:val="center"/>
        <w:rPr>
          <w:rFonts w:ascii="Times New Roman" w:hAnsi="Times New Roman" w:eastAsia="Times New Roman" w:cs="Times New Roman"/>
        </w:rPr>
      </w:pPr>
    </w:p>
    <w:p w14:paraId="0C09F44D">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Candidato: Guilherme de Paula Lemos</w:t>
      </w:r>
    </w:p>
    <w:p w14:paraId="74EDDA1A">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Orientador: Matheus Machado Gomes</w:t>
      </w:r>
    </w:p>
    <w:p w14:paraId="63D5171F">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 xml:space="preserve">Linha de Pesquisa: </w:t>
      </w:r>
      <w:r>
        <w:rPr>
          <w:rFonts w:ascii="Times New Roman" w:hAnsi="Times New Roman" w:eastAsia="Times New Roman" w:cs="Times New Roman"/>
          <w:i/>
          <w:color w:val="000000"/>
        </w:rPr>
        <w:t>Aspectos biodinâmicos da atividade física e do esporte</w:t>
      </w:r>
    </w:p>
    <w:p w14:paraId="00E4EDE3">
      <w:pPr>
        <w:spacing w:line="360" w:lineRule="auto"/>
        <w:rPr>
          <w:rFonts w:ascii="Times New Roman" w:hAnsi="Times New Roman" w:eastAsia="Times New Roman" w:cs="Times New Roman"/>
        </w:rPr>
      </w:pPr>
    </w:p>
    <w:p w14:paraId="6986C6F9">
      <w:pPr>
        <w:spacing w:line="360" w:lineRule="auto"/>
        <w:rPr>
          <w:rFonts w:ascii="Times New Roman" w:hAnsi="Times New Roman" w:eastAsia="Times New Roman" w:cs="Times New Roman"/>
        </w:rPr>
      </w:pPr>
    </w:p>
    <w:p w14:paraId="728C306C">
      <w:pPr>
        <w:spacing w:line="360" w:lineRule="auto"/>
        <w:rPr>
          <w:rFonts w:ascii="Times New Roman" w:hAnsi="Times New Roman" w:eastAsia="Times New Roman" w:cs="Times New Roman"/>
        </w:rPr>
      </w:pPr>
    </w:p>
    <w:p w14:paraId="072A8F1B">
      <w:pPr>
        <w:spacing w:line="360" w:lineRule="auto"/>
        <w:rPr>
          <w:rFonts w:ascii="Times New Roman" w:hAnsi="Times New Roman" w:eastAsia="Times New Roman" w:cs="Times New Roman"/>
        </w:rPr>
      </w:pPr>
    </w:p>
    <w:p w14:paraId="06C0B9A2">
      <w:pPr>
        <w:spacing w:line="360" w:lineRule="auto"/>
        <w:rPr>
          <w:rFonts w:ascii="Times New Roman" w:hAnsi="Times New Roman" w:eastAsia="Times New Roman" w:cs="Times New Roman"/>
        </w:rPr>
      </w:pPr>
    </w:p>
    <w:p w14:paraId="2A9E1F85">
      <w:pPr>
        <w:spacing w:line="360" w:lineRule="auto"/>
        <w:rPr>
          <w:rFonts w:ascii="Times New Roman" w:hAnsi="Times New Roman" w:eastAsia="Times New Roman" w:cs="Times New Roman"/>
        </w:rPr>
      </w:pPr>
    </w:p>
    <w:p w14:paraId="0F2BF67B">
      <w:pPr>
        <w:spacing w:line="360" w:lineRule="auto"/>
        <w:rPr>
          <w:rFonts w:ascii="Times New Roman" w:hAnsi="Times New Roman" w:eastAsia="Times New Roman" w:cs="Times New Roman"/>
        </w:rPr>
      </w:pPr>
    </w:p>
    <w:p w14:paraId="249B72E6">
      <w:pPr>
        <w:spacing w:line="360" w:lineRule="auto"/>
        <w:rPr>
          <w:rFonts w:ascii="Times New Roman" w:hAnsi="Times New Roman" w:eastAsia="Times New Roman" w:cs="Times New Roman"/>
        </w:rPr>
      </w:pPr>
    </w:p>
    <w:p w14:paraId="7A93AD74">
      <w:pPr>
        <w:spacing w:line="360" w:lineRule="auto"/>
        <w:rPr>
          <w:rFonts w:ascii="Times New Roman" w:hAnsi="Times New Roman" w:eastAsia="Times New Roman" w:cs="Times New Roman"/>
        </w:rPr>
      </w:pPr>
    </w:p>
    <w:p w14:paraId="0E723B6C">
      <w:pPr>
        <w:spacing w:line="360" w:lineRule="auto"/>
        <w:rPr>
          <w:rFonts w:ascii="Times New Roman" w:hAnsi="Times New Roman" w:eastAsia="Times New Roman" w:cs="Times New Roman"/>
        </w:rPr>
      </w:pPr>
    </w:p>
    <w:p w14:paraId="4F5E5083">
      <w:pPr>
        <w:spacing w:line="360" w:lineRule="auto"/>
        <w:rPr>
          <w:rFonts w:ascii="Times New Roman" w:hAnsi="Times New Roman" w:eastAsia="Times New Roman" w:cs="Times New Roman"/>
        </w:rPr>
      </w:pPr>
    </w:p>
    <w:p w14:paraId="704386DB">
      <w:pPr>
        <w:spacing w:line="360" w:lineRule="auto"/>
        <w:rPr>
          <w:rFonts w:ascii="Times New Roman" w:hAnsi="Times New Roman" w:eastAsia="Times New Roman" w:cs="Times New Roman"/>
        </w:rPr>
      </w:pPr>
    </w:p>
    <w:p w14:paraId="69997485">
      <w:pPr>
        <w:spacing w:line="360" w:lineRule="auto"/>
        <w:rPr>
          <w:rFonts w:ascii="Times New Roman" w:hAnsi="Times New Roman" w:eastAsia="Times New Roman" w:cs="Times New Roman"/>
        </w:rPr>
      </w:pPr>
    </w:p>
    <w:p w14:paraId="3F1800FC">
      <w:pPr>
        <w:spacing w:line="360" w:lineRule="auto"/>
        <w:jc w:val="center"/>
        <w:rPr>
          <w:rFonts w:ascii="Times New Roman" w:hAnsi="Times New Roman" w:eastAsia="Times New Roman" w:cs="Times New Roman"/>
        </w:rPr>
      </w:pPr>
      <w:r>
        <w:rPr>
          <w:rFonts w:ascii="Times New Roman" w:hAnsi="Times New Roman" w:eastAsia="Times New Roman" w:cs="Times New Roman"/>
        </w:rPr>
        <w:t>Ribeirão Preto - SP</w:t>
      </w:r>
    </w:p>
    <w:p w14:paraId="16EAA841">
      <w:pPr>
        <w:spacing w:line="360" w:lineRule="auto"/>
        <w:jc w:val="center"/>
        <w:rPr>
          <w:rFonts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ascii="Times New Roman" w:hAnsi="Times New Roman" w:eastAsia="Times New Roman" w:cs="Times New Roman"/>
        </w:rPr>
        <w:t>2024</w:t>
      </w:r>
    </w:p>
    <w:p w14:paraId="43457DE2">
      <w:pPr>
        <w:spacing w:line="360" w:lineRule="auto"/>
        <w:jc w:val="center"/>
        <w:rPr>
          <w:rFonts w:ascii="Times New Roman" w:hAnsi="Times New Roman" w:eastAsia="Times New Roman" w:cs="Times New Roman"/>
          <w:i/>
          <w:vertAlign w:val="superscript"/>
        </w:rPr>
      </w:pPr>
      <w:bookmarkStart w:id="1" w:name="_heading=h.o5ku8cknwnit"/>
      <w:bookmarkEnd w:id="1"/>
      <w:r>
        <w:rPr>
          <w:rFonts w:ascii="Times New Roman" w:hAnsi="Times New Roman" w:eastAsia="Times New Roman" w:cs="Times New Roman"/>
        </w:rPr>
        <w:t xml:space="preserve">ANÁLISE DE FATORES ASSOCIADOS AO DESEMPENHO NO </w:t>
      </w:r>
      <w:r>
        <w:rPr>
          <w:rFonts w:ascii="Times New Roman" w:hAnsi="Times New Roman" w:eastAsia="Times New Roman" w:cs="Times New Roman"/>
          <w:i/>
        </w:rPr>
        <w:t xml:space="preserve">HANDSTAND </w:t>
      </w:r>
      <w:r>
        <w:rPr>
          <w:rFonts w:ascii="Times New Roman" w:hAnsi="Times New Roman" w:eastAsia="Times New Roman" w:cs="Times New Roman"/>
        </w:rPr>
        <w:t xml:space="preserve">E </w:t>
      </w:r>
      <w:r>
        <w:rPr>
          <w:rFonts w:ascii="Times New Roman" w:hAnsi="Times New Roman" w:eastAsia="Times New Roman" w:cs="Times New Roman"/>
          <w:i/>
        </w:rPr>
        <w:t>HANDSTAND WALK</w:t>
      </w:r>
      <w:r>
        <w:rPr>
          <w:rFonts w:ascii="Times New Roman" w:hAnsi="Times New Roman" w:eastAsia="Times New Roman" w:cs="Times New Roman"/>
        </w:rPr>
        <w:t xml:space="preserve"> </w:t>
      </w:r>
    </w:p>
    <w:p w14:paraId="5BFB30C0">
      <w:pPr>
        <w:spacing w:line="360" w:lineRule="auto"/>
        <w:jc w:val="left"/>
        <w:rPr>
          <w:rFonts w:ascii="Times New Roman" w:hAnsi="Times New Roman" w:eastAsia="Times New Roman" w:cs="Times New Roman"/>
          <w:b/>
        </w:rPr>
      </w:pPr>
      <w:r>
        <w:rPr>
          <w:rFonts w:ascii="Times New Roman" w:hAnsi="Times New Roman" w:eastAsia="Times New Roman" w:cs="Times New Roman"/>
          <w:b/>
        </w:rPr>
        <w:t>RESUMO</w:t>
      </w:r>
    </w:p>
    <w:p w14:paraId="092F70AB">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O </w:t>
      </w:r>
      <w:r>
        <w:rPr>
          <w:rFonts w:ascii="Times New Roman" w:hAnsi="Times New Roman" w:eastAsia="Times New Roman" w:cs="Times New Roman"/>
          <w:i/>
          <w:iCs/>
        </w:rPr>
        <w:t>handstand (HS)</w:t>
      </w:r>
      <w:r>
        <w:rPr>
          <w:rFonts w:ascii="Times New Roman" w:hAnsi="Times New Roman" w:eastAsia="Times New Roman" w:cs="Times New Roman"/>
        </w:rPr>
        <w:t xml:space="preserve"> é uma tarefa motora caracterizada pelo equilíbrio estático em posição invertida sobre as mãos, enquanto o </w:t>
      </w:r>
      <w:r>
        <w:rPr>
          <w:rFonts w:ascii="Times New Roman" w:hAnsi="Times New Roman" w:eastAsia="Times New Roman" w:cs="Times New Roman"/>
          <w:i/>
          <w:iCs/>
        </w:rPr>
        <w:t>handstand walk (HSW)</w:t>
      </w:r>
      <w:r>
        <w:rPr>
          <w:rFonts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ascii="Times New Roman" w:hAnsi="Times New Roman" w:eastAsia="Times New Roman" w:cs="Times New Roman"/>
          <w:i/>
          <w:iCs/>
        </w:rPr>
        <w:t>HS</w:t>
      </w:r>
      <w:r>
        <w:rPr>
          <w:rFonts w:ascii="Times New Roman" w:hAnsi="Times New Roman" w:eastAsia="Times New Roman" w:cs="Times New Roman"/>
        </w:rPr>
        <w:t xml:space="preserve"> e o </w:t>
      </w:r>
      <w:r>
        <w:rPr>
          <w:rFonts w:ascii="Times New Roman" w:hAnsi="Times New Roman" w:eastAsia="Times New Roman" w:cs="Times New Roman"/>
          <w:i/>
          <w:iCs/>
        </w:rPr>
        <w:t>HSW</w:t>
      </w:r>
      <w:r>
        <w:rPr>
          <w:rFonts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ascii="Times New Roman" w:hAnsi="Times New Roman" w:eastAsia="Times New Roman" w:cs="Times New Roman"/>
          <w:i/>
          <w:iCs/>
        </w:rPr>
        <w:t>HS</w:t>
      </w:r>
      <w:r>
        <w:rPr>
          <w:rFonts w:ascii="Times New Roman" w:hAnsi="Times New Roman" w:eastAsia="Times New Roman" w:cs="Times New Roman"/>
        </w:rPr>
        <w:t xml:space="preserve"> e/ou </w:t>
      </w:r>
      <w:r>
        <w:rPr>
          <w:rFonts w:ascii="Times New Roman" w:hAnsi="Times New Roman" w:eastAsia="Times New Roman" w:cs="Times New Roman"/>
          <w:i/>
          <w:iCs/>
        </w:rPr>
        <w:t>HSW</w:t>
      </w:r>
      <w:r>
        <w:rPr>
          <w:rFonts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ascii="Times New Roman" w:hAnsi="Times New Roman" w:eastAsia="Times New Roman" w:cs="Times New Roman"/>
          <w:i/>
          <w:iCs/>
        </w:rPr>
        <w:t>shoulder press</w:t>
      </w:r>
      <w:r>
        <w:rPr>
          <w:rFonts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ascii="Times New Roman" w:hAnsi="Times New Roman" w:eastAsia="Times New Roman" w:cs="Times New Roman"/>
          <w:i/>
          <w:iCs/>
        </w:rPr>
        <w:t>HSW</w:t>
      </w:r>
      <w:r>
        <w:rPr>
          <w:rFonts w:ascii="Times New Roman" w:hAnsi="Times New Roman" w:eastAsia="Times New Roman" w:cs="Times New Roman"/>
        </w:rPr>
        <w:t xml:space="preserve">, como tempo, velocidade, cadência e variabilidade espacial e temporal das passadas. No </w:t>
      </w:r>
      <w:r>
        <w:rPr>
          <w:rFonts w:ascii="Times New Roman" w:hAnsi="Times New Roman" w:eastAsia="Times New Roman" w:cs="Times New Roman"/>
          <w:i/>
          <w:iCs/>
        </w:rPr>
        <w:t>HS</w:t>
      </w:r>
      <w:r>
        <w:rPr>
          <w:rFonts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ascii="Times New Roman" w:hAnsi="Times New Roman" w:eastAsia="Times New Roman" w:cs="Times New Roman"/>
          <w:i/>
          <w:iCs/>
        </w:rPr>
        <w:t>HSW</w:t>
      </w:r>
      <w:r>
        <w:rPr>
          <w:rFonts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ascii="Times New Roman" w:hAnsi="Times New Roman" w:eastAsia="Times New Roman" w:cs="Times New Roman"/>
        </w:rPr>
      </w:pPr>
    </w:p>
    <w:p w14:paraId="222B9E07">
      <w:pPr>
        <w:spacing w:line="360" w:lineRule="auto"/>
        <w:rPr>
          <w:rFonts w:ascii="Times New Roman" w:hAnsi="Times New Roman" w:eastAsia="Times New Roman" w:cs="Times New Roman"/>
          <w:lang w:val="en-US"/>
        </w:rPr>
      </w:pPr>
      <w:r>
        <w:rPr>
          <w:rFonts w:ascii="Times New Roman" w:hAnsi="Times New Roman" w:eastAsia="Times New Roman" w:cs="Times New Roman"/>
        </w:rPr>
        <w:t>.</w:t>
      </w:r>
      <w:r>
        <w:rPr>
          <w:rFonts w:ascii="Times New Roman" w:hAnsi="Times New Roman" w:eastAsia="Times New Roman" w:cs="Times New Roman"/>
          <w:b/>
          <w:lang w:val="en-US"/>
        </w:rPr>
        <w:t xml:space="preserve">Palavras-chave: </w:t>
      </w:r>
      <w:r>
        <w:rPr>
          <w:rFonts w:ascii="Times New Roman" w:hAnsi="Times New Roman" w:eastAsia="Times New Roman" w:cs="Times New Roman"/>
          <w:lang w:val="en-US"/>
        </w:rPr>
        <w:t xml:space="preserve">Parada de mãos; Andar sobre as mãos; Ginástica; </w:t>
      </w:r>
      <w:r>
        <w:rPr>
          <w:rFonts w:ascii="Times New Roman" w:hAnsi="Times New Roman" w:eastAsia="Times New Roman" w:cs="Times New Roman"/>
          <w:i/>
          <w:iCs/>
          <w:lang w:val="en-US"/>
        </w:rPr>
        <w:t>CrossFit®;</w:t>
      </w:r>
      <w:r>
        <w:rPr>
          <w:rFonts w:ascii="Times New Roman" w:hAnsi="Times New Roman" w:eastAsia="Times New Roman" w:cs="Times New Roman"/>
          <w:lang w:val="en-US"/>
        </w:rPr>
        <w:t xml:space="preserve"> Calistenia</w:t>
      </w:r>
    </w:p>
    <w:p w14:paraId="7E5A4316">
      <w:pPr>
        <w:pStyle w:val="2"/>
        <w:numPr>
          <w:ilvl w:val="0"/>
          <w:numId w:val="1"/>
        </w:numPr>
        <w:spacing w:line="360" w:lineRule="auto"/>
        <w:ind w:left="720" w:hanging="360"/>
        <w:rPr>
          <w:rFonts w:ascii="Times New Roman" w:hAnsi="Times New Roman" w:eastAsia="Times New Roman" w:cs="Times New Roman"/>
        </w:rPr>
      </w:pPr>
      <w:r>
        <w:rPr>
          <w:rFonts w:ascii="Times New Roman" w:hAnsi="Times New Roman" w:eastAsia="Times New Roman" w:cs="Times New Roman"/>
        </w:rPr>
        <w:t>INTRODUÇÃO</w:t>
      </w:r>
    </w:p>
    <w:p w14:paraId="67CCAD4F">
      <w:pPr>
        <w:spacing w:line="360" w:lineRule="auto"/>
        <w:ind w:firstLine="360"/>
        <w:rPr>
          <w:rFonts w:ascii="Times New Roman" w:hAnsi="Times New Roman" w:eastAsia="Times New Roman" w:cs="Times New Roman"/>
        </w:rPr>
      </w:pPr>
      <w:r>
        <w:rPr>
          <w:rFonts w:ascii="Times New Roman" w:hAnsi="Times New Roman" w:eastAsia="Times New Roman" w:cs="Times New Roman"/>
          <w:i/>
        </w:rPr>
        <w:t>Handstand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 xml:space="preserve">constitui uma tarefa motora de equilíbrio estático em posição invertida sobre as mãos enquanto </w:t>
      </w:r>
      <w:r>
        <w:rPr>
          <w:rFonts w:ascii="Times New Roman" w:hAnsi="Times New Roman" w:eastAsia="Times New Roman" w:cs="Times New Roman"/>
          <w:i/>
        </w:rPr>
        <w:t>Handstand Walking (</w:t>
      </w:r>
      <w:r>
        <w:rPr>
          <w:rFonts w:ascii="Times New Roman" w:hAnsi="Times New Roman" w:eastAsia="Times New Roman" w:cs="Times New Roman"/>
          <w:i/>
          <w:iCs/>
        </w:rPr>
        <w:t>HSW</w:t>
      </w:r>
      <w:r>
        <w:rPr>
          <w:rFonts w:ascii="Times New Roman" w:hAnsi="Times New Roman" w:eastAsia="Times New Roman" w:cs="Times New Roman"/>
          <w:i/>
        </w:rPr>
        <w:t xml:space="preserve">) </w:t>
      </w:r>
      <w:r>
        <w:rPr>
          <w:rFonts w:ascii="Times New Roman" w:hAnsi="Times New Roman" w:eastAsia="Times New Roman" w:cs="Times New Roman"/>
        </w:rPr>
        <w:t>é caracterizado por um equilíbrio dinâmico posição invertida sobre as mãos gerando um deslocamento.</w:t>
      </w:r>
      <w:r>
        <w:rPr>
          <w:rFonts w:ascii="Times New Roman" w:hAnsi="Times New Roman" w:cs="Times New Roman"/>
        </w:rPr>
        <w:t xml:space="preserve"> </w:t>
      </w:r>
      <w:r>
        <w:rPr>
          <w:rFonts w:ascii="Times New Roman" w:hAnsi="Times New Roman" w:eastAsia="Times New Roman" w:cs="Times New Roman"/>
        </w:rPr>
        <w:t xml:space="preserve">Ambos são considerados elementos essenciais da ginástica artística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w:t>
      </w:r>
      <w:r>
        <w:rPr>
          <w:rFonts w:ascii="Times New Roman" w:hAnsi="Times New Roman" w:eastAsia="Times New Roman" w:cs="Times New Roman"/>
        </w:rPr>
        <w:fldChar w:fldCharType="end"/>
      </w:r>
      <w:r>
        <w:rPr>
          <w:rFonts w:ascii="Times New Roman" w:hAnsi="Times New Roman" w:eastAsia="Times New Roman" w:cs="Times New Roman"/>
        </w:rPr>
        <w:t xml:space="preserve"> e também estão presentes em diversas outras modalidades como, por exemplo, calistenia, </w:t>
      </w:r>
      <w:r>
        <w:rPr>
          <w:rFonts w:ascii="Times New Roman" w:hAnsi="Times New Roman" w:eastAsia="Times New Roman" w:cs="Times New Roman"/>
          <w:i/>
        </w:rPr>
        <w:t>CrossFit®</w:t>
      </w:r>
      <w:r>
        <w:rPr>
          <w:rFonts w:ascii="Times New Roman" w:hAnsi="Times New Roman" w:eastAsia="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w:t>
      </w:r>
      <w:r>
        <w:rPr>
          <w:rFonts w:ascii="Times New Roman" w:hAnsi="Times New Roman" w:eastAsia="Times New Roman" w:cs="Times New Roman"/>
        </w:rPr>
        <w:fldChar w:fldCharType="end"/>
      </w:r>
      <w:r>
        <w:rPr>
          <w:rFonts w:ascii="Times New Roman" w:hAnsi="Times New Roman" w:eastAsia="Times New Roman" w:cs="Times New Roman"/>
        </w:rPr>
        <w:t>.</w:t>
      </w:r>
    </w:p>
    <w:p w14:paraId="32219587">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Há vários trabalhos relacionados ao </w:t>
      </w:r>
      <w:r>
        <w:rPr>
          <w:rFonts w:ascii="Times New Roman" w:hAnsi="Times New Roman" w:eastAsia="Times New Roman" w:cs="Times New Roman"/>
          <w:i/>
          <w:iCs/>
        </w:rPr>
        <w:t>HS</w:t>
      </w:r>
      <w:r>
        <w:rPr>
          <w:rFonts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[3], [4]</w:t>
      </w:r>
      <w:r>
        <w:rPr>
          <w:rFonts w:ascii="Times New Roman" w:hAnsi="Times New Roman" w:eastAsia="Times New Roman" w:cs="Times New Roman"/>
        </w:rPr>
        <w:fldChar w:fldCharType="end"/>
      </w:r>
      <w:r>
        <w:rPr>
          <w:rFonts w:ascii="Times New Roman" w:hAnsi="Times New Roman" w:eastAsia="Times New Roman" w:cs="Times New Roman"/>
        </w:rPr>
        <w:t xml:space="preserve">. O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apresenta alta variabilidade articular, especialmente em ombros, punhos e quadris, enquanto o CoM e o CoP permanecem estáveis</w:t>
      </w:r>
      <w:r>
        <w:rPr>
          <w:rFonts w:ascii="Times New Roman" w:hAnsi="Times New Roman" w:eastAsia="Times New Roman" w:cs="Times New Roman"/>
          <w:b/>
        </w:rPr>
        <w:t>,</w:t>
      </w:r>
      <w:r>
        <w:rPr>
          <w:rFonts w:ascii="Times New Roman" w:hAnsi="Times New Roman" w:eastAsia="Times New Roman" w:cs="Times New Roman"/>
        </w:rPr>
        <w:t xml:space="preserve"> evidenciando que a estabilidade é resultado do ajuste coletivo entre segmentos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[5]</w:t>
      </w:r>
      <w:r>
        <w:rPr>
          <w:rFonts w:ascii="Times New Roman" w:hAnsi="Times New Roman" w:eastAsia="Times New Roman" w:cs="Times New Roman"/>
        </w:rPr>
        <w:fldChar w:fldCharType="end"/>
      </w:r>
      <w:r>
        <w:rPr>
          <w:rFonts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[6]</w:t>
      </w:r>
      <w:r>
        <w:rPr>
          <w:rFonts w:ascii="Times New Roman" w:hAnsi="Times New Roman" w:eastAsia="Times New Roman" w:cs="Times New Roman"/>
        </w:rPr>
        <w:fldChar w:fldCharType="end"/>
      </w:r>
      <w:r>
        <w:rPr>
          <w:rFonts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[3], [7]</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ascii="Times New Roman" w:hAnsi="Times New Roman" w:cs="Times New Roman"/>
        </w:rPr>
        <w:fldChar w:fldCharType="begin"/>
      </w:r>
      <w:r>
        <w:rPr>
          <w:rFonts w:ascii="Times New Roman" w:hAnsi="Times New Roman" w:cs="Times New Roman"/>
        </w:rPr>
        <w:instrText xml:space="preserve"> ADDIN ZOTERO_ITEM CSL_CITATION {"citationID":"b0rto6yy","properties":{"unsorted":false,"formattedCitation":"[8]","plainCitation":"[8]","noteIndex":0},"citationItems":[{"id":119,"uris":["http://zotero.org/users/17274952/items/NW2TRL4I"],"itemData":{"id":119,"type":"article-journal","abstract":"The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ascii="Times New Roman" w:hAnsi="Times New Roman" w:cs="Times New Roman"/>
        </w:rPr>
        <w:fldChar w:fldCharType="begin"/>
      </w:r>
      <w:r>
        <w:rPr>
          <w:rFonts w:ascii="Times New Roman" w:hAnsi="Times New Roman" w:cs="Times New Roman"/>
        </w:rPr>
        <w:instrText xml:space="preserve"> ADDIN ZOTERO_ITEM CSL_CITATION {"citationID":"B1dti3D7","properties":{"unsorted":false,"formattedCitation":"[9]","plainCitation":"[9]","noteIndex":0},"citationItems":[{"id":127,"uris":["http://zotero.org/users/17274952/items/EJ28IYIX"],"itemData":{"id":127,"type":"article-journal","abstract":"In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ascii="Times New Roman" w:hAnsi="Times New Roman" w:cs="Times New Roman"/>
        </w:rPr>
        <w:fldChar w:fldCharType="begin"/>
      </w:r>
      <w:r>
        <w:rPr>
          <w:rFonts w:ascii="Times New Roman" w:hAnsi="Times New Roman" w:cs="Times New Roman"/>
        </w:rPr>
        <w:instrText xml:space="preserve"> ADDIN ZOTERO_ITEM CSL_CITATION {"citationID":"XbH4iuwB","properties":{"unsorted":false,"formattedCitation":"[5]","plainCitation":"[5]","noteIndex":0},"citationItems":[{"id":60,"uris":["http://zotero.org/users/17274952/items/6I25TH2Q"],"itemData":{"id":60,"type":"article-journal","abstract":"The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Ginastas mais experientes apresentam menor deslocamento do CoP e possuem ativação muscular mais eficiente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{"citationID":"JjiXyt1a","properties":{"formattedCitation":"[10]","plainCitation":"[10]","noteIndex":0},"citationItems":[{"id":57,"uris":["http://zotero.org/users/17274952/items/JUTNAMC7"],"itemData":{"id":57,"type":"article-journal","abstract":"The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[10]</w:t>
      </w:r>
      <w:r>
        <w:rPr>
          <w:rFonts w:ascii="Times New Roman" w:hAnsi="Times New Roman" w:eastAsia="Times New Roman" w:cs="Times New Roman"/>
        </w:rPr>
        <w:fldChar w:fldCharType="end"/>
      </w:r>
      <w:r>
        <w:rPr>
          <w:rFonts w:ascii="Times New Roman" w:hAnsi="Times New Roman" w:eastAsia="Times New Roman" w:cs="Times New Roman"/>
          <w:b/>
        </w:rPr>
        <w:t xml:space="preserve">. </w:t>
      </w:r>
      <w:r>
        <w:rPr>
          <w:rFonts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ascii="Times New Roman" w:hAnsi="Times New Roman" w:eastAsia="Times New Roman" w:cs="Times New Roman"/>
          <w:i/>
          <w:iCs/>
        </w:rPr>
        <w:t>HS</w:t>
      </w:r>
      <w:r>
        <w:rPr>
          <w:rFonts w:ascii="Times New Roman" w:hAnsi="Times New Roman" w:eastAsia="Times New Roman" w:cs="Times New Roman"/>
        </w:rPr>
        <w:t xml:space="preserve"> requer não apenas força, mas a otimização da coordenação muscular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{"citationID":"ij9hcXve","properties":{"formattedCitation":"[11], [12]","plainCitation":"[11], [12]","noteIndex":0},"citationItems":[{"id":49,"uris":["http://zotero.org/users/17274952/items/P35N5UEZ"],"itemData":{"id":49,"type":"article-journal","abstract":"The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[11], [12]</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análise cinemática com ginastas experientes mostrou que a capacidade de se manter na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 xml:space="preserve">está associado ao alinhamento corporal, sobretudo à sobreposição de ombros e quadris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{"citationID":"Pl3hTtMj","properties":{"formattedCitation":"[13],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[13], [14]</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b/>
        </w:rPr>
        <w:t xml:space="preserve"> </w:t>
      </w:r>
      <w:r>
        <w:rPr>
          <w:rFonts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w:t>
      </w:r>
      <w:r>
        <w:rPr>
          <w:rFonts w:ascii="Times New Roman" w:hAnsi="Times New Roman" w:eastAsia="Times New Roman" w:cs="Times New Roman"/>
        </w:rPr>
        <w:fldChar w:fldCharType="end"/>
      </w:r>
      <w:r>
        <w:rPr>
          <w:rFonts w:ascii="Times New Roman" w:hAnsi="Times New Roman" w:eastAsia="Times New Roman" w:cs="Times New Roman"/>
        </w:rPr>
        <w:t xml:space="preserve">. </w:t>
      </w:r>
      <w:r>
        <w:rPr>
          <w:rFonts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ascii="Times New Roman" w:hAnsi="Times New Roman" w:cs="Times New Roman"/>
        </w:rPr>
        <w:fldChar w:fldCharType="begin"/>
      </w:r>
      <w:r>
        <w:rPr>
          <w:rFonts w:ascii="Times New Roman" w:hAnsi="Times New Roman" w:cs="Times New Roman"/>
        </w:rPr>
        <w:instrText xml:space="preserve"> ADDIN ZOTERO_ITEM CSL_CITATION {"citationID":"v6sPizuA","properties":{"unsorted":false,"formattedCitation":"[15]","plainCitation":"[15]","noteIndex":0},"citationItems":[{"id":117,"uris":["http://zotero.org/users/17274952/items/GMN3DDXM"],"itemData":{"id":117,"type":"article-journal","abstract":"Purpose: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w:t>
      </w:r>
      <w:r>
        <w:rPr>
          <w:rFonts w:ascii="Times New Roman" w:hAnsi="Times New Roman" w:cs="Times New Roman"/>
        </w:rPr>
        <w:t xml:space="preserve">Quanto à configuração da base de suporte, um estudo com o </w:t>
      </w:r>
      <w:r>
        <w:rPr>
          <w:rFonts w:ascii="Times New Roman" w:hAnsi="Times New Roman" w:cs="Times New Roman"/>
          <w:i/>
          <w:iCs/>
        </w:rPr>
        <w:t>HS</w:t>
      </w:r>
      <w:r>
        <w:rPr>
          <w:rFonts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ascii="Times New Roman" w:hAnsi="Times New Roman" w:cs="Times New Roman"/>
        </w:rPr>
        <w:fldChar w:fldCharType="begin"/>
      </w:r>
      <w:r>
        <w:rPr>
          <w:rFonts w:ascii="Times New Roman" w:hAnsi="Times New Roman" w:cs="Times New Roman"/>
        </w:rPr>
        <w:instrText xml:space="preserve"> ADDIN ZOTERO_ITEM CSL_CITATION {"citationID":"1hAfAeGr","properties":{"unsorted":false,"formattedCitation":"[16]","plainCitation":"[16]","noteIndex":0},"citationItems":[{"id":115,"uris":["http://zotero.org/users/17274952/items/PKRF3FK3"],"itemData":{"id":115,"type":"article-journal","abstract":"The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ascii="Times New Roman" w:hAnsi="Times New Roman" w:eastAsia="Times New Roman" w:cs="Times New Roman"/>
        </w:rPr>
        <w:t>A</w:t>
      </w:r>
      <w:r>
        <w:rPr>
          <w:rFonts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ascii="Times New Roman" w:hAnsi="Times New Roman" w:cs="Times New Roman"/>
        </w:rPr>
        <w:fldChar w:fldCharType="begin"/>
      </w:r>
      <w:r>
        <w:rPr>
          <w:rFonts w:ascii="Times New Roman" w:hAnsi="Times New Roman" w:cs="Times New Roman"/>
        </w:rPr>
        <w:instrText xml:space="preserve"> ADDIN ZOTERO_ITEM CSL_CITATION {"citationID":"FDvN6bYP","properties":{"unsorted":false,"formattedCitation":"[17]","plainCitation":"[17]","noteIndex":0},"citationItems":[{"id":123,"uris":["http://zotero.org/users/17274952/items/IRV3ADLG"],"itemData":{"id":123,"type":"article-journal","abstract":"This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t xml:space="preserve">. Além dos ajustes mecânicos, o controle sensorial desempenha um papel determinante na estabilização da postura invertida. Estudos clássicos demonstram que o </w:t>
      </w:r>
      <w:r>
        <w:rPr>
          <w:rFonts w:ascii="Times New Roman" w:hAnsi="Times New Roman" w:cs="Times New Roman"/>
          <w:i/>
          <w:iCs/>
        </w:rPr>
        <w:t>HS</w:t>
      </w:r>
      <w:r>
        <w:rPr>
          <w:rFonts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{"citationID":"5XQGFuZD","properties":{"formattedCitation":"[13]","plainCitation":"[13]","dontUpdate":true,"noteIndex":0},"citationItems":[{"id":55,"uris":["http://zotero.org/users/17274952/items/YAEMRNPP"],"itemData":{"id":55,"type":"article-journal","abstract":"Upright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[13],[25]</w:t>
      </w:r>
      <w:r>
        <w:rPr>
          <w:rFonts w:ascii="Times New Roman" w:hAnsi="Times New Roman" w:eastAsia="Times New Roman" w:cs="Times New Roman"/>
        </w:rPr>
        <w:fldChar w:fldCharType="end"/>
      </w:r>
      <w:r>
        <w:rPr>
          <w:rFonts w:ascii="Times New Roman" w:hAnsi="Times New Roman" w:eastAsia="Times New Roman" w:cs="Times New Roman"/>
        </w:rPr>
        <w:t xml:space="preserve">. A fadiga muscular, como seria de se esperar, tem um grande impacto negativo sobre o </w:t>
      </w:r>
      <w:r>
        <w:rPr>
          <w:rFonts w:ascii="Times New Roman" w:hAnsi="Times New Roman" w:eastAsia="Times New Roman" w:cs="Times New Roman"/>
          <w:i/>
          <w:iCs/>
        </w:rPr>
        <w:t>HS</w:t>
      </w:r>
      <w:r>
        <w:rPr>
          <w:rFonts w:ascii="Times New Roman" w:hAnsi="Times New Roman" w:eastAsia="Times New Roman" w:cs="Times New Roman"/>
        </w:rPr>
        <w:t>, sugerindo que quanto maior a resistência muscular maior a capacidade de manter o equilíbrio nessa posição.</w:t>
      </w:r>
      <w:r>
        <w:rPr>
          <w:rFonts w:ascii="Times New Roman" w:hAnsi="Times New Roman" w:cs="Times New Roman"/>
        </w:rPr>
        <w:t xml:space="preserve"> </w:t>
      </w:r>
      <w:r>
        <w:rPr>
          <w:rFonts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{"citationID":"1cwAaJNT","properties":{"formattedCitation":"[19]","plainCitation":"[19]","noteIndex":0},"citationItems":[{"id":56,"uris":["http://zotero.org/users/17274952/items/9539FXDG"],"itemData":{"id":56,"type":"article-journal","container-title":"Journal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[19]</w:t>
      </w:r>
      <w:r>
        <w:rPr>
          <w:rFonts w:ascii="Times New Roman" w:hAnsi="Times New Roman" w:eastAsia="Times New Roman" w:cs="Times New Roman"/>
        </w:rPr>
        <w:fldChar w:fldCharType="end"/>
      </w:r>
      <w:r>
        <w:rPr>
          <w:rFonts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ascii="Times New Roman" w:hAnsi="Times New Roman" w:eastAsia="Times New Roman" w:cs="Times New Roman"/>
          <w:b/>
        </w:rPr>
        <w:t xml:space="preserve"> </w:t>
      </w:r>
      <w:r>
        <w:rPr>
          <w:rFonts w:ascii="Times New Roman" w:hAnsi="Times New Roman" w:eastAsia="Times New Roman" w:cs="Times New Roman"/>
        </w:rPr>
        <w:t xml:space="preserve">maior tempo de sustentação e menor variabilidade postural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{"citationID":"tXKlUqsZ","properties":{"formattedCitation":"[20]","plainCitation":"[20]","noteIndex":0},"citationItems":[{"id":52,"uris":["http://zotero.org/users/17274952/items/L7ZWVBWS"],"itemData":{"id":52,"type":"article-journal","abstract":"Background: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[20]</w:t>
      </w:r>
      <w:r>
        <w:rPr>
          <w:rFonts w:ascii="Times New Roman" w:hAnsi="Times New Roman" w:eastAsia="Times New Roman" w:cs="Times New Roman"/>
        </w:rPr>
        <w:fldChar w:fldCharType="end"/>
      </w:r>
      <w:r>
        <w:rPr>
          <w:rFonts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ascii="Times New Roman" w:hAnsi="Times New Roman" w:eastAsia="Times New Roman" w:cs="Times New Roman"/>
          <w:i/>
          <w:iCs/>
        </w:rPr>
        <w:t>HS</w:t>
      </w:r>
      <w:r>
        <w:rPr>
          <w:rFonts w:ascii="Times New Roman" w:hAnsi="Times New Roman" w:eastAsia="Times New Roman" w:cs="Times New Roman"/>
        </w:rPr>
        <w:t xml:space="preserve"> funciona como um parâmetro de desenvolvimento técnico e de desempenho competitivo</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{"citationID":"4bCNht1k","properties":{"formattedCitation":"[21], [22]","plainCitation":"[21], [22]","noteIndex":0},"citationItems":[{"id":47,"uris":["http://zotero.org/users/17274952/items/2VQLW2EI"],"itemData":{"id":47,"type":"article-journal","abstract":"Purpose: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[21], [22]</w:t>
      </w:r>
      <w:r>
        <w:rPr>
          <w:rFonts w:ascii="Times New Roman" w:hAnsi="Times New Roman" w:cs="Times New Roman"/>
        </w:rPr>
        <w:fldChar w:fldCharType="end"/>
      </w:r>
      <w:r>
        <w:rPr>
          <w:rFonts w:ascii="Times New Roman" w:hAnsi="Times New Roman" w:eastAsia="Times New Roman" w:cs="Times New Roman"/>
        </w:rPr>
        <w:t>.</w:t>
      </w:r>
    </w:p>
    <w:p w14:paraId="4D72301D">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Em relação ao </w:t>
      </w:r>
      <w:r>
        <w:rPr>
          <w:rFonts w:ascii="Times New Roman" w:hAnsi="Times New Roman" w:eastAsia="Times New Roman" w:cs="Times New Roman"/>
          <w:i/>
          <w:iCs/>
        </w:rPr>
        <w:t xml:space="preserve">HSW </w:t>
      </w:r>
      <w:r>
        <w:rPr>
          <w:rFonts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ascii="Times New Roman" w:hAnsi="Times New Roman" w:cs="Times New Roman"/>
        </w:rPr>
        <w:t xml:space="preserve">. </w:t>
      </w:r>
      <w:r>
        <w:rPr>
          <w:rFonts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{"citationID":"X1Ewbspc","properties":{"formattedCitation":"[23]","plainCitation":"[23]","noteIndex":0},"citationItems":[{"id":51,"uris":["http://zotero.org/users/17274952/items/IA4SHZ82"],"itemData":{"id":51,"type":"article-journal","abstract":"Background: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[23]</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{"citationID":"y0h2puxq","properties":{"formattedCitation":"[24]","plainCitation":"[24]","noteIndex":0},"citationItems":[{"id":54,"uris":["http://zotero.org/users/17274952/items/3CGH6KGH"],"itemData":{"id":54,"type":"article-journal","abstract":"Anticipatory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[24]</w:t>
      </w:r>
      <w:r>
        <w:rPr>
          <w:rFonts w:ascii="Times New Roman" w:hAnsi="Times New Roman" w:eastAsia="Times New Roman" w:cs="Times New Roman"/>
        </w:rPr>
        <w:fldChar w:fldCharType="end"/>
      </w:r>
      <w:r>
        <w:rPr>
          <w:rFonts w:ascii="Times New Roman" w:hAnsi="Times New Roman" w:eastAsia="Times New Roman" w:cs="Times New Roman"/>
        </w:rPr>
        <w:t xml:space="preserve">. Embora a cadência do </w:t>
      </w:r>
      <w:r>
        <w:rPr>
          <w:rFonts w:ascii="Times New Roman" w:hAnsi="Times New Roman" w:eastAsia="Times New Roman" w:cs="Times New Roman"/>
          <w:i/>
          <w:iCs/>
        </w:rPr>
        <w:t>HSW</w:t>
      </w:r>
      <w:r>
        <w:rPr>
          <w:rFonts w:ascii="Times New Roman" w:hAnsi="Times New Roman" w:eastAsia="Times New Roman" w:cs="Times New Roman"/>
        </w:rPr>
        <w:t xml:space="preserve"> se assemelhe à da marcha bípede, o </w:t>
      </w:r>
      <w:r>
        <w:rPr>
          <w:rFonts w:ascii="Times New Roman" w:hAnsi="Times New Roman" w:eastAsia="Times New Roman" w:cs="Times New Roman"/>
          <w:i/>
          <w:iCs/>
        </w:rPr>
        <w:t>HSW</w:t>
      </w:r>
      <w:r>
        <w:rPr>
          <w:rFonts w:ascii="Times New Roman" w:hAnsi="Times New Roman" w:eastAsia="Times New Roman" w:cs="Times New Roman"/>
        </w:rPr>
        <w:t xml:space="preserve"> é caracterizado por</w:t>
      </w:r>
      <w:r>
        <w:rPr>
          <w:rFonts w:ascii="Times New Roman" w:hAnsi="Times New Roman" w:eastAsia="Times New Roman" w:cs="Times New Roman"/>
          <w:b/>
        </w:rPr>
        <w:t xml:space="preserve"> </w:t>
      </w:r>
      <w:r>
        <w:rPr>
          <w:rFonts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{"citationID":"tmVeMC2M","properties":{"formattedCitation":"[25]","plainCitation":"[25]","noteIndex":0},"citationItems":[{"id":53,"uris":["http://zotero.org/users/17274952/items/25HVULTT"],"itemData":{"id":53,"type":"article-journal","abstract":"Handwalking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[25]</w:t>
      </w:r>
      <w:r>
        <w:rPr>
          <w:rFonts w:ascii="Times New Roman" w:hAnsi="Times New Roman" w:eastAsia="Times New Roman" w:cs="Times New Roman"/>
        </w:rPr>
        <w:fldChar w:fldCharType="end"/>
      </w:r>
      <w:r>
        <w:rPr>
          <w:rFonts w:ascii="Times New Roman" w:hAnsi="Times New Roman" w:eastAsia="Times New Roman" w:cs="Times New Roman"/>
        </w:rPr>
        <w:t xml:space="preserve">. Em contraste ao </w:t>
      </w:r>
      <w:r>
        <w:rPr>
          <w:rFonts w:ascii="Times New Roman" w:hAnsi="Times New Roman" w:eastAsia="Times New Roman" w:cs="Times New Roman"/>
          <w:i/>
          <w:iCs/>
        </w:rPr>
        <w:t>HS</w:t>
      </w:r>
      <w:r>
        <w:rPr>
          <w:rFonts w:ascii="Times New Roman" w:hAnsi="Times New Roman" w:eastAsia="Times New Roman" w:cs="Times New Roman"/>
        </w:rPr>
        <w:t xml:space="preserve">, o </w:t>
      </w:r>
      <w:r>
        <w:rPr>
          <w:rFonts w:ascii="Times New Roman" w:hAnsi="Times New Roman" w:eastAsia="Times New Roman" w:cs="Times New Roman"/>
          <w:i/>
          <w:iCs/>
        </w:rPr>
        <w:t>HSW</w:t>
      </w:r>
      <w:r>
        <w:rPr>
          <w:rFonts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ascii="Times New Roman" w:hAnsi="Times New Roman" w:cs="Times New Roman"/>
        </w:rPr>
        <w:t xml:space="preserve">. </w:t>
      </w:r>
    </w:p>
    <w:p w14:paraId="30AC9ABC">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Sendo assim, torna-se relevante examinar de maneira integrada as variáveis que influenciam o desempenho tanto no </w:t>
      </w:r>
      <w:r>
        <w:rPr>
          <w:rFonts w:ascii="Times New Roman" w:hAnsi="Times New Roman" w:eastAsia="Times New Roman" w:cs="Times New Roman"/>
          <w:i/>
          <w:iCs/>
        </w:rPr>
        <w:t>HS</w:t>
      </w:r>
      <w:r>
        <w:rPr>
          <w:rFonts w:ascii="Times New Roman" w:hAnsi="Times New Roman" w:eastAsia="Times New Roman" w:cs="Times New Roman"/>
        </w:rPr>
        <w:t xml:space="preserve"> quanto no </w:t>
      </w:r>
      <w:r>
        <w:rPr>
          <w:rFonts w:ascii="Times New Roman" w:hAnsi="Times New Roman" w:eastAsia="Times New Roman" w:cs="Times New Roman"/>
          <w:i/>
          <w:iCs/>
        </w:rPr>
        <w:t>HSW</w:t>
      </w:r>
      <w:r>
        <w:rPr>
          <w:rFonts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{"citationID":"U3ZsZOYN","properties":{"formattedCitation":"[2], [3], [7], [10]","plainCitation":"[2], [3], [7], [10]","noteIndex":0},"citationItems":[{"id":71,"uris":["http://zotero.org/users/17274952/items/7HMEIQK4"],"itemData":{"id":71,"type":"article-journal","abstract":"Despite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[3], [7], [10]</w:t>
      </w:r>
      <w:r>
        <w:rPr>
          <w:rFonts w:ascii="Times New Roman" w:hAnsi="Times New Roman" w:eastAsia="Times New Roman" w:cs="Times New Roman"/>
        </w:rPr>
        <w:fldChar w:fldCharType="end"/>
      </w:r>
      <w:r>
        <w:rPr>
          <w:rFonts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{"citationID":"83pEsn7E","properties":{"formattedCitation":"[1], [3], [7], [13]","plainCitation":"[1], [3], [7], [13]","noteIndex":0},"citationItems":[{"id":65,"uris":["http://zotero.org/users/17274952/items/LV8KSPDR"],"itemData":{"id":65,"type":"article-journal","abstract":"Handstand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 [3], [7], [13]</w:t>
      </w:r>
      <w:r>
        <w:rPr>
          <w:rFonts w:ascii="Times New Roman" w:hAnsi="Times New Roman" w:eastAsia="Times New Roman" w:cs="Times New Roman"/>
        </w:rPr>
        <w:fldChar w:fldCharType="end"/>
      </w:r>
      <w:r>
        <w:rPr>
          <w:rFonts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p>
    <w:p w14:paraId="03565C45">
      <w:pPr>
        <w:spacing w:line="360" w:lineRule="auto"/>
        <w:ind w:firstLine="426"/>
        <w:rPr>
          <w:rFonts w:ascii="Times New Roman" w:hAnsi="Times New Roman" w:eastAsia="Times New Roman" w:cs="Times New Roman"/>
        </w:rPr>
      </w:pPr>
      <w:r>
        <w:rPr>
          <w:rFonts w:ascii="Times New Roman" w:hAnsi="Times New Roman" w:eastAsia="Times New Roman" w:cs="Times New Roman"/>
        </w:rPr>
        <w:t>Dentre as variáveis de força, a literatura sugere que a estabilidade no HS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lang w:val="pt-BR"/>
        </w:rPr>
        <w:t xml:space="preserve"> </w:t>
      </w:r>
      <w:bookmarkStart w:id="6" w:name="_GoBack"/>
      <w:bookmarkEnd w:id="6"/>
      <w:r>
        <w:rPr>
          <w:rFonts w:ascii="Times New Roman" w:hAnsi="Times New Roman" w:eastAsia="Times New Roman" w:cs="Times New Roman"/>
        </w:rPr>
        <w:t xml:space="preserve"> (Kochanowicz et al., 2019; Blenkinsop et al., 2017). Evidências também indicam que a força relativa no shoulder press (SP), quando ajustada à massa corporal, apresenta correlação com o desempenho no strict handstand push-up, sugerindo que a força de empurrar acima da cabeça pode estar diretamente associada à estabilidade do ombro durante o HS (Lemos, 2024). Contudo, investigações recentes utilizando modelos de machine learning demonstraram que testes de força geral apresentam acurácia preditiva reduzida (0,44) para determinar o desempenho técnico no HS, evidenciando que a relação entre capacidade física e proficiência motora não é linear e que a força atua primordialmente como suporte estrutural (Ambrósio et al., 2024). Nesse sentido, torna-se indispensável avaliar capacidades neuromusculares com alta especificidade biomecânica à tarefa (como o torque isolado de punho e a preensão manual). Além da força máxima, a resistência muscular isométrica constitui um fator crítico, visto que a fadiga cumulativa dos membros superiores compromete a capacidade de realizar ajustes posturais finos (Eyssartier et al., 2024; Sabido et al., 2024). Embora estudos prévios tenham identificado correlações entre testes de flexões de braço e o tempo de sustentação no HS em ginastas jovens (Hedbávný et al., 2013), permanece inexplorada a interação combinada entre resistência muscular em inversão, capacidade máxima de força distal e alinhamento articular no desempenho de ambas as tarefas. </w:t>
      </w:r>
    </w:p>
    <w:p w14:paraId="16D2B967">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{"citationID":"YPnn2fvP","properties":{"formattedCitation":"[28], [29]","plainCitation":"[28], [29]","noteIndex":0},"citationItems":[{"id":79,"uris":["http://zotero.org/users/17274952/items/JY2NY8BU"],"itemData":{"id":79,"type":"book","call-number":"612.76","edition":"4th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[28], [29]</w:t>
      </w:r>
      <w:r>
        <w:rPr>
          <w:rFonts w:ascii="Times New Roman" w:hAnsi="Times New Roman" w:eastAsia="Times New Roman" w:cs="Times New Roman"/>
        </w:rPr>
        <w:fldChar w:fldCharType="end"/>
      </w:r>
      <w:r>
        <w:rPr>
          <w:rFonts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{"citationID":"D1SdbLKD","properties":{"formattedCitation":"[30], [31]","plainCitation":"[30], [31]","noteIndex":0},"citationItems":[{"id":82,"uris":["http://zotero.org/users/17274952/items/J9KKGBUR"],"itemData":{"id":82,"type":"article-journal","abstract":"The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[30], [31]</w:t>
      </w:r>
      <w:r>
        <w:rPr>
          <w:rFonts w:ascii="Times New Roman" w:hAnsi="Times New Roman" w:eastAsia="Times New Roman" w:cs="Times New Roman"/>
        </w:rPr>
        <w:fldChar w:fldCharType="end"/>
      </w:r>
      <w:r>
        <w:rPr>
          <w:rFonts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{"citationID":"zVC4VZGQ","properties":{"formattedCitation":"[32]","plainCitation":"[32]","noteIndex":0},"citationItems":[{"id":85,"uris":["http://zotero.org/users/17274952/items/KFMAKKGW"],"itemData":{"id":85,"type":"article-journal","container-title":"PLOS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[32]</w:t>
      </w:r>
      <w:r>
        <w:rPr>
          <w:rFonts w:ascii="Times New Roman" w:hAnsi="Times New Roman" w:eastAsia="Times New Roman" w:cs="Times New Roman"/>
        </w:rPr>
        <w:fldChar w:fldCharType="end"/>
      </w:r>
      <w:r>
        <w:rPr>
          <w:rFonts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[7]</w:t>
      </w:r>
      <w:r>
        <w:rPr>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2D1F72CB">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Adicionalmente, indicadores de controle postural, como a oscilação e a velocidade média do CoP, bem como a complexidade do equilíbrio avaliada por entropia aproximada (ApEn), têm sido utilizados para caracterizar a estabilidade em posição invertida. No </w:t>
      </w:r>
      <w:r>
        <w:rPr>
          <w:rFonts w:ascii="Times New Roman" w:hAnsi="Times New Roman" w:eastAsia="Times New Roman" w:cs="Times New Roman"/>
          <w:i/>
          <w:iCs/>
        </w:rPr>
        <w:t>HS</w:t>
      </w:r>
      <w:r>
        <w:rPr>
          <w:rFonts w:ascii="Times New Roman" w:hAnsi="Times New Roman" w:eastAsia="Times New Roman" w:cs="Times New Roman"/>
        </w:rPr>
        <w:t xml:space="preserve">, seria esperado que um tempo maior de sustentação venha junto com um controle mais estável, como menos variações no CoP e baixa entropia o que indica habilidade neuromotora desenvolvida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[4]</w:t>
      </w:r>
      <w:r>
        <w:rPr>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2A83AF70">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A análise cinemática dos ângulos articulares da punhos, ombros, quadril e cabeça, tem sido apontada como relevante, uma vez que o alinhamento segmentar influencia diretamente a distribuição do centro de massa (CoM) e as demandas de torque sobre os estabilizadores articulares, podendo determinar estratégias distintas de manutenção do equilíbrio no </w:t>
      </w:r>
      <w:r>
        <w:rPr>
          <w:rFonts w:ascii="Times New Roman" w:hAnsi="Times New Roman" w:eastAsia="Times New Roman" w:cs="Times New Roman"/>
          <w:i/>
          <w:iCs/>
        </w:rPr>
        <w:t>HS</w:t>
      </w:r>
      <w:r>
        <w:rPr>
          <w:rFonts w:ascii="Times New Roman" w:hAnsi="Times New Roman" w:eastAsia="Times New Roman" w:cs="Times New Roman"/>
          <w:i/>
          <w:iCs/>
        </w:rPr>
        <w:fldChar w:fldCharType="begin"/>
      </w:r>
      <w:r>
        <w:rPr>
          <w:rFonts w:ascii="Times New Roman" w:hAnsi="Times New Roman" w:eastAsia="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eastAsia="Times New Roman" w:cs="Times New Roman"/>
          <w:i/>
          <w:iCs/>
        </w:rPr>
        <w:fldChar w:fldCharType="separate"/>
      </w:r>
      <w:r>
        <w:rPr>
          <w:rFonts w:ascii="Times New Roman" w:hAnsi="Times New Roman" w:cs="Times New Roman"/>
        </w:rPr>
        <w:t>[1]</w:t>
      </w:r>
      <w:r>
        <w:rPr>
          <w:rFonts w:ascii="Times New Roman" w:hAnsi="Times New Roman" w:eastAsia="Times New Roman" w:cs="Times New Roman"/>
          <w:i/>
          <w:iCs/>
        </w:rPr>
        <w:fldChar w:fldCharType="end"/>
      </w:r>
      <w:r>
        <w:rPr>
          <w:rFonts w:ascii="Times New Roman" w:hAnsi="Times New Roman" w:eastAsia="Times New Roman" w:cs="Times New Roman"/>
        </w:rPr>
        <w:t xml:space="preserve">. Apesar de amplamente abordado em trabalhos sobre o </w:t>
      </w:r>
      <w:r>
        <w:rPr>
          <w:rFonts w:ascii="Times New Roman" w:hAnsi="Times New Roman" w:eastAsia="Times New Roman" w:cs="Times New Roman"/>
          <w:i/>
          <w:iCs/>
        </w:rPr>
        <w:t>HS</w:t>
      </w:r>
      <w:r>
        <w:rPr>
          <w:rFonts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hAnsi="Times New Roman" w:eastAsia="Times New Roman" w:cs="Times New Roman"/>
          <w:i/>
          <w:iCs/>
        </w:rPr>
        <w:t>HS</w:t>
      </w:r>
      <w:r>
        <w:rPr>
          <w:rFonts w:ascii="Times New Roman" w:hAnsi="Times New Roman" w:eastAsia="Times New Roman" w:cs="Times New Roman"/>
          <w:i/>
        </w:rPr>
        <w:fldChar w:fldCharType="begin"/>
      </w:r>
      <w:r>
        <w:rPr>
          <w:rFonts w:ascii="Times New Roman" w:hAnsi="Times New Roman" w:eastAsia="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i/>
        </w:rPr>
        <w:fldChar w:fldCharType="separate"/>
      </w:r>
      <w:r>
        <w:rPr>
          <w:rFonts w:ascii="Times New Roman" w:hAnsi="Times New Roman" w:cs="Times New Roman"/>
        </w:rPr>
        <w:t>[2]</w:t>
      </w:r>
      <w:r>
        <w:rPr>
          <w:rFonts w:ascii="Times New Roman" w:hAnsi="Times New Roman" w:eastAsia="Times New Roman" w:cs="Times New Roman"/>
          <w:i/>
        </w:rPr>
        <w:fldChar w:fldCharType="end"/>
      </w:r>
      <w:r>
        <w:rPr>
          <w:rFonts w:ascii="Times New Roman" w:hAnsi="Times New Roman" w:eastAsia="Times New Roman" w:cs="Times New Roman"/>
          <w:i/>
        </w:rPr>
        <w:t>.</w:t>
      </w:r>
      <w:r>
        <w:rPr>
          <w:rFonts w:ascii="Times New Roman" w:hAnsi="Times New Roman" w:eastAsia="Times New Roman" w:cs="Times New Roman"/>
        </w:rPr>
        <w:t xml:space="preserve"> Essa incerteza é ampliada pela escassez de estudos que investiguem o </w:t>
      </w:r>
      <w:r>
        <w:rPr>
          <w:rFonts w:ascii="Times New Roman" w:hAnsi="Times New Roman" w:eastAsia="Times New Roman" w:cs="Times New Roman"/>
          <w:i/>
          <w:iCs/>
        </w:rPr>
        <w:t>HS</w:t>
      </w:r>
      <w:r>
        <w:rPr>
          <w:rFonts w:ascii="Times New Roman" w:hAnsi="Times New Roman" w:eastAsia="Times New Roman" w:cs="Times New Roman"/>
        </w:rPr>
        <w:t xml:space="preserve"> em modalidades além da ginástica artística, nas quais se observa estratégias de equilíbrio eficazes mesmo em alinhamentos distintos.</w:t>
      </w:r>
    </w:p>
    <w:p w14:paraId="18EE1F6D">
      <w:pPr>
        <w:spacing w:line="360" w:lineRule="auto"/>
        <w:ind w:firstLine="426"/>
        <w:rPr>
          <w:rFonts w:ascii="Times New Roman" w:hAnsi="Times New Roman" w:eastAsia="Times New Roman" w:cs="Times New Roman"/>
        </w:rPr>
      </w:pPr>
      <w:r>
        <w:rPr>
          <w:rFonts w:ascii="Times New Roman" w:hAnsi="Times New Roman" w:cs="Times New Roman"/>
        </w:rPr>
        <w:t xml:space="preserve">No </w:t>
      </w:r>
      <w:r>
        <w:rPr>
          <w:rFonts w:ascii="Times New Roman" w:hAnsi="Times New Roman" w:cs="Times New Roman"/>
          <w:i/>
          <w:iCs/>
        </w:rPr>
        <w:t>HS</w:t>
      </w:r>
      <w:r>
        <w:rPr>
          <w:rFonts w:ascii="Times New Roman" w:hAnsi="Times New Roman" w:cs="Times New Roman"/>
        </w:rPr>
        <w:t xml:space="preserve">, o tempo máximo de sustentação tem sido utilizado como parâmetro de desempenho </w:t>
      </w:r>
      <w:r>
        <w:rPr>
          <w:rFonts w:ascii="Times New Roman" w:hAnsi="Times New Roman" w:cs="Times New Roman"/>
        </w:rPr>
        <w:fldChar w:fldCharType="begin"/>
      </w:r>
      <w:r>
        <w:rPr>
          <w:rFonts w:ascii="Times New Roman" w:hAnsi="Times New Roman" w:cs="Times New Roman"/>
        </w:rPr>
        <w:instrText xml:space="preserve"> ADDIN ZOTERO_ITEM CSL_CITATION {"citationID":"DjmdKVKH","properties":{"formattedCitation":"[2], [20], [22], [27]","plainCitation":"[2], [20], [22], [27]","noteIndex":0},"citationItems":[{"id":71,"uris":["http://zotero.org/users/17274952/items/7HMEIQK4"],"itemData":{"id":71,"type":"article-journal","abstract":"Despite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 [20], [22], [27]</w:t>
      </w:r>
      <w:r>
        <w:rPr>
          <w:rFonts w:ascii="Times New Roman" w:hAnsi="Times New Roman" w:cs="Times New Roman"/>
        </w:rPr>
        <w:fldChar w:fldCharType="end"/>
      </w:r>
      <w:r>
        <w:rPr>
          <w:rFonts w:ascii="Times New Roman" w:hAnsi="Times New Roman" w:cs="Times New Roman"/>
        </w:rPr>
        <w:t xml:space="preserve">. Enquanto que no </w:t>
      </w:r>
      <w:r>
        <w:rPr>
          <w:rFonts w:ascii="Times New Roman" w:hAnsi="Times New Roman" w:cs="Times New Roman"/>
          <w:i/>
          <w:iCs/>
        </w:rPr>
        <w:t>HSW</w:t>
      </w:r>
      <w:r>
        <w:rPr>
          <w:rFonts w:ascii="Times New Roman" w:hAnsi="Times New Roman" w:cs="Times New Roman"/>
        </w:rPr>
        <w:t>, os poucos estudos publicados até o momento concentraram-se em aspectos de desempenho a partir de parâmetros iniciais do deslocamento e de controle motor, como as</w:t>
      </w:r>
      <w:r>
        <w:rPr>
          <w:rFonts w:ascii="Times New Roman" w:hAnsi="Times New Roman" w:cs="Times New Roman"/>
          <w:b/>
          <w:bCs/>
        </w:rPr>
        <w:t xml:space="preserve"> </w:t>
      </w:r>
      <w:r>
        <w:rPr>
          <w:rStyle w:val="8"/>
          <w:rFonts w:ascii="Times New Roman" w:hAnsi="Times New Roman" w:cs="Times New Roman"/>
          <w:b w:val="0"/>
          <w:bCs w:val="0"/>
        </w:rPr>
        <w:t>forças de reação ao solo, coordenação intersegmentar e APAs no momento da saída</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{"citationID":"a4K8YdQy","properties":{"formattedCitation":"[23]","plainCitation":"[23]","noteIndex":0},"citationItems":[{"id":51,"uris":["http://zotero.org/users/17274952/items/IA4SHZ82"],"itemData":{"id":51,"type":"article-journal","abstract":"Background: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t xml:space="preserve">, os efeitos de cargas adicionais sobre APAs </w:t>
      </w:r>
      <w:r>
        <w:rPr>
          <w:rFonts w:ascii="Times New Roman" w:hAnsi="Times New Roman" w:cs="Times New Roman"/>
        </w:rPr>
        <w:fldChar w:fldCharType="begin"/>
      </w:r>
      <w:r>
        <w:rPr>
          <w:rFonts w:ascii="Times New Roman" w:hAnsi="Times New Roman" w:cs="Times New Roman"/>
        </w:rPr>
        <w:instrText xml:space="preserve"> ADDIN ZOTERO_ITEM CSL_CITATION {"citationID":"hx7Pj605","properties":{"formattedCitation":"[24]","plainCitation":"[24]","noteIndex":0},"citationItems":[{"id":54,"uris":["http://zotero.org/users/17274952/items/3CGH6KGH"],"itemData":{"id":54,"type":"article-journal","abstract":"Anticipatory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t xml:space="preserve"> e comparações de coordenação com a marcha bípede </w:t>
      </w:r>
      <w:r>
        <w:rPr>
          <w:rFonts w:ascii="Times New Roman" w:hAnsi="Times New Roman" w:cs="Times New Roman"/>
        </w:rPr>
        <w:fldChar w:fldCharType="begin"/>
      </w:r>
      <w:r>
        <w:rPr>
          <w:rFonts w:ascii="Times New Roman" w:hAnsi="Times New Roman" w:cs="Times New Roman"/>
        </w:rPr>
        <w:instrText xml:space="preserve"> ADDIN ZOTERO_ITEM CSL_CITATION {"citationID":"xceGd1LY","properties":{"formattedCitation":"[25]","plainCitation":"[25]","noteIndex":0},"citationItems":[{"id":53,"uris":["http://zotero.org/users/17274952/items/25HVULTT"],"itemData":{"id":53,"type":"article-journal","abstract":"Handwalking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t>. Sendo assim, avaliar também variáveis espaço-temporais, como distância percorrida, tempo de execução e velocidade média, poderiam oferecer uma uma visão mais integrada e completa dos padrões de deslocamento</w:t>
      </w:r>
      <w:r>
        <w:rPr>
          <w:rFonts w:ascii="Times New Roman" w:hAnsi="Times New Roman" w:eastAsia="Times New Roman" w:cs="Times New Roman"/>
        </w:rPr>
        <w:t xml:space="preserve">. </w:t>
      </w:r>
      <w:r>
        <w:rPr>
          <w:rFonts w:ascii="Times New Roman" w:hAnsi="Times New Roman" w:cs="Times New Roman"/>
        </w:rPr>
        <w:t xml:space="preserve"> </w:t>
      </w:r>
      <w:r>
        <w:rPr>
          <w:rFonts w:ascii="Times New Roman" w:hAnsi="Times New Roman" w:eastAsia="Times New Roman" w:cs="Times New Roman"/>
        </w:rPr>
        <w:t xml:space="preserve">Verificou-se que </w:t>
      </w:r>
      <w:r>
        <w:rPr>
          <w:rFonts w:ascii="Times New Roman" w:hAnsi="Times New Roman" w:eastAsia="Times New Roman" w:cs="Times New Roman"/>
          <w:i/>
          <w:iCs/>
        </w:rPr>
        <w:t>HSW</w:t>
      </w:r>
      <w:r>
        <w:rPr>
          <w:rFonts w:ascii="Times New Roman" w:hAnsi="Times New Roman" w:eastAsia="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{"citationID":"H3D9CMAC","properties":{"formattedCitation":"[25]","plainCitation":"[25]","noteIndex":0},"citationItems":[{"id":53,"uris":["http://zotero.org/users/17274952/items/25HVULTT"],"itemData":{"id":53,"type":"article-journal","abstract":"Handwalking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[25]</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hAnsi="Times New Roman" w:eastAsia="Times New Roman" w:cs="Times New Roman"/>
          <w:i/>
          <w:iCs/>
        </w:rPr>
        <w:t>HSW</w:t>
      </w:r>
      <w:r>
        <w:rPr>
          <w:rFonts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poderia influenciar também nos parâmetros espaço-temporais do </w:t>
      </w:r>
      <w:r>
        <w:rPr>
          <w:rFonts w:ascii="Times New Roman" w:hAnsi="Times New Roman" w:eastAsia="Times New Roman" w:cs="Times New Roman"/>
          <w:i/>
          <w:iCs/>
        </w:rPr>
        <w:t>HSW</w:t>
      </w:r>
      <w:r>
        <w:rPr>
          <w:rFonts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ascii="Times New Roman" w:hAnsi="Times New Roman" w:cs="Times New Roman"/>
        </w:rPr>
      </w:pPr>
      <w:r>
        <w:rPr>
          <w:rFonts w:ascii="Times New Roman" w:hAnsi="Times New Roman" w:cs="Times New Roman"/>
        </w:rPr>
        <w:t xml:space="preserve">O tempo de prática na modalidade em que o </w:t>
      </w:r>
      <w:r>
        <w:rPr>
          <w:rFonts w:ascii="Times New Roman" w:hAnsi="Times New Roman" w:cs="Times New Roman"/>
          <w:i/>
          <w:iCs/>
        </w:rPr>
        <w:t>HS</w:t>
      </w:r>
      <w:r>
        <w:rPr>
          <w:rFonts w:ascii="Times New Roman" w:hAnsi="Times New Roman" w:cs="Times New Roman"/>
        </w:rPr>
        <w:t xml:space="preserve"> é treinado parece exercer papel importante na estabilidade e no controle postural. </w:t>
      </w:r>
      <w:r>
        <w:rPr>
          <w:rFonts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{"citationID":"aD1c6zGB","properties":{"formattedCitation":"[22]","plainCitation":"[22]","noteIndex":0},"citationItems":[{"id":61,"uris":["http://zotero.org/users/17274952/items/3VJT24K4"],"itemData":{"id":61,"type":"article-journal","abstract":"Background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[22]</w:t>
      </w:r>
      <w:r>
        <w:rPr>
          <w:rFonts w:ascii="Times New Roman" w:hAnsi="Times New Roman" w:eastAsia="Times New Roman" w:cs="Times New Roman"/>
        </w:rPr>
        <w:fldChar w:fldCharType="end"/>
      </w:r>
      <w:r>
        <w:rPr>
          <w:rFonts w:ascii="Times New Roman" w:hAnsi="Times New Roman" w:eastAsia="Times New Roman" w:cs="Times New Roman"/>
        </w:rPr>
        <w:t xml:space="preserve">. No contexto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ascii="Times New Roman" w:hAnsi="Times New Roman" w:cs="Times New Roman"/>
        </w:rPr>
        <w:fldChar w:fldCharType="begin"/>
      </w:r>
      <w:r>
        <w:rPr>
          <w:rFonts w:ascii="Times New Roman" w:hAnsi="Times New Roman" w:cs="Times New Roman"/>
        </w:rPr>
        <w:instrText xml:space="preserve"> ADDIN ZOTERO_ITEM CSL_CITATION {"citationID":"q8q8Ieeo","properties":{"formattedCitation":"[33], [34]","plainCitation":"[33], [34]","noteIndex":0},"citationItems":[{"id":90,"uris":["http://zotero.org/users/17274952/items/VBUIJ4XH"],"itemData":{"id":90,"type":"article-journal","abstract":"Certain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[33], [34]</w:t>
      </w:r>
      <w:r>
        <w:rPr>
          <w:rFonts w:ascii="Times New Roman" w:hAnsi="Times New Roman" w:cs="Times New Roman"/>
        </w:rPr>
        <w:fldChar w:fldCharType="end"/>
      </w:r>
      <w:r>
        <w:rPr>
          <w:rFonts w:ascii="Times New Roman" w:hAnsi="Times New Roman" w:eastAsia="Times New Roman" w:cs="Times New Roman"/>
        </w:rPr>
        <w:t xml:space="preserve">. </w:t>
      </w:r>
      <w:r>
        <w:rPr>
          <w:rFonts w:ascii="Times New Roman" w:hAnsi="Times New Roman" w:cs="Times New Roman"/>
        </w:rPr>
        <w:t xml:space="preserve">Embora a idade cronológica naturalmente poderia influenciar a capacidade de equilíbrio invertido, a proficiência no </w:t>
      </w:r>
      <w:r>
        <w:rPr>
          <w:rFonts w:ascii="Times New Roman" w:hAnsi="Times New Roman" w:cs="Times New Roman"/>
          <w:i/>
          <w:iCs/>
        </w:rPr>
        <w:t>HS</w:t>
      </w:r>
      <w:r>
        <w:rPr>
          <w:rFonts w:ascii="Times New Roman" w:hAnsi="Times New Roman" w:cs="Times New Roman"/>
        </w:rPr>
        <w:t xml:space="preserve"> pode ser menos limitada por esses fatores biológicos.  Isso porque o </w:t>
      </w:r>
      <w:r>
        <w:rPr>
          <w:rFonts w:ascii="Times New Roman" w:hAnsi="Times New Roman" w:cs="Times New Roman"/>
          <w:i/>
          <w:iCs/>
        </w:rPr>
        <w:t>HS</w:t>
      </w:r>
      <w:r>
        <w:rPr>
          <w:rFonts w:ascii="Times New Roman" w:hAnsi="Times New Roman" w:cs="Times New Roman"/>
        </w:rPr>
        <w:t xml:space="preserve"> é uma habilidade motora complexa </w:t>
      </w:r>
      <w:r>
        <w:rPr>
          <w:rFonts w:ascii="Times New Roman" w:hAnsi="Times New Roman" w:cs="Times New Roman"/>
        </w:rPr>
        <w:fldChar w:fldCharType="begin"/>
      </w:r>
      <w:r>
        <w:rPr>
          <w:rFonts w:ascii="Times New Roman" w:hAnsi="Times New Roman" w:cs="Times New Roman"/>
        </w:rPr>
        <w:instrText xml:space="preserve"> ADDIN ZOTERO_ITEM CSL_CITATION {"citationID":"kKMlxHTD","properties":{"formattedCitation":"[5], [13]","plainCitation":"[5], [13]","noteIndex":0},"citationItems":[{"id":60,"uris":["http://zotero.org/users/17274952/items/6I25TH2Q"],"itemData":{"id":60,"type":"article-journal","abstract":"The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[5], [13]</w:t>
      </w:r>
      <w:r>
        <w:rPr>
          <w:rFonts w:ascii="Times New Roman" w:hAnsi="Times New Roman" w:cs="Times New Roman"/>
        </w:rPr>
        <w:fldChar w:fldCharType="end"/>
      </w:r>
      <w:r>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ascii="Times New Roman" w:hAnsi="Times New Roman" w:cs="Times New Roman"/>
        </w:rPr>
        <w:fldChar w:fldCharType="begin"/>
      </w:r>
      <w:r>
        <w:rPr>
          <w:rFonts w:ascii="Times New Roman" w:hAnsi="Times New Roman" w:cs="Times New Roman"/>
        </w:rPr>
        <w:instrText xml:space="preserve"> ADDIN ZOTERO_ITEM CSL_CITATION {"citationID":"XZ3F2iYt","properties":{"formattedCitation":"[3], [6], [7], [10]","plainCitation":"[3], [6], [7], [10]","noteIndex":0},"citationItems":[{"id":59,"uris":["http://zotero.org/users/17274952/items/P82NI7IB"],"itemData":{"id":59,"type":"article-journal","abstract":"KERWIN,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[3], [6], [7], [10]</w:t>
      </w:r>
      <w:r>
        <w:rPr>
          <w:rFonts w:ascii="Times New Roman" w:hAnsi="Times New Roman" w:cs="Times New Roman"/>
        </w:rPr>
        <w:fldChar w:fldCharType="end"/>
      </w:r>
      <w:r>
        <w:rPr>
          <w:rFonts w:ascii="Times New Roman" w:hAnsi="Times New Roman" w:cs="Times New Roman"/>
        </w:rPr>
        <w:t xml:space="preserve">, que podem compensar os declínios fisiológicos associados à idade </w:t>
      </w:r>
      <w:r>
        <w:rPr>
          <w:rFonts w:ascii="Times New Roman" w:hAnsi="Times New Roman" w:cs="Times New Roman"/>
        </w:rPr>
        <w:fldChar w:fldCharType="begin"/>
      </w:r>
      <w:r>
        <w:rPr>
          <w:rFonts w:ascii="Times New Roman" w:hAnsi="Times New Roman" w:cs="Times New Roman"/>
        </w:rPr>
        <w:instrText xml:space="preserve"> ADDIN ZOTERO_ITEM CSL_CITATION {"citationID":"9STHEf6U","properties":{"formattedCitation":"[35], [36]","plainCitation":"[35], [36]","noteIndex":0},"citationItems":[{"id":110,"uris":["http://zotero.org/users/17274952/items/7J2ECZB3"],"itemData":{"id":110,"type":"article-journal","container-title":"Psychological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[35], [36]</w:t>
      </w:r>
      <w:r>
        <w:rPr>
          <w:rFonts w:ascii="Times New Roman" w:hAnsi="Times New Roman" w:cs="Times New Roman"/>
        </w:rPr>
        <w:fldChar w:fldCharType="end"/>
      </w:r>
      <w:r>
        <w:rPr>
          <w:rFonts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ascii="Times New Roman" w:hAnsi="Times New Roman" w:eastAsia="Times New Roman" w:cs="Times New Roman"/>
        </w:rPr>
      </w:pPr>
      <w:bookmarkStart w:id="2" w:name="_heading=h.3d7ijnhyh4lu"/>
      <w:bookmarkEnd w:id="2"/>
      <w:r>
        <w:rPr>
          <w:rFonts w:ascii="Times New Roman" w:hAnsi="Times New Roman" w:cs="Times New Roman"/>
          <w:color w:val="0F1115"/>
        </w:rPr>
        <w:t xml:space="preserve">O estudo proposto pretende integrar diferentes variáveis do desempenho no </w:t>
      </w:r>
      <w:r>
        <w:rPr>
          <w:rFonts w:ascii="Times New Roman" w:hAnsi="Times New Roman" w:cs="Times New Roman"/>
          <w:i/>
          <w:iCs/>
          <w:color w:val="0F1115"/>
        </w:rPr>
        <w:t>HS</w:t>
      </w:r>
      <w:r>
        <w:rPr>
          <w:rFonts w:ascii="Times New Roman" w:hAnsi="Times New Roman" w:cs="Times New Roman"/>
          <w:color w:val="0F1115"/>
        </w:rPr>
        <w:t xml:space="preserve"> e </w:t>
      </w:r>
      <w:r>
        <w:rPr>
          <w:rFonts w:ascii="Times New Roman" w:hAnsi="Times New Roman" w:cs="Times New Roman"/>
          <w:i/>
          <w:iCs/>
          <w:color w:val="0F1115"/>
        </w:rPr>
        <w:t>HSW</w:t>
      </w:r>
      <w:r>
        <w:rPr>
          <w:rFonts w:ascii="Times New Roman" w:hAnsi="Times New Roman" w:cs="Times New Roman"/>
          <w:color w:val="0F1115"/>
        </w:rPr>
        <w:t>, considerando essas variáveis de força, controle postural, antropometria e alinhamento articular como potenciais preditores. Assim</w:t>
      </w:r>
      <w:r>
        <w:rPr>
          <w:rFonts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ascii="Times New Roman" w:hAnsi="Times New Roman" w:eastAsia="Times New Roman" w:cs="Times New Roman"/>
        </w:rPr>
      </w:pPr>
      <w:r>
        <w:rPr>
          <w:rFonts w:ascii="Times New Roman" w:hAnsi="Times New Roman" w:eastAsia="Times New Roman" w:cs="Times New Roman"/>
        </w:rPr>
        <w:t xml:space="preserve">No </w:t>
      </w:r>
      <w:r>
        <w:rPr>
          <w:rFonts w:ascii="Times New Roman" w:hAnsi="Times New Roman" w:eastAsia="Times New Roman" w:cs="Times New Roman"/>
          <w:i/>
          <w:iCs/>
        </w:rPr>
        <w:t>HS</w:t>
      </w:r>
      <w:r>
        <w:rPr>
          <w:rFonts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ascii="Times New Roman" w:hAnsi="Times New Roman" w:eastAsia="Times New Roman" w:cs="Times New Roman"/>
          <w:i/>
          <w:iCs/>
        </w:rPr>
        <w:t>HSW</w:t>
      </w:r>
      <w:r>
        <w:rPr>
          <w:rFonts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ascii="Times New Roman" w:hAnsi="Times New Roman" w:eastAsia="Times New Roman" w:cs="Times New Roman"/>
          <w:i/>
          <w:iCs/>
        </w:rPr>
        <w:t>HS</w:t>
      </w:r>
      <w:r>
        <w:rPr>
          <w:rFonts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hAnsi="Times New Roman" w:eastAsia="Times New Roman" w:cs="Times New Roman"/>
          <w:i/>
          <w:iCs/>
        </w:rPr>
        <w:t>HS</w:t>
      </w:r>
      <w:r>
        <w:rPr>
          <w:rFonts w:ascii="Times New Roman" w:hAnsi="Times New Roman" w:eastAsia="Times New Roman" w:cs="Times New Roman"/>
        </w:rPr>
        <w:t xml:space="preserve"> e no </w:t>
      </w:r>
      <w:r>
        <w:rPr>
          <w:rFonts w:ascii="Times New Roman" w:hAnsi="Times New Roman" w:eastAsia="Times New Roman" w:cs="Times New Roman"/>
          <w:i/>
          <w:iCs/>
        </w:rPr>
        <w:t>HSW</w:t>
      </w:r>
      <w:r>
        <w:rPr>
          <w:rFonts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ascii="Times New Roman" w:hAnsi="Times New Roman" w:eastAsia="Times New Roman" w:cs="Times New Roman"/>
        </w:rPr>
      </w:pPr>
      <w:r>
        <w:rPr>
          <w:rFonts w:ascii="Times New Roman" w:hAnsi="Times New Roman" w:eastAsia="Times New Roman" w:cs="Times New Roman"/>
        </w:rPr>
        <w:t>2    OBJETIVO GERAL</w:t>
      </w:r>
    </w:p>
    <w:p w14:paraId="4E56C355">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Investigar os fatores preditores do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ascii="Times New Roman" w:hAnsi="Times New Roman" w:eastAsia="Times New Roman" w:cs="Times New Roman"/>
        </w:rPr>
      </w:pPr>
      <w:r>
        <w:rPr>
          <w:rFonts w:ascii="Times New Roman" w:hAnsi="Times New Roman" w:eastAsia="Times New Roman" w:cs="Times New Roman"/>
        </w:rPr>
        <w:t>2.1 Objetivos Específicos</w:t>
      </w:r>
    </w:p>
    <w:p w14:paraId="4B9D3BA0">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a) Averiguar a contribuição relativa das variáveis de força (força máxima relativa no </w:t>
      </w:r>
      <w:r>
        <w:rPr>
          <w:rFonts w:ascii="Times New Roman" w:hAnsi="Times New Roman" w:eastAsia="Times New Roman" w:cs="Times New Roman"/>
          <w:i/>
          <w:iCs/>
        </w:rPr>
        <w:t>SP</w:t>
      </w:r>
      <w:r>
        <w:rPr>
          <w:rFonts w:ascii="Times New Roman" w:hAnsi="Times New Roman" w:eastAsia="Times New Roman" w:cs="Times New Roman"/>
        </w:rPr>
        <w:t xml:space="preserve">, força de flexores de punho e dedos, e resistência muscular em posição invertida) para o tempo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e para a mediana da distância percorrida no </w:t>
      </w:r>
      <w:r>
        <w:rPr>
          <w:rFonts w:ascii="Times New Roman" w:hAnsi="Times New Roman" w:eastAsia="Times New Roman" w:cs="Times New Roman"/>
          <w:i/>
          <w:iCs/>
        </w:rPr>
        <w:t>HSW</w:t>
      </w:r>
      <w:r>
        <w:rPr>
          <w:rFonts w:ascii="Times New Roman" w:hAnsi="Times New Roman" w:eastAsia="Times New Roman" w:cs="Times New Roman"/>
        </w:rPr>
        <w:t>.</w:t>
      </w:r>
    </w:p>
    <w:p w14:paraId="6A0542F6">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ascii="Times New Roman" w:hAnsi="Times New Roman" w:eastAsia="Times New Roman" w:cs="Times New Roman"/>
          <w:i/>
          <w:iCs/>
        </w:rPr>
        <w:t>HS</w:t>
      </w:r>
      <w:r>
        <w:rPr>
          <w:rFonts w:ascii="Times New Roman" w:hAnsi="Times New Roman" w:eastAsia="Times New Roman" w:cs="Times New Roman"/>
        </w:rPr>
        <w:t>.</w:t>
      </w:r>
    </w:p>
    <w:p w14:paraId="66E6CF66">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ascii="Times New Roman" w:hAnsi="Times New Roman" w:eastAsia="Times New Roman" w:cs="Times New Roman"/>
          <w:i/>
          <w:iCs/>
        </w:rPr>
        <w:t>HS</w:t>
      </w:r>
      <w:r>
        <w:rPr>
          <w:rFonts w:ascii="Times New Roman" w:hAnsi="Times New Roman" w:eastAsia="Times New Roman" w:cs="Times New Roman"/>
        </w:rPr>
        <w:t xml:space="preserve"> e a eficiência do deslocamento no </w:t>
      </w:r>
      <w:r>
        <w:rPr>
          <w:rFonts w:ascii="Times New Roman" w:hAnsi="Times New Roman" w:eastAsia="Times New Roman" w:cs="Times New Roman"/>
          <w:i/>
          <w:iCs/>
        </w:rPr>
        <w:t>HSW</w:t>
      </w:r>
      <w:r>
        <w:rPr>
          <w:rFonts w:ascii="Times New Roman" w:hAnsi="Times New Roman" w:eastAsia="Times New Roman" w:cs="Times New Roman"/>
        </w:rPr>
        <w:t>.</w:t>
      </w:r>
    </w:p>
    <w:p w14:paraId="3FAF7BCF">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d) Comparar os padrões cinemáticos atrativos dos ângulos articulares, através de um índice de verticalidade entre ombros e quadril, grau de extensão cervical, largura da base de apoio e orientação angular das mãos, adotados por praticantes de diferentes níveis de proficiência e modalidades durante a execução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w:t>
      </w:r>
    </w:p>
    <w:p w14:paraId="4A2D826D">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e) Determinar a associação entre o tempo de prática específica e a idade cronológica com 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f) Identificar os como os parâmetros espaço-temporais: comprimento médio, cadência e variabilidades espacial e temporal das passadas, influenciam no desempenho do </w:t>
      </w:r>
      <w:r>
        <w:rPr>
          <w:rFonts w:ascii="Times New Roman" w:hAnsi="Times New Roman" w:eastAsia="Times New Roman" w:cs="Times New Roman"/>
          <w:i/>
          <w:iCs/>
        </w:rPr>
        <w:t xml:space="preserve">HSW. </w:t>
      </w:r>
      <w:r>
        <w:rPr>
          <w:rFonts w:ascii="Times New Roman" w:hAnsi="Times New Roman" w:eastAsia="Times New Roman" w:cs="Times New Roman"/>
        </w:rPr>
        <w:t>Bem como descrever as estratégias de locomoção adotados por praticantes de diferentes modalidades através dos parâmetros: velocidade média, tempo de contato da mãos no solo e tempo em duplo suporte.</w:t>
      </w:r>
    </w:p>
    <w:p w14:paraId="1C4A57AD">
      <w:pPr>
        <w:pStyle w:val="10"/>
        <w:spacing w:line="360" w:lineRule="auto"/>
        <w:rPr>
          <w:rFonts w:ascii="Times New Roman" w:hAnsi="Times New Roman" w:eastAsia="Times New Roman" w:cs="Times New Roman"/>
        </w:rPr>
      </w:pPr>
      <w:r>
        <w:rPr>
          <w:rFonts w:ascii="Times New Roman" w:hAnsi="Times New Roman" w:eastAsia="Times New Roman" w:cs="Times New Roman"/>
        </w:rPr>
        <w:t xml:space="preserve">g) Verificar a existência de uma possível transferência de habilidades entre o </w:t>
      </w:r>
      <w:r>
        <w:rPr>
          <w:rFonts w:ascii="Times New Roman" w:hAnsi="Times New Roman" w:eastAsia="Times New Roman" w:cs="Times New Roman"/>
          <w:i/>
          <w:iCs/>
        </w:rPr>
        <w:t>HS</w:t>
      </w:r>
      <w:r>
        <w:rPr>
          <w:rFonts w:ascii="Times New Roman" w:hAnsi="Times New Roman" w:eastAsia="Times New Roman" w:cs="Times New Roman"/>
        </w:rPr>
        <w:t xml:space="preserve"> e o </w:t>
      </w:r>
      <w:r>
        <w:rPr>
          <w:rFonts w:ascii="Times New Roman" w:hAnsi="Times New Roman" w:eastAsia="Times New Roman" w:cs="Times New Roman"/>
          <w:i/>
          <w:iCs/>
        </w:rPr>
        <w:t>HSW</w:t>
      </w:r>
      <w:r>
        <w:rPr>
          <w:rFonts w:ascii="Times New Roman" w:hAnsi="Times New Roman" w:eastAsia="Times New Roman" w:cs="Times New Roman"/>
        </w:rPr>
        <w:t xml:space="preserve">, correlacionando o tempo máximo de sustentação e a entropia (ApEn) no </w:t>
      </w:r>
      <w:r>
        <w:rPr>
          <w:rFonts w:ascii="Times New Roman" w:hAnsi="Times New Roman" w:eastAsia="Times New Roman" w:cs="Times New Roman"/>
          <w:i/>
          <w:iCs/>
        </w:rPr>
        <w:t>HS</w:t>
      </w:r>
      <w:r>
        <w:rPr>
          <w:rFonts w:ascii="Times New Roman" w:hAnsi="Times New Roman" w:eastAsia="Times New Roman" w:cs="Times New Roman"/>
        </w:rPr>
        <w:t xml:space="preserve"> com a mediana da distância percorrida no </w:t>
      </w:r>
      <w:r>
        <w:rPr>
          <w:rFonts w:ascii="Times New Roman" w:hAnsi="Times New Roman" w:eastAsia="Times New Roman" w:cs="Times New Roman"/>
          <w:i/>
          <w:iCs/>
        </w:rPr>
        <w:t>HSW</w:t>
      </w:r>
      <w:r>
        <w:rPr>
          <w:rFonts w:ascii="Times New Roman" w:hAnsi="Times New Roman" w:eastAsia="Times New Roman" w:cs="Times New Roman"/>
        </w:rPr>
        <w:t>.</w:t>
      </w:r>
    </w:p>
    <w:p w14:paraId="3688E4AB">
      <w:pPr>
        <w:pStyle w:val="2"/>
        <w:spacing w:before="0" w:after="140" w:line="360" w:lineRule="auto"/>
        <w:rPr>
          <w:rFonts w:ascii="Times New Roman" w:hAnsi="Times New Roman" w:eastAsia="Times New Roman" w:cs="Times New Roman"/>
        </w:rPr>
      </w:pPr>
      <w:r>
        <w:rPr>
          <w:rFonts w:ascii="Times New Roman" w:hAnsi="Times New Roman" w:eastAsia="Times New Roman" w:cs="Times New Roman"/>
        </w:rPr>
        <w:t>3    MÉTODO</w:t>
      </w:r>
    </w:p>
    <w:p w14:paraId="3CB949C4">
      <w:pPr>
        <w:spacing w:line="360" w:lineRule="auto"/>
        <w:rPr>
          <w:rFonts w:ascii="Times New Roman" w:hAnsi="Times New Roman" w:eastAsia="Times New Roman" w:cs="Times New Roman"/>
        </w:rPr>
      </w:pPr>
      <w:r>
        <w:rPr>
          <w:rFonts w:ascii="Times New Roman" w:hAnsi="Times New Roman" w:eastAsia="Times New Roman" w:cs="Times New Roman"/>
        </w:rPr>
        <w:t>3.1 Delineamento experimental</w:t>
      </w:r>
    </w:p>
    <w:p w14:paraId="717AB035">
      <w:pPr>
        <w:widowControl w:val="0"/>
        <w:spacing w:line="360" w:lineRule="auto"/>
        <w:ind w:firstLine="709"/>
        <w:rPr>
          <w:rFonts w:ascii="Times New Roman" w:hAnsi="Times New Roman" w:eastAsia="Times New Roman" w:cs="Times New Roman"/>
          <w:color w:val="000000"/>
        </w:rPr>
      </w:pPr>
      <w:r>
        <w:rPr>
          <w:rFonts w:ascii="Times New Roman" w:hAnsi="Times New Roman" w:eastAsia="Times New Roman" w:cs="Times New Roman"/>
        </w:rPr>
        <w:t xml:space="preserve">O estudo será observacional e transversal. </w:t>
      </w:r>
      <w:r>
        <w:rPr>
          <w:rFonts w:ascii="Times New Roman" w:hAnsi="Times New Roman" w:eastAsia="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Pr>
          <w:rFonts w:ascii="Times New Roman" w:hAnsi="Times New Roman" w:eastAsia="Times New Roman" w:cs="Times New Roman"/>
          <w:i/>
          <w:iCs/>
          <w:color w:val="000000"/>
        </w:rPr>
        <w:t>HSW</w:t>
      </w:r>
      <w:r>
        <w:rPr>
          <w:rFonts w:ascii="Times New Roman" w:hAnsi="Times New Roman" w:eastAsia="Times New Roman" w:cs="Times New Roman"/>
          <w:color w:val="000000"/>
        </w:rPr>
        <w:t xml:space="preserve">. Evidências biomecânicas demonstram que a estabilidade no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Pr>
          <w:rFonts w:ascii="Times New Roman" w:hAnsi="Times New Roman" w:eastAsia="Times New Roman" w:cs="Times New Roman"/>
          <w:i/>
          <w:color w:val="000000"/>
        </w:rPr>
        <w:t>SP</w:t>
      </w:r>
      <w:r>
        <w:rPr>
          <w:rFonts w:ascii="Times New Roman" w:hAnsi="Times New Roman" w:eastAsia="Times New Roman" w:cs="Times New Roman"/>
          <w:color w:val="000000"/>
        </w:rPr>
        <w:t xml:space="preserve"> em relação à massa corporal e o desempenho na flexão e extensão de cotovelo em posição invertida, o </w:t>
      </w:r>
      <w:r>
        <w:rPr>
          <w:rFonts w:ascii="Times New Roman" w:hAnsi="Times New Roman" w:eastAsia="Times New Roman" w:cs="Times New Roman"/>
          <w:i/>
          <w:color w:val="000000"/>
        </w:rPr>
        <w:t>strict handstand push-up</w:t>
      </w:r>
      <w:r>
        <w:rPr>
          <w:rFonts w:ascii="Times New Roman" w:hAnsi="Times New Roman" w:eastAsia="Times New Roman" w:cs="Times New Roman"/>
          <w:color w:val="000000"/>
        </w:rPr>
        <w:t xml:space="preserve">, sugerindo que a força de empurrar acima da cabeça pode estar diretamente relacionada à estabilidade do ombro durante o </w:t>
      </w:r>
      <w:r>
        <w:rPr>
          <w:rFonts w:ascii="Times New Roman" w:hAnsi="Times New Roman" w:eastAsia="Times New Roman" w:cs="Times New Roman"/>
          <w:i/>
          <w:iCs/>
          <w:color w:val="000000"/>
        </w:rPr>
        <w:t>HS</w:t>
      </w:r>
      <w:r>
        <w:rPr>
          <w:rFonts w:ascii="Times New Roman" w:hAnsi="Times New Roman" w:eastAsia="Times New Roman" w:cs="Times New Roman"/>
          <w:i/>
          <w:color w:val="000000"/>
        </w:rPr>
        <w:t xml:space="preserve"> </w:t>
      </w:r>
      <w:r>
        <w:rPr>
          <w:rFonts w:ascii="Times New Roman" w:hAnsi="Times New Roman" w:eastAsia="Times New Roman" w:cs="Times New Roman"/>
          <w:i/>
          <w:color w:val="000000"/>
        </w:rPr>
        <w:fldChar w:fldCharType="begin"/>
      </w:r>
      <w:r>
        <w:rPr>
          <w:rFonts w:ascii="Times New Roman" w:hAnsi="Times New Roman" w:eastAsia="Times New Roman" w:cs="Times New Roman"/>
          <w:i/>
          <w:color w:val="000000"/>
        </w:rPr>
        <w:instrText xml:space="preserve"> ADDIN ZOTERO_ITEM CSL_CITATION {"citationID":"Qz6yBAfL","properties":{"formattedCitation":"[26]","plainCitation":"[26]","noteIndex":0},"citationItems":[{"id":63,"uris":["http://zotero.org/users/17274952/items/3G6MAY8K"],"itemData":{"id":63,"type":"thesis","language":"pt","source":"Zotero","title":"A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ascii="Times New Roman" w:hAnsi="Times New Roman" w:eastAsia="Times New Roman" w:cs="Times New Roman"/>
          <w:i/>
          <w:color w:val="000000"/>
        </w:rPr>
        <w:fldChar w:fldCharType="separate"/>
      </w:r>
      <w:r>
        <w:rPr>
          <w:rFonts w:ascii="Times New Roman" w:hAnsi="Times New Roman" w:cs="Times New Roman"/>
        </w:rPr>
        <w:t>[26]</w:t>
      </w:r>
      <w:r>
        <w:rPr>
          <w:rFonts w:ascii="Times New Roman" w:hAnsi="Times New Roman" w:eastAsia="Times New Roman" w:cs="Times New Roman"/>
          <w:i/>
          <w:color w:val="000000"/>
        </w:rPr>
        <w:fldChar w:fldCharType="end"/>
      </w:r>
      <w:r>
        <w:rPr>
          <w:rFonts w:ascii="Times New Roman" w:hAnsi="Times New Roman" w:eastAsia="Times New Roman" w:cs="Times New Roman"/>
          <w:color w:val="000000"/>
        </w:rPr>
        <w:t xml:space="preserve">. </w:t>
      </w:r>
      <w:r>
        <w:rPr>
          <w:rFonts w:ascii="Times New Roman" w:hAnsi="Times New Roman" w:cs="Times New Roman"/>
        </w:rPr>
        <w:t xml:space="preserve">Embora a força seja essencial para a estabilidade no </w:t>
      </w:r>
      <w:r>
        <w:rPr>
          <w:rFonts w:ascii="Times New Roman" w:hAnsi="Times New Roman" w:cs="Times New Roman"/>
          <w:i/>
          <w:iCs/>
        </w:rPr>
        <w:t>handstand</w:t>
      </w:r>
      <w:r>
        <w:rPr>
          <w:rFonts w:ascii="Times New Roman" w:hAnsi="Times New Roman" w:cs="Times New Roman"/>
        </w:rPr>
        <w:t xml:space="preserve">, um estudo revelou uma acurácia reduzida (0,44) ao utilizar modelos de </w:t>
      </w:r>
      <w:r>
        <w:rPr>
          <w:rFonts w:ascii="Times New Roman" w:hAnsi="Times New Roman" w:cs="Times New Roman"/>
          <w:i/>
          <w:iCs/>
        </w:rPr>
        <w:t>machine learning</w:t>
      </w:r>
      <w:r>
        <w:rPr>
          <w:rFonts w:ascii="Times New Roman" w:hAnsi="Times New Roman" w:cs="Times New Roman"/>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Pr>
          <w:rFonts w:ascii="Times New Roman" w:hAnsi="Times New Roman" w:cs="Times New Roman"/>
          <w:i/>
          <w:iCs/>
        </w:rPr>
        <w:t xml:space="preserve">HS </w:t>
      </w:r>
      <w:r>
        <w:rPr>
          <w:rFonts w:ascii="Times New Roman" w:hAnsi="Times New Roman" w:cs="Times New Roman"/>
        </w:rPr>
        <w:t>bem como</w:t>
      </w:r>
      <w:r>
        <w:rPr>
          <w:rFonts w:ascii="Times New Roman" w:hAnsi="Times New Roman" w:cs="Times New Roman"/>
          <w:i/>
          <w:iCs/>
        </w:rPr>
        <w:t xml:space="preserve"> </w:t>
      </w:r>
      <w:r>
        <w:rPr>
          <w:rFonts w:ascii="Times New Roman" w:hAnsi="Times New Roman" w:cs="Times New Roman"/>
        </w:rPr>
        <w:t xml:space="preserve">no </w:t>
      </w:r>
      <w:r>
        <w:rPr>
          <w:rFonts w:ascii="Times New Roman" w:hAnsi="Times New Roman" w:cs="Times New Roman"/>
          <w:i/>
          <w:iCs/>
        </w:rPr>
        <w:t>HSW</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{"citationID":"Cg874Rg3","properties":{"unsorted":false,"formattedCitation":"[37]","plainCitation":"[37]","noteIndex":0},"citationItems":[{"id":125,"uris":["http://zotero.org/users/17274952/items/GA9H6F87"],"itemData":{"id":125,"type":"article-journal","abstract":"The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eastAsia="Times New Roman" w:cs="Times New Roman"/>
          <w:color w:val="000000"/>
        </w:rPr>
        <w:t>Além da força máxima, será avaliada a resistência em posição invertida</w:t>
      </w:r>
      <w:r>
        <w:rPr>
          <w:rFonts w:ascii="Times New Roman" w:hAnsi="Times New Roman" w:eastAsia="Times New Roman" w:cs="Times New Roman"/>
          <w:b/>
          <w:color w:val="000000"/>
        </w:rPr>
        <w:t>,</w:t>
      </w:r>
      <w:r>
        <w:rPr>
          <w:rFonts w:ascii="Times New Roman" w:hAnsi="Times New Roman" w:eastAsia="Times New Roman" w:cs="Times New Roman"/>
          <w:color w:val="000000"/>
        </w:rPr>
        <w:t xml:space="preserve"> por meio do tempo máximo de sustentação no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com pés escorados na parede (</w:t>
      </w:r>
      <w:r>
        <w:rPr>
          <w:rFonts w:ascii="Times New Roman" w:hAnsi="Times New Roman" w:eastAsia="Times New Roman" w:cs="Times New Roman"/>
          <w:i/>
          <w:color w:val="000000"/>
        </w:rPr>
        <w:t xml:space="preserve">wall-supported </w:t>
      </w:r>
      <w:r>
        <w:rPr>
          <w:rFonts w:ascii="Times New Roman" w:hAnsi="Times New Roman" w:eastAsia="Times New Roman" w:cs="Times New Roman"/>
          <w:i/>
          <w:iCs/>
          <w:color w:val="000000"/>
        </w:rPr>
        <w:t>HS</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estabilidade prolongada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ADDIN ZOTERO_ITEM CSL_CITATION {"citationID":"0TPPrDV1","properties":{"formattedCitation":"[19]","plainCitation":"[19]","noteIndex":0},"citationItems":[{"id":56,"uris":["http://zotero.org/users/17274952/items/9539FXDG"],"itemData":{"id":56,"type":"article-journal","container-title":"Journal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ascii="Times New Roman" w:hAnsi="Times New Roman" w:eastAsia="Times New Roman" w:cs="Times New Roman"/>
          <w:color w:val="000000"/>
        </w:rPr>
        <w:fldChar w:fldCharType="separate"/>
      </w:r>
      <w:r>
        <w:rPr>
          <w:rFonts w:ascii="Times New Roman" w:hAnsi="Times New Roman" w:cs="Times New Roman"/>
        </w:rPr>
        <w:t>[19]</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Foi observada a correlação significativa entre a força de empurrar de membros superiores, em teste de máximas repetições de </w:t>
      </w:r>
      <w:r>
        <w:rPr>
          <w:rFonts w:ascii="Times New Roman" w:hAnsi="Times New Roman" w:eastAsia="Times New Roman" w:cs="Times New Roman"/>
          <w:i/>
          <w:color w:val="000000"/>
        </w:rPr>
        <w:t>push-ups</w:t>
      </w:r>
      <w:r>
        <w:rPr>
          <w:rFonts w:ascii="Times New Roman" w:hAnsi="Times New Roman" w:eastAsia="Times New Roman" w:cs="Times New Roman"/>
          <w:color w:val="000000"/>
        </w:rPr>
        <w:t xml:space="preserve"> em um minuto, e o tempo de sustentação no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numa população de jovens ginastas profissionais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ADDIN ZOTERO_ITEM CSL_CITATION {"citationID":"Mf7yV3k0","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ascii="Times New Roman" w:hAnsi="Times New Roman" w:eastAsia="Times New Roman" w:cs="Times New Roman"/>
          <w:color w:val="000000"/>
        </w:rPr>
        <w:fldChar w:fldCharType="separate"/>
      </w:r>
      <w:r>
        <w:rPr>
          <w:rFonts w:ascii="Times New Roman" w:hAnsi="Times New Roman" w:cs="Times New Roman"/>
        </w:rPr>
        <w:t>[27]</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Pr>
          <w:rFonts w:ascii="Times New Roman" w:hAnsi="Times New Roman" w:eastAsia="Times New Roman" w:cs="Times New Roman"/>
          <w:color w:val="000000"/>
        </w:rPr>
        <w:t xml:space="preserve">As variáveis antropométricas, como o comprimento dos membros, a altura do CoM e a composição corporal, também serão consideradas pela sua potencial influência sobre a estabilidade e a eficiência motora na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ADDIN ZOTERO_ITEM CSL_CITATION {"citationID":"iSEWVird","properties":{"formattedCitation":"[28]","plainCitation":"[28]","noteIndex":0},"citationItems":[{"id":79,"uris":["http://zotero.org/users/17274952/items/JY2NY8BU"],"itemData":{"id":79,"type":"book","call-number":"612.76","edition":"4th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ascii="Times New Roman" w:hAnsi="Times New Roman" w:eastAsia="Times New Roman" w:cs="Times New Roman"/>
          <w:color w:val="000000"/>
        </w:rPr>
        <w:fldChar w:fldCharType="separate"/>
      </w:r>
      <w:r>
        <w:rPr>
          <w:rFonts w:ascii="Times New Roman" w:hAnsi="Times New Roman" w:cs="Times New Roman"/>
        </w:rPr>
        <w:t>[28]</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Adicionalmente, serão avaliados indicadores de controle postural, como a oscilação da distância entre CoM e CoP bem como a complexidade do equilíbrio através de ApEn. No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seria esperado que um tempo maior de sustentação venha junto com um controle mais estável, como menos variações no CoP e baixa entropia o que indica habilidade neuromotora desenvolvida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ascii="Times New Roman" w:hAnsi="Times New Roman" w:eastAsia="Times New Roman" w:cs="Times New Roman"/>
          <w:color w:val="000000"/>
        </w:rPr>
        <w:fldChar w:fldCharType="separate"/>
      </w:r>
      <w:r>
        <w:rPr>
          <w:rFonts w:ascii="Times New Roman" w:hAnsi="Times New Roman" w:cs="Times New Roman"/>
        </w:rPr>
        <w:t>[4]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w:t>
      </w:r>
      <w:r>
        <w:rPr>
          <w:rFonts w:ascii="Times New Roman" w:hAnsi="Times New Roman" w:cs="Times New Roman"/>
        </w:rPr>
        <w:t xml:space="preserve">No entanto, diferente da análise isolada da variabilidade do CoP, que reflete primordialmente o esforço ou a intensidade das correções aplicadas na base de suporte, a distância CoP-CoM (diferença entre o centro de pressão e a projeção vertical do centro de massa) será adotada como a medida primária de erro de equilíbrio e estabilidade dinâmica. O uso para esta abordagem reside no modelo biomecânico do pêndulo invertido, onde a aceleração horizontal do corpo é diretamente proporcional à distância entre o CoP e o CoM. Enquanto a variabilidade do CoP pode indicar apenas uma alta atividade neuromuscular (que pode ou não ser eficiente), a distância CoP-CoM quantifica o erro real do sistema: quanto maior essa distância, maior o torque desestabilizador da gravidade e, consequentemente, menor a eficiência do controle postural [45]. </w:t>
      </w:r>
    </w:p>
    <w:p w14:paraId="2B4FAF48">
      <w:pPr>
        <w:widowControl w:val="0"/>
        <w:spacing w:line="360" w:lineRule="auto"/>
        <w:ind w:firstLine="709"/>
        <w:rPr>
          <w:rFonts w:ascii="Times New Roman" w:hAnsi="Times New Roman" w:eastAsia="Times New Roman" w:cs="Times New Roman"/>
          <w:color w:val="000000"/>
        </w:rPr>
      </w:pPr>
      <w:r>
        <w:rPr>
          <w:rFonts w:ascii="Times New Roman" w:hAnsi="Times New Roman" w:eastAsia="Times New Roman" w:cs="Times New Roman"/>
          <w:color w:val="000000"/>
        </w:rPr>
        <w:t xml:space="preserve">Será feita também uma análise cinemática dos ângulos articulares, incluindo </w:t>
      </w:r>
      <w:r>
        <w:rPr>
          <w:rFonts w:ascii="Times New Roman" w:hAnsi="Times New Roman" w:eastAsia="Times New Roman" w:cs="Times New Roman"/>
        </w:rPr>
        <w:t>punhos, ombros, quadril e cabeça</w:t>
      </w:r>
      <w:r>
        <w:rPr>
          <w:rFonts w:ascii="Times New Roman" w:hAnsi="Times New Roman" w:eastAsia="Times New Roman" w:cs="Times New Roman"/>
          <w:color w:val="000000"/>
        </w:rPr>
        <w:t>, tanto da forma estática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quanto da dinâmica (</w:t>
      </w:r>
      <w:r>
        <w:rPr>
          <w:rFonts w:ascii="Times New Roman" w:hAnsi="Times New Roman" w:eastAsia="Times New Roman" w:cs="Times New Roman"/>
          <w:i/>
          <w:iCs/>
          <w:color w:val="000000"/>
        </w:rPr>
        <w:t>HSW</w:t>
      </w:r>
      <w:r>
        <w:rPr>
          <w:rFonts w:ascii="Times New Roman" w:hAnsi="Times New Roman" w:eastAsia="Times New Roman" w:cs="Times New Roman"/>
          <w:color w:val="000000"/>
        </w:rPr>
        <w:t xml:space="preserve">). O alinhamento segmentar influencia diretamente a distribuição do centro de massa (CoM) e as demandas de torque sobre os estabilizadores articulares, podendo determinar estratégias distintas de manutenção do equilíbrio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eastAsia="Times New Roman" w:cs="Times New Roman"/>
          <w:color w:val="000000"/>
        </w:rPr>
        <w:fldChar w:fldCharType="separate"/>
      </w:r>
      <w:r>
        <w:rPr>
          <w:rFonts w:ascii="Times New Roman" w:hAnsi="Times New Roman" w:cs="Times New Roman"/>
        </w:rPr>
        <w:t>[1]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Diferentemente da abordagem tradicional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{"citationID":"nlh95GlK","properties":{"formattedCitation":"[13],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[13], [14]</w:t>
      </w:r>
      <w:r>
        <w:rPr>
          <w:rFonts w:ascii="Times New Roman" w:hAnsi="Times New Roman" w:eastAsia="Times New Roman" w:cs="Times New Roman"/>
        </w:rPr>
        <w:fldChar w:fldCharType="end"/>
      </w:r>
      <w:r>
        <w:rPr>
          <w:rFonts w:ascii="Times New Roman" w:hAnsi="Times New Roman" w:eastAsia="Times New Roman" w:cs="Times New Roman"/>
          <w:color w:val="000000"/>
        </w:rPr>
        <w:t xml:space="preserve">, o alinhamento articular não será adotado aqui como indicador de proficiência. Esta decisão justifica-se pela necessidade de isolar a eficiência biomecânica da estética esportiva, uma vez que a literatura atual, centrada em ginastas de elite, não deixa claro se o alinhamento é o fator causal da estabilidade ou um requisito técnico-normativo. Sob essa lógica, o estudo também investigará também a base de suporte, incluindo a distância das mãos e angulação das mãos. Hipotetiza-se que a rotação externa das mãos atue como uma estratégia compensatória para limitações de mobilidade na articulação do punho em extensão, facilitando o avanço do CoM sobre a base de apoio no plano sagital no </w:t>
      </w:r>
      <w:r>
        <w:rPr>
          <w:rFonts w:ascii="Times New Roman" w:hAnsi="Times New Roman" w:eastAsia="Times New Roman" w:cs="Times New Roman"/>
          <w:i/>
          <w:iCs/>
          <w:color w:val="000000"/>
        </w:rPr>
        <w:t>HSW</w:t>
      </w:r>
      <w:r>
        <w:rPr>
          <w:rFonts w:ascii="Times New Roman" w:hAnsi="Times New Roman" w:eastAsia="Times New Roman" w:cs="Times New Roman"/>
          <w:color w:val="000000"/>
        </w:rPr>
        <w:t xml:space="preserve">, em contrapartida pode ser detrimental para o objetivo estático do </w:t>
      </w:r>
      <w:r>
        <w:rPr>
          <w:rFonts w:ascii="Times New Roman" w:hAnsi="Times New Roman" w:eastAsia="Times New Roman" w:cs="Times New Roman"/>
          <w:i/>
          <w:iCs/>
          <w:color w:val="000000"/>
        </w:rPr>
        <w:t>HS</w:t>
      </w:r>
      <w:r>
        <w:rPr>
          <w:rFonts w:ascii="Times New Roman" w:hAnsi="Times New Roman" w:eastAsia="Times New Roman" w:cs="Times New Roman"/>
          <w:color w:val="000000"/>
        </w:rPr>
        <w:t xml:space="preserve"> onde o CoM deve permanecer dentro da base de apoio. O corte etário seguirá base na literatura de controle postural em pé, a qual incluirá uma faixa abrange a população adulta jovem com o sistema neuromotor plenamente desenvolvido, mas não se limitará ao considerar declínio sensório-motor associado ao envelhecimento. </w:t>
      </w:r>
    </w:p>
    <w:p w14:paraId="2B043726">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de força, por meio de dinamometria (força de flexores de punho e dedos), teste de resistência em posição invertida (</w:t>
      </w:r>
      <w:r>
        <w:rPr>
          <w:rFonts w:ascii="Times New Roman" w:hAnsi="Times New Roman" w:eastAsia="Times New Roman" w:cs="Times New Roman"/>
          <w:i/>
          <w:iCs/>
        </w:rPr>
        <w:t>wall</w:t>
      </w:r>
      <w:r>
        <w:rPr>
          <w:rFonts w:ascii="Times New Roman" w:hAnsi="Times New Roman" w:eastAsia="Times New Roman" w:cs="Times New Roman"/>
        </w:rPr>
        <w:t>-</w:t>
      </w:r>
      <w:r>
        <w:rPr>
          <w:rFonts w:ascii="Times New Roman" w:hAnsi="Times New Roman" w:eastAsia="Times New Roman" w:cs="Times New Roman"/>
          <w:i/>
          <w:iCs/>
        </w:rPr>
        <w:t>supported</w:t>
      </w:r>
      <w:r>
        <w:rPr>
          <w:rFonts w:ascii="Times New Roman" w:hAnsi="Times New Roman" w:eastAsia="Times New Roman" w:cs="Times New Roman"/>
        </w:rPr>
        <w:t xml:space="preserve"> </w:t>
      </w:r>
      <w:r>
        <w:rPr>
          <w:rFonts w:ascii="Times New Roman" w:hAnsi="Times New Roman" w:eastAsia="Times New Roman" w:cs="Times New Roman"/>
          <w:i/>
          <w:iCs/>
        </w:rPr>
        <w:t>HS</w:t>
      </w:r>
      <w:r>
        <w:rPr>
          <w:rFonts w:ascii="Times New Roman" w:hAnsi="Times New Roman" w:eastAsia="Times New Roman" w:cs="Times New Roman"/>
        </w:rPr>
        <w:t xml:space="preserve">) e teste de uma repetição máxima (1-RM) no </w:t>
      </w:r>
      <w:r>
        <w:rPr>
          <w:rFonts w:ascii="Times New Roman" w:hAnsi="Times New Roman" w:eastAsia="Times New Roman" w:cs="Times New Roman"/>
          <w:i/>
          <w:iCs/>
        </w:rPr>
        <w:t>SP</w:t>
      </w:r>
      <w:r>
        <w:rPr>
          <w:rFonts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 xml:space="preserve"> por meio de sistema de captura de movimento (Vicon</w:t>
      </w:r>
      <w:r>
        <w:rPr>
          <w:rFonts w:ascii="Times New Roman" w:hAnsi="Times New Roman" w:eastAsia="Times New Roman" w:cs="Times New Roman"/>
          <w:color w:val="0C3C60"/>
        </w:rPr>
        <w:t>®</w:t>
      </w:r>
      <w:r>
        <w:rPr>
          <w:rFonts w:ascii="Times New Roman" w:hAnsi="Times New Roman" w:eastAsia="Times New Roman" w:cs="Times New Roman"/>
        </w:rPr>
        <w:t xml:space="preserve">,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 centro de pressão (CoP) e </w:t>
      </w:r>
      <w:r>
        <w:rPr>
          <w:rFonts w:ascii="Times New Roman" w:hAnsi="Times New Roman" w:cs="Times New Roman"/>
        </w:rPr>
        <w:t>distância CoP-CoM</w:t>
      </w:r>
      <w:r>
        <w:rPr>
          <w:rFonts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ascii="Times New Roman" w:hAnsi="Times New Roman" w:cs="Times New Roman"/>
        </w:rPr>
      </w:pPr>
      <w:r>
        <w:rPr>
          <w:rFonts w:ascii="Times New Roman" w:hAnsi="Times New Roman" w:eastAsia="Times New Roman" w:cs="Times New Roman"/>
        </w:rPr>
        <w:t xml:space="preserve">O desempenho no </w:t>
      </w:r>
      <w:r>
        <w:rPr>
          <w:rFonts w:ascii="Times New Roman" w:hAnsi="Times New Roman" w:eastAsia="Times New Roman" w:cs="Times New Roman"/>
          <w:i/>
          <w:iCs/>
        </w:rPr>
        <w:t>HS</w:t>
      </w:r>
      <w:r>
        <w:rPr>
          <w:rFonts w:ascii="Times New Roman" w:hAnsi="Times New Roman" w:eastAsia="Times New Roman" w:cs="Times New Roman"/>
        </w:rPr>
        <w:t xml:space="preserve"> será definido pelo tempo máximo de sustentação (s), que associado</w:t>
      </w:r>
      <w:r>
        <w:rPr>
          <w:rFonts w:ascii="Times New Roman" w:hAnsi="Times New Roman" w:cs="Times New Roman"/>
          <w:shd w:val="clear" w:color="auto" w:fill="8DFF00"/>
        </w:rPr>
        <w:t xml:space="preserve"> </w:t>
      </w:r>
      <w:r>
        <w:rPr>
          <w:rFonts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ascii="Times New Roman" w:hAnsi="Times New Roman" w:eastAsia="Times New Roman" w:cs="Times New Roman"/>
          <w:i/>
          <w:iCs/>
        </w:rPr>
        <w:t>HSW</w:t>
      </w:r>
      <w:r>
        <w:rPr>
          <w:rFonts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{"citationID":"jJ5oUpwe","properties":{"formattedCitation":"[28]","plainCitation":"[28]","noteIndex":0},"citationItems":[{"id":79,"uris":["http://zotero.org/users/17274952/items/JY2NY8BU"],"itemData":{"id":79,"type":"book","call-number":"612.76","edition":"4th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[28]</w:t>
      </w:r>
      <w:r>
        <w:rPr>
          <w:rFonts w:ascii="Times New Roman" w:hAnsi="Times New Roman" w:eastAsia="Times New Roman" w:cs="Times New Roman"/>
        </w:rPr>
        <w:fldChar w:fldCharType="end"/>
      </w:r>
      <w:r>
        <w:rPr>
          <w:rFonts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ascii="Times New Roman" w:hAnsi="Times New Roman" w:eastAsia="Times New Roman" w:cs="Times New Roman"/>
          <w:i/>
          <w:iCs/>
        </w:rPr>
        <w:t>HS</w:t>
      </w:r>
      <w:r>
        <w:rPr>
          <w:rFonts w:ascii="Times New Roman" w:hAnsi="Times New Roman" w:eastAsia="Times New Roman" w:cs="Times New Roman"/>
        </w:rPr>
        <w:t xml:space="preserve"> estão apresentadas no Quadro 1 </w:t>
      </w:r>
      <w:bookmarkStart w:id="4" w:name="docs-internal-guid-8216d3de-7fff-2599-8c"/>
      <w:bookmarkEnd w:id="4"/>
      <w:r>
        <w:rPr>
          <w:rFonts w:ascii="Times New Roman" w:hAnsi="Times New Roman" w:eastAsia="Times New Roman" w:cs="Times New Roman"/>
        </w:rPr>
        <w:t xml:space="preserve">e as correlacionadas ao nível de desempenho do </w:t>
      </w:r>
      <w:r>
        <w:rPr>
          <w:rFonts w:ascii="Times New Roman" w:hAnsi="Times New Roman" w:eastAsia="Times New Roman" w:cs="Times New Roman"/>
          <w:i/>
          <w:iCs/>
        </w:rPr>
        <w:t>HSW</w:t>
      </w:r>
      <w:r>
        <w:rPr>
          <w:rFonts w:ascii="Times New Roman" w:hAnsi="Times New Roman" w:eastAsia="Times New Roman" w:cs="Times New Roman"/>
        </w:rPr>
        <w:t xml:space="preserve"> no Quadro 2.</w:t>
      </w:r>
      <w:bookmarkStart w:id="5" w:name="_heading=h.3d7ijnhyh4lu_Copia_1"/>
      <w:bookmarkEnd w:id="5"/>
    </w:p>
    <w:p w14:paraId="188BD1DF">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QUADRO 1 – Variáveis relacionadas ao desempenho no </w:t>
      </w:r>
      <w:r>
        <w:rPr>
          <w:rFonts w:ascii="Times New Roman" w:hAnsi="Times New Roman" w:eastAsia="Times New Roman" w:cs="Times New Roman"/>
          <w:i/>
          <w:iCs/>
        </w:rPr>
        <w:t>HS</w:t>
      </w:r>
      <w:r>
        <w:rPr>
          <w:rFonts w:ascii="Times New Roman" w:hAnsi="Times New Roman" w:eastAsia="Times New Roman" w:cs="Times New Roman"/>
        </w:rPr>
        <w:t>.</w:t>
      </w:r>
    </w:p>
    <w:tbl>
      <w:tblPr>
        <w:tblStyle w:val="7"/>
        <w:tblW w:w="9186" w:type="dxa"/>
        <w:jc w:val="center"/>
        <w:tblLayout w:type="fixed"/>
        <w:tblCellMar>
          <w:top w:w="0" w:type="dxa"/>
          <w:left w:w="108" w:type="dxa"/>
          <w:bottom w:w="0" w:type="dxa"/>
          <w:right w:w="108" w:type="dxa"/>
        </w:tblCellMar>
      </w:tblPr>
      <w:tblGrid>
        <w:gridCol w:w="299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ascii="Times New Roman" w:hAnsi="Times New Roman" w:eastAsia="Times New Roman" w:cs="Times New Roman"/>
              </w:rPr>
            </w:pPr>
            <w:r>
              <w:rPr>
                <w:rFonts w:ascii="Times New Roman" w:hAnsi="Times New Roman" w:eastAsia="Times New Roman" w:cs="Times New Roman"/>
              </w:rPr>
              <w:t>Tempo médio de sustentação</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49079A07">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ascii="Times New Roman" w:hAnsi="Times New Roman" w:eastAsia="Times New Roman" w:cs="Times New Roman"/>
              </w:rPr>
            </w:pPr>
            <w:r>
              <w:rPr>
                <w:rFonts w:ascii="Times New Roman" w:hAnsi="Times New Roman" w:eastAsia="Times New Roman" w:cs="Times New Roman"/>
              </w:rPr>
              <w:t>Reflete a capacidade de manutenção do equilíbrio.</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ascii="Times New Roman" w:hAnsi="Times New Roman" w:eastAsia="Times New Roman" w:cs="Times New Roman"/>
              </w:rPr>
            </w:pPr>
            <w:r>
              <w:rPr>
                <w:rFonts w:ascii="Times New Roman" w:hAnsi="Times New Roman" w:eastAsia="Times New Roman" w:cs="Times New Roman"/>
              </w:rPr>
              <w:t>Ângulos de punho, ombro e quadril</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7716F3C6">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ascii="Times New Roman" w:hAnsi="Times New Roman" w:eastAsia="Times New Roman" w:cs="Times New Roman"/>
              </w:rPr>
            </w:pPr>
            <w:r>
              <w:rPr>
                <w:rFonts w:ascii="Times New Roman" w:hAnsi="Times New Roman" w:eastAsia="Times New Roman" w:cs="Times New Roman"/>
              </w:rPr>
              <w:t>Verifica o alinhamento corporal e estratégias de compensação.</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ascii="Times New Roman" w:hAnsi="Times New Roman" w:eastAsia="Times New Roman" w:cs="Times New Roman"/>
              </w:rPr>
            </w:pPr>
            <w:r>
              <w:rPr>
                <w:rFonts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A50CFE5">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ascii="Times New Roman" w:hAnsi="Times New Roman" w:eastAsia="Times New Roman" w:cs="Times New Roman"/>
              </w:rPr>
            </w:pPr>
            <w:r>
              <w:rPr>
                <w:rFonts w:ascii="Times New Roman" w:hAnsi="Times New Roman" w:eastAsia="Times New Roman" w:cs="Times New Roman"/>
              </w:rPr>
              <w:t>Avalia se uma base mais estreita ou mais ampla influencia a estabilidade.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ascii="Times New Roman" w:hAnsi="Times New Roman" w:eastAsia="Times New Roman" w:cs="Times New Roman"/>
              </w:rPr>
            </w:pPr>
            <w:r>
              <w:rPr>
                <w:rFonts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5C57F19B">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ascii="Times New Roman" w:hAnsi="Times New Roman" w:eastAsia="Times New Roman" w:cs="Times New Roman"/>
              </w:rPr>
            </w:pPr>
            <w:r>
              <w:rPr>
                <w:rFonts w:ascii="Times New Roman" w:hAnsi="Times New Roman" w:eastAsia="Times New Roman" w:cs="Times New Roman"/>
              </w:rPr>
              <w:t>Verifica se a rotação externa das mãos facilita a progressão do CoM.</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ascii="Times New Roman" w:hAnsi="Times New Roman" w:eastAsia="Times New Roman" w:cs="Times New Roman"/>
              </w:rPr>
            </w:pPr>
            <w:r>
              <w:rPr>
                <w:rFonts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ascii="Times New Roman" w:hAnsi="Times New Roman" w:eastAsia="Times New Roman" w:cs="Times New Roman"/>
              </w:rPr>
            </w:pPr>
            <w:r>
              <w:rPr>
                <w:rFonts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ascii="Times New Roman" w:hAnsi="Times New Roman" w:eastAsia="Times New Roman" w:cs="Times New Roman"/>
              </w:rPr>
            </w:pPr>
            <w:r>
              <w:rPr>
                <w:rFonts w:ascii="Times New Roman" w:hAnsi="Times New Roman" w:eastAsia="Times New Roman" w:cs="Times New Roman"/>
              </w:rPr>
              <w:t>Mostra a rapidez das correções</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ascii="Times New Roman" w:hAnsi="Times New Roman" w:eastAsia="Times New Roman" w:cs="Times New Roman"/>
              </w:rPr>
            </w:pPr>
            <w:r>
              <w:rPr>
                <w:rFonts w:ascii="Times New Roman" w:hAnsi="Times New Roman" w:eastAsia="Times New Roman" w:cs="Times New Roman"/>
              </w:rPr>
              <w:t>ApEn</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ascii="Times New Roman" w:hAnsi="Times New Roman" w:eastAsia="Times New Roman" w:cs="Times New Roman"/>
              </w:rPr>
            </w:pPr>
            <w:r>
              <w:rPr>
                <w:rFonts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ascii="Times New Roman" w:hAnsi="Times New Roman" w:cs="Times New Roman"/>
              </w:rPr>
            </w:pPr>
            <w:r>
              <w:rPr>
                <w:rFonts w:ascii="Times New Roman" w:hAnsi="Times New Roman" w:eastAsia="Times New Roman" w:cs="Times New Roman"/>
              </w:rPr>
              <w:t>Mede a qualidade do controle</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ascii="Times New Roman" w:hAnsi="Times New Roman" w:eastAsia="Times New Roman" w:cs="Times New Roman"/>
              </w:rPr>
            </w:pPr>
            <w:r>
              <w:rPr>
                <w:rFonts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43B7C278">
            <w:pPr>
              <w:spacing w:line="360" w:lineRule="auto"/>
              <w:jc w:val="left"/>
              <w:rPr>
                <w:rFonts w:ascii="Times New Roman" w:hAnsi="Times New Roman" w:eastAsia="Times New Roman" w:cs="Times New Roman"/>
              </w:rPr>
            </w:pPr>
            <w:r>
              <w:rPr>
                <w:rFonts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ascii="Times New Roman" w:hAnsi="Times New Roman" w:eastAsia="Times New Roman" w:cs="Times New Roman"/>
              </w:rPr>
            </w:pPr>
            <w:r>
              <w:rPr>
                <w:rFonts w:ascii="Times New Roman" w:hAnsi="Times New Roman" w:cs="Times New Roman"/>
              </w:rPr>
              <w:t>Quantifica o erro real de equilíbrio</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de flexores de punhos</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Dinamômetro </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ascii="Times New Roman" w:hAnsi="Times New Roman" w:eastAsia="Times New Roman" w:cs="Times New Roman"/>
              </w:rPr>
            </w:pPr>
            <w:r>
              <w:rPr>
                <w:rFonts w:ascii="Times New Roman" w:hAnsi="Times New Roman" w:eastAsia="Times New Roman" w:cs="Times New Roman"/>
              </w:rPr>
              <w:t>Relaciona-se à capacidade de ajustes finos na base de apoio.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de flexores dos dedos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Dinamômetro </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ascii="Times New Roman" w:hAnsi="Times New Roman" w:eastAsia="Times New Roman" w:cs="Times New Roman"/>
              </w:rPr>
            </w:pPr>
            <w:r>
              <w:rPr>
                <w:rFonts w:ascii="Times New Roman" w:hAnsi="Times New Roman" w:eastAsia="Times New Roman" w:cs="Times New Roman"/>
              </w:rPr>
              <w:t>Relaciona-se à capacidade de ajustes finos na base de apoio.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máxima relativa à massa corporal no shoulder press</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ascii="Times New Roman" w:hAnsi="Times New Roman" w:eastAsia="Times New Roman" w:cs="Times New Roman"/>
              </w:rPr>
            </w:pPr>
            <w:r>
              <w:rPr>
                <w:rFonts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ascii="Times New Roman" w:hAnsi="Times New Roman" w:eastAsia="Times New Roman" w:cs="Times New Roman"/>
              </w:rPr>
            </w:pPr>
            <w:r>
              <w:rPr>
                <w:rFonts w:ascii="Times New Roman" w:hAnsi="Times New Roman" w:eastAsia="Times New Roman" w:cs="Times New Roman"/>
              </w:rPr>
              <w:t>Relaciona-se à capacidade de sustentação da massa corporal.</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ascii="Times New Roman" w:hAnsi="Times New Roman" w:eastAsia="Times New Roman" w:cs="Times New Roman"/>
              </w:rPr>
            </w:pPr>
            <w:r>
              <w:rPr>
                <w:rFonts w:ascii="Times New Roman" w:hAnsi="Times New Roman" w:eastAsia="Times New Roman" w:cs="Times New Roman"/>
              </w:rPr>
              <w:t>Resistência em posição invertida (</w:t>
            </w:r>
            <w:r>
              <w:rPr>
                <w:rFonts w:ascii="Times New Roman" w:hAnsi="Times New Roman" w:eastAsia="Times New Roman" w:cs="Times New Roman"/>
                <w:i/>
                <w:iCs/>
              </w:rPr>
              <w:t>wall-supported HS</w:t>
            </w:r>
            <w:r>
              <w:rPr>
                <w:rFonts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ascii="Times New Roman" w:hAnsi="Times New Roman" w:eastAsia="Times New Roman" w:cs="Times New Roman"/>
              </w:rPr>
            </w:pPr>
            <w:r>
              <w:rPr>
                <w:rFonts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Avalia capacidade de resistir à fadiga em posição invertida </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ascii="Times New Roman" w:hAnsi="Times New Roman" w:eastAsia="Times New Roman" w:cs="Times New Roman"/>
              </w:rPr>
            </w:pPr>
            <w:r>
              <w:rPr>
                <w:rFonts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5BC83EEC">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ascii="Times New Roman" w:hAnsi="Times New Roman" w:eastAsia="Times New Roman" w:cs="Times New Roman"/>
              </w:rPr>
            </w:pPr>
            <w:r>
              <w:rPr>
                <w:rFonts w:ascii="Times New Roman" w:hAnsi="Times New Roman" w:eastAsia="Times New Roman" w:cs="Times New Roman"/>
              </w:rPr>
              <w:t>Verifica o nível instabilidade inerente à tarefa.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ascii="Times New Roman" w:hAnsi="Times New Roman" w:eastAsia="Times New Roman" w:cs="Times New Roman"/>
              </w:rPr>
            </w:pPr>
            <w:r>
              <w:rPr>
                <w:rFonts w:ascii="Times New Roman" w:hAnsi="Times New Roman" w:eastAsia="Times New Roman" w:cs="Times New Roman"/>
              </w:rPr>
              <w:t>Comprimentos dos Membros</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A013934">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ascii="Times New Roman" w:hAnsi="Times New Roman" w:eastAsia="Times New Roman" w:cs="Times New Roman"/>
              </w:rPr>
            </w:pPr>
            <w:r>
              <w:rPr>
                <w:rFonts w:ascii="Times New Roman" w:hAnsi="Times New Roman" w:eastAsia="Times New Roman" w:cs="Times New Roman"/>
              </w:rPr>
              <w:t>Avalia o quanto o tamanho de braços e pernas pode influenciar na estabilidade.</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ascii="Times New Roman" w:hAnsi="Times New Roman" w:eastAsia="Times New Roman" w:cs="Times New Roman"/>
              </w:rPr>
            </w:pPr>
            <w:r>
              <w:rPr>
                <w:rFonts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ascii="Times New Roman" w:hAnsi="Times New Roman" w:eastAsia="Times New Roman" w:cs="Times New Roman"/>
              </w:rPr>
            </w:pPr>
            <w:r>
              <w:rPr>
                <w:rFonts w:ascii="Times New Roman" w:hAnsi="Times New Roman" w:eastAsia="Times New Roman" w:cs="Times New Roman"/>
              </w:rPr>
              <w:t>Bioimpedância Elétrica</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ascii="Times New Roman" w:hAnsi="Times New Roman" w:eastAsia="Times New Roman" w:cs="Times New Roman"/>
              </w:rPr>
            </w:pPr>
            <w:r>
              <w:rPr>
                <w:rFonts w:ascii="Times New Roman" w:hAnsi="Times New Roman" w:eastAsia="Times New Roman" w:cs="Times New Roman"/>
              </w:rPr>
              <w:t>Mensura a quantidade de gordura e massa magra em membros superiores.</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tbl>
            <w:tblPr>
              <w:tblStyle w:val="7"/>
              <w:tblW w:w="9801" w:type="dxa"/>
              <w:tblInd w:w="0" w:type="dxa"/>
              <w:tblLayout w:type="fixed"/>
              <w:tblCellMar>
                <w:top w:w="0" w:type="dxa"/>
                <w:left w:w="108" w:type="dxa"/>
                <w:bottom w:w="0" w:type="dxa"/>
                <w:right w:w="108" w:type="dxa"/>
              </w:tblCellMar>
            </w:tblPr>
            <w:tblGrid>
              <w:gridCol w:w="9801"/>
            </w:tblGrid>
            <w:tr w14:paraId="04386827">
              <w:tblPrEx>
                <w:tblCellMar>
                  <w:top w:w="0" w:type="dxa"/>
                  <w:left w:w="108" w:type="dxa"/>
                  <w:bottom w:w="0" w:type="dxa"/>
                  <w:right w:w="108" w:type="dxa"/>
                </w:tblCellMar>
              </w:tblPrEx>
              <w:trPr>
                <w:trHeight w:val="301" w:hRule="atLeast"/>
              </w:trPr>
              <w:tc>
                <w:tcPr>
                  <w:tcW w:w="9801" w:type="dxa"/>
                  <w:vAlign w:val="center"/>
                </w:tcPr>
                <w:p w14:paraId="54DB82DE">
                  <w:pPr>
                    <w:spacing w:line="360" w:lineRule="auto"/>
                    <w:rPr>
                      <w:rFonts w:ascii="Times New Roman" w:hAnsi="Times New Roman" w:eastAsia="Times New Roman" w:cs="Times New Roman"/>
                    </w:rPr>
                  </w:pPr>
                  <w:r>
                    <w:rPr>
                      <w:rFonts w:ascii="Times New Roman" w:hAnsi="Times New Roman" w:eastAsia="Times New Roman" w:cs="Times New Roman"/>
                    </w:rPr>
                    <w:t xml:space="preserve">Tempo de prática </w:t>
                  </w:r>
                </w:p>
              </w:tc>
            </w:tr>
          </w:tbl>
          <w:p w14:paraId="03004A0F">
            <w:pPr>
              <w:spacing w:line="360" w:lineRule="auto"/>
              <w:rPr>
                <w:rFonts w:ascii="Times New Roman" w:hAnsi="Times New Roman" w:eastAsia="Times New Roman" w:cs="Times New Roman"/>
              </w:rPr>
            </w:pPr>
            <w:r>
              <w:rPr>
                <w:rFonts w:ascii="Times New Roman" w:hAnsi="Times New Roman" w:eastAsia="Times New Roman" w:cs="Times New Roman"/>
              </w:rPr>
              <w:t xml:space="preserve">e idade cronológica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ascii="Times New Roman" w:hAnsi="Times New Roman" w:eastAsia="Times New Roman" w:cs="Times New Roman"/>
              </w:rPr>
            </w:pPr>
            <w:r>
              <w:rPr>
                <w:rFonts w:ascii="Times New Roman" w:hAnsi="Times New Roman" w:eastAsia="Times New Roman" w:cs="Times New Roman"/>
              </w:rPr>
              <w:t>Questionário online</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ascii="Times New Roman" w:hAnsi="Times New Roman" w:eastAsia="Times New Roman" w:cs="Times New Roman"/>
              </w:rPr>
            </w:pPr>
            <w:r>
              <w:rPr>
                <w:rFonts w:ascii="Times New Roman" w:hAnsi="Times New Roman" w:eastAsia="Times New Roman" w:cs="Times New Roman"/>
              </w:rPr>
              <w:t>Avalia se experiência prévia está associada a maior estabilidade e proficiência técnica.</w:t>
            </w:r>
          </w:p>
        </w:tc>
      </w:tr>
    </w:tbl>
    <w:tbl>
      <w:tblPr>
        <w:tblStyle w:val="7"/>
        <w:tblpPr w:leftFromText="141" w:rightFromText="141" w:vertAnchor="text" w:horzAnchor="page" w:tblpX="10792" w:tblpY="-3063"/>
        <w:tblOverlap w:val="never"/>
        <w:tblW w:w="236" w:type="dxa"/>
        <w:tblInd w:w="0" w:type="dxa"/>
        <w:tblLayout w:type="fixed"/>
        <w:tblCellMar>
          <w:top w:w="0" w:type="dxa"/>
          <w:left w:w="108" w:type="dxa"/>
          <w:bottom w:w="0" w:type="dxa"/>
          <w:right w:w="108" w:type="dxa"/>
        </w:tblCellMar>
      </w:tblPr>
      <w:tblGrid>
        <w:gridCol w:w="236"/>
      </w:tblGrid>
      <w:tr w14:paraId="609F1544">
        <w:tc>
          <w:tcPr>
            <w:tcW w:w="236" w:type="dxa"/>
            <w:vAlign w:val="center"/>
          </w:tcPr>
          <w:tbl>
            <w:tblPr>
              <w:tblStyle w:val="7"/>
              <w:tblpPr w:leftFromText="141" w:rightFromText="141" w:vertAnchor="text" w:horzAnchor="page" w:tblpX="2263" w:tblpY="1121"/>
              <w:tblOverlap w:val="never"/>
              <w:tblW w:w="3644" w:type="dxa"/>
              <w:tblInd w:w="0" w:type="dxa"/>
              <w:tblLayout w:type="fixed"/>
              <w:tblCellMar>
                <w:top w:w="0" w:type="dxa"/>
                <w:left w:w="108" w:type="dxa"/>
                <w:bottom w:w="0" w:type="dxa"/>
                <w:right w:w="108" w:type="dxa"/>
              </w:tblCellMar>
            </w:tblPr>
            <w:tblGrid>
              <w:gridCol w:w="3644"/>
            </w:tblGrid>
            <w:tr w14:paraId="2C8EF90A">
              <w:tblPrEx>
                <w:tblCellMar>
                  <w:top w:w="0" w:type="dxa"/>
                  <w:left w:w="108" w:type="dxa"/>
                  <w:bottom w:w="0" w:type="dxa"/>
                  <w:right w:w="108" w:type="dxa"/>
                </w:tblCellMar>
              </w:tblPrEx>
              <w:tc>
                <w:tcPr>
                  <w:tcW w:w="3644" w:type="dxa"/>
                  <w:vAlign w:val="center"/>
                </w:tcPr>
                <w:p w14:paraId="2766C48C">
                  <w:pPr>
                    <w:spacing w:line="360" w:lineRule="auto"/>
                    <w:rPr>
                      <w:rFonts w:ascii="Times New Roman" w:hAnsi="Times New Roman" w:eastAsia="Times New Roman" w:cs="Times New Roman"/>
                    </w:rPr>
                  </w:pPr>
                </w:p>
              </w:tc>
            </w:tr>
          </w:tbl>
          <w:p w14:paraId="03F4C7BB">
            <w:pPr>
              <w:spacing w:line="360" w:lineRule="auto"/>
              <w:rPr>
                <w:rFonts w:ascii="Times New Roman" w:hAnsi="Times New Roman" w:eastAsia="Times New Roman" w:cs="Times New Roman"/>
              </w:rPr>
            </w:pPr>
          </w:p>
        </w:tc>
      </w:tr>
    </w:tbl>
    <w:p w14:paraId="51FFC4B8">
      <w:pPr>
        <w:spacing w:line="360" w:lineRule="auto"/>
        <w:ind w:firstLine="708"/>
        <w:rPr>
          <w:rFonts w:ascii="Times New Roman" w:hAnsi="Times New Roman" w:eastAsia="Times New Roman" w:cs="Times New Roman"/>
        </w:rPr>
      </w:pPr>
      <w:r>
        <w:rPr>
          <w:rFonts w:ascii="Times New Roman" w:hAnsi="Times New Roman" w:eastAsia="Times New Roman" w:cs="Times New Roman"/>
        </w:rPr>
        <w:t>Fonte: Elaborado pelo autor (2025).</w:t>
      </w:r>
    </w:p>
    <w:p w14:paraId="5C2A99B7">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QUADRO 2 – Variáveis relacionadas ao desempenho no </w:t>
      </w:r>
      <w:r>
        <w:rPr>
          <w:rFonts w:ascii="Times New Roman" w:hAnsi="Times New Roman" w:eastAsia="Times New Roman" w:cs="Times New Roman"/>
          <w:i/>
          <w:iCs/>
        </w:rPr>
        <w:t>HSW</w:t>
      </w:r>
      <w:r>
        <w:rPr>
          <w:rFonts w:ascii="Times New Roman" w:hAnsi="Times New Roman" w:eastAsia="Times New Roman" w:cs="Times New Roman"/>
        </w:rPr>
        <w:t>.</w:t>
      </w:r>
    </w:p>
    <w:tbl>
      <w:tblPr>
        <w:tblStyle w:val="7"/>
        <w:tblW w:w="9082" w:type="dxa"/>
        <w:tblInd w:w="-15" w:type="dxa"/>
        <w:tblLayout w:type="fixed"/>
        <w:tblCellMar>
          <w:top w:w="0" w:type="dxa"/>
          <w:left w:w="108" w:type="dxa"/>
          <w:bottom w:w="0" w:type="dxa"/>
          <w:right w:w="108" w:type="dxa"/>
        </w:tblCellMar>
      </w:tblPr>
      <w:tblGrid>
        <w:gridCol w:w="2970"/>
        <w:gridCol w:w="2552"/>
        <w:gridCol w:w="3560"/>
      </w:tblGrid>
      <w:tr w14:paraId="72B9A940">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ascii="Times New Roman" w:hAnsi="Times New Roman" w:eastAsia="Times New Roman" w:cs="Times New Roman"/>
              </w:rPr>
            </w:pPr>
            <w:r>
              <w:rPr>
                <w:rFonts w:ascii="Times New Roman" w:hAnsi="Times New Roman" w:eastAsia="Times New Roman" w:cs="Times New Roman"/>
              </w:rPr>
              <w:t>Distância percorrida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AD66AC9">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ascii="Times New Roman" w:hAnsi="Times New Roman" w:eastAsia="Times New Roman" w:cs="Times New Roman"/>
              </w:rPr>
            </w:pPr>
            <w:r>
              <w:rPr>
                <w:rFonts w:ascii="Times New Roman" w:hAnsi="Times New Roman" w:eastAsia="Times New Roman" w:cs="Times New Roman"/>
              </w:rPr>
              <w:t>Reflete a capacidade de manter a posição invertida em deslocamento contínuo.</w:t>
            </w:r>
          </w:p>
        </w:tc>
      </w:tr>
      <w:tr w14:paraId="1BF1520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A86D18F">
            <w:pPr>
              <w:spacing w:line="360" w:lineRule="auto"/>
              <w:jc w:val="left"/>
              <w:rPr>
                <w:rFonts w:ascii="Times New Roman" w:hAnsi="Times New Roman" w:eastAsia="Times New Roman" w:cs="Times New Roman"/>
              </w:rPr>
            </w:pPr>
            <w:r>
              <w:rPr>
                <w:rFonts w:ascii="Times New Roman" w:hAnsi="Times New Roman" w:eastAsia="Times New Roman" w:cs="Times New Roman"/>
              </w:rPr>
              <w:t>Tempo de execução</w:t>
            </w:r>
          </w:p>
        </w:tc>
        <w:tc>
          <w:tcPr>
            <w:tcW w:w="2552" w:type="dxa"/>
            <w:tcBorders>
              <w:top w:val="single" w:color="000000" w:sz="4" w:space="0"/>
              <w:left w:val="single" w:color="000000" w:sz="4" w:space="0"/>
              <w:bottom w:val="single" w:color="000000" w:sz="4" w:space="0"/>
              <w:right w:val="single" w:color="000000" w:sz="4" w:space="0"/>
            </w:tcBorders>
            <w:vAlign w:val="center"/>
          </w:tcPr>
          <w:p w14:paraId="512251C9">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CA86902">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3D13529">
            <w:pPr>
              <w:spacing w:line="360" w:lineRule="auto"/>
              <w:jc w:val="left"/>
              <w:rPr>
                <w:rFonts w:ascii="Times New Roman" w:hAnsi="Times New Roman" w:eastAsia="Times New Roman" w:cs="Times New Roman"/>
              </w:rPr>
            </w:pPr>
            <w:r>
              <w:rPr>
                <w:rFonts w:ascii="Times New Roman" w:hAnsi="Times New Roman" w:eastAsia="Times New Roman" w:cs="Times New Roman"/>
              </w:rPr>
              <w:t>Permite avaliar a eficiência temporal do deslocamento em inversão.</w:t>
            </w:r>
          </w:p>
        </w:tc>
      </w:tr>
      <w:tr w14:paraId="013C6F7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79B73D5E">
            <w:pPr>
              <w:spacing w:line="360" w:lineRule="auto"/>
              <w:jc w:val="left"/>
              <w:rPr>
                <w:rFonts w:ascii="Times New Roman" w:hAnsi="Times New Roman" w:eastAsia="Times New Roman" w:cs="Times New Roman"/>
              </w:rPr>
            </w:pPr>
            <w:r>
              <w:rPr>
                <w:rFonts w:ascii="Times New Roman" w:hAnsi="Times New Roman" w:eastAsia="Times New Roman" w:cs="Times New Roman"/>
              </w:rPr>
              <w:t>Velocidade Média</w:t>
            </w:r>
          </w:p>
        </w:tc>
        <w:tc>
          <w:tcPr>
            <w:tcW w:w="2552" w:type="dxa"/>
            <w:tcBorders>
              <w:top w:val="single" w:color="000000" w:sz="4" w:space="0"/>
              <w:left w:val="single" w:color="000000" w:sz="4" w:space="0"/>
              <w:bottom w:val="single" w:color="000000" w:sz="4" w:space="0"/>
              <w:right w:val="single" w:color="000000" w:sz="4" w:space="0"/>
            </w:tcBorders>
            <w:vAlign w:val="center"/>
          </w:tcPr>
          <w:p w14:paraId="3BE996A7">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05BA46C6">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639C4B6">
            <w:pPr>
              <w:spacing w:line="360" w:lineRule="auto"/>
              <w:jc w:val="left"/>
              <w:rPr>
                <w:rFonts w:ascii="Times New Roman" w:hAnsi="Times New Roman" w:eastAsia="Times New Roman" w:cs="Times New Roman"/>
              </w:rPr>
            </w:pPr>
            <w:r>
              <w:rPr>
                <w:rFonts w:ascii="Times New Roman" w:hAnsi="Times New Roman" w:eastAsia="Times New Roman" w:cs="Times New Roman"/>
              </w:rPr>
              <w:t>Integra tempo e distância, fornecendo índice global de desempenho dinâmico.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ascii="Times New Roman" w:hAnsi="Times New Roman" w:eastAsia="Times New Roman" w:cs="Times New Roman"/>
                <w:i/>
                <w:iCs/>
              </w:rPr>
            </w:pPr>
            <w:r>
              <w:rPr>
                <w:rFonts w:ascii="Times New Roman" w:hAnsi="Times New Roman" w:eastAsia="Times New Roman" w:cs="Times New Roman"/>
              </w:rPr>
              <w:t xml:space="preserve">Tempo médio de sustentação no </w:t>
            </w:r>
            <w:r>
              <w:rPr>
                <w:rFonts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33746033">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ascii="Times New Roman" w:hAnsi="Times New Roman" w:eastAsia="Times New Roman" w:cs="Times New Roman"/>
              </w:rPr>
            </w:pPr>
            <w:r>
              <w:rPr>
                <w:rFonts w:ascii="Times New Roman" w:hAnsi="Times New Roman" w:eastAsia="Times New Roman" w:cs="Times New Roman"/>
              </w:rPr>
              <w:t>Reflete a capacidade básica de manutenção do equilíbrio.</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ascii="Times New Roman" w:hAnsi="Times New Roman" w:eastAsia="Times New Roman" w:cs="Times New Roman"/>
                <w:i/>
                <w:iCs/>
              </w:rPr>
            </w:pPr>
            <w:r>
              <w:rPr>
                <w:rFonts w:ascii="Times New Roman" w:hAnsi="Times New Roman" w:eastAsia="Times New Roman" w:cs="Times New Roman"/>
              </w:rPr>
              <w:t xml:space="preserve">ApEn no </w:t>
            </w:r>
            <w:r>
              <w:rPr>
                <w:rFonts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ascii="Times New Roman" w:hAnsi="Times New Roman" w:eastAsia="Times New Roman" w:cs="Times New Roman"/>
              </w:rPr>
            </w:pPr>
            <w:r>
              <w:rPr>
                <w:rFonts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ascii="Times New Roman" w:hAnsi="Times New Roman" w:eastAsia="Times New Roman" w:cs="Times New Roman"/>
              </w:rPr>
            </w:pPr>
            <w:r>
              <w:rPr>
                <w:rFonts w:ascii="Times New Roman" w:hAnsi="Times New Roman" w:eastAsia="Times New Roman" w:cs="Times New Roman"/>
              </w:rPr>
              <w:t>Mede a qualidade do controle</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ascii="Times New Roman" w:hAnsi="Times New Roman" w:eastAsia="Times New Roman" w:cs="Times New Roman"/>
              </w:rPr>
            </w:pPr>
            <w:r>
              <w:rPr>
                <w:rFonts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48560B9F">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ascii="Times New Roman" w:hAnsi="Times New Roman" w:eastAsia="Times New Roman" w:cs="Times New Roman"/>
              </w:rPr>
            </w:pPr>
            <w:r>
              <w:rPr>
                <w:rFonts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ascii="Times New Roman" w:hAnsi="Times New Roman" w:eastAsia="Times New Roman" w:cs="Times New Roman"/>
              </w:rPr>
            </w:pPr>
            <w:r>
              <w:rPr>
                <w:rFonts w:ascii="Times New Roman" w:hAnsi="Times New Roman" w:eastAsia="Times New Roman" w:cs="Times New Roman"/>
              </w:rPr>
              <w:t>Cadência (nº de passadas/s)</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50E1C98F">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ascii="Times New Roman" w:hAnsi="Times New Roman" w:eastAsia="Times New Roman" w:cs="Times New Roman"/>
              </w:rPr>
            </w:pPr>
            <w:r>
              <w:rPr>
                <w:rFonts w:ascii="Times New Roman" w:hAnsi="Times New Roman" w:eastAsia="Times New Roman" w:cs="Times New Roman"/>
              </w:rPr>
              <w:t>Avalia a frequência dos apoios e sua relação com eficiência ou fadiga.</w:t>
            </w:r>
          </w:p>
        </w:tc>
      </w:tr>
      <w:tr w14:paraId="20E0242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46E6EF8">
            <w:pPr>
              <w:spacing w:line="360" w:lineRule="auto"/>
              <w:jc w:val="left"/>
              <w:rPr>
                <w:rFonts w:ascii="Times New Roman" w:hAnsi="Times New Roman" w:eastAsia="Times New Roman" w:cs="Times New Roman"/>
              </w:rPr>
            </w:pPr>
            <w:r>
              <w:rPr>
                <w:rFonts w:ascii="Times New Roman" w:hAnsi="Times New Roman" w:eastAsia="Times New Roman" w:cs="Times New Roman"/>
              </w:rPr>
              <w:t>Tempo de contato das mãos com o solo</w:t>
            </w:r>
          </w:p>
        </w:tc>
        <w:tc>
          <w:tcPr>
            <w:tcW w:w="2552" w:type="dxa"/>
            <w:tcBorders>
              <w:top w:val="single" w:color="000000" w:sz="4" w:space="0"/>
              <w:left w:val="single" w:color="000000" w:sz="4" w:space="0"/>
              <w:bottom w:val="single" w:color="000000" w:sz="4" w:space="0"/>
              <w:right w:val="single" w:color="000000" w:sz="4" w:space="0"/>
            </w:tcBorders>
            <w:vAlign w:val="center"/>
          </w:tcPr>
          <w:p w14:paraId="02CFABF5">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3BA3E5A1">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9AD1A8C">
            <w:pPr>
              <w:spacing w:line="360" w:lineRule="auto"/>
              <w:jc w:val="left"/>
              <w:rPr>
                <w:rFonts w:ascii="Times New Roman" w:hAnsi="Times New Roman" w:eastAsia="Times New Roman" w:cs="Times New Roman"/>
              </w:rPr>
            </w:pPr>
            <w:r>
              <w:rPr>
                <w:rFonts w:ascii="Times New Roman" w:hAnsi="Times New Roman" w:eastAsia="Times New Roman" w:cs="Times New Roman"/>
              </w:rPr>
              <w:t>Indica a estabilidade mediolateral e controle postural.</w:t>
            </w:r>
          </w:p>
        </w:tc>
      </w:tr>
      <w:tr w14:paraId="6BDDE79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24427F">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Tempo em duplo suporte </w:t>
            </w:r>
          </w:p>
        </w:tc>
        <w:tc>
          <w:tcPr>
            <w:tcW w:w="2552" w:type="dxa"/>
            <w:tcBorders>
              <w:top w:val="single" w:color="000000" w:sz="4" w:space="0"/>
              <w:left w:val="single" w:color="000000" w:sz="4" w:space="0"/>
              <w:bottom w:val="single" w:color="000000" w:sz="4" w:space="0"/>
              <w:right w:val="single" w:color="000000" w:sz="4" w:space="0"/>
            </w:tcBorders>
            <w:vAlign w:val="center"/>
          </w:tcPr>
          <w:p w14:paraId="1860AD6A">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5517DC59">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F6D36D9">
            <w:pPr>
              <w:spacing w:line="360" w:lineRule="auto"/>
              <w:jc w:val="left"/>
              <w:rPr>
                <w:rFonts w:ascii="Times New Roman" w:hAnsi="Times New Roman" w:eastAsia="Times New Roman" w:cs="Times New Roman"/>
              </w:rPr>
            </w:pPr>
            <w:r>
              <w:rPr>
                <w:rFonts w:ascii="Times New Roman" w:hAnsi="Times New Roman" w:eastAsia="Times New Roman" w:cs="Times New Roman"/>
              </w:rPr>
              <w:t>Indica a busca por estabilidade versus propulsão</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ascii="Times New Roman" w:hAnsi="Times New Roman" w:eastAsia="Times New Roman" w:cs="Times New Roman"/>
              </w:rPr>
            </w:pPr>
            <w:r>
              <w:rPr>
                <w:rFonts w:ascii="Times New Roman" w:hAnsi="Times New Roman" w:eastAsia="Times New Roman" w:cs="Times New Roman"/>
              </w:rPr>
              <w:t>Variabilidade espacial (distância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63DE86D2">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ascii="Times New Roman" w:hAnsi="Times New Roman" w:eastAsia="Times New Roman" w:cs="Times New Roman"/>
              </w:rPr>
            </w:pPr>
            <w:r>
              <w:rPr>
                <w:rFonts w:ascii="Times New Roman" w:hAnsi="Times New Roman" w:eastAsia="Times New Roman" w:cs="Times New Roman"/>
              </w:rPr>
              <w:t>Quantifica consistência e controle motor na locomoção.</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ascii="Times New Roman" w:hAnsi="Times New Roman" w:eastAsia="Times New Roman" w:cs="Times New Roman"/>
              </w:rPr>
            </w:pPr>
            <w:r>
              <w:rPr>
                <w:rFonts w:ascii="Times New Roman" w:hAnsi="Times New Roman" w:eastAsia="Times New Roman" w:cs="Times New Roman"/>
              </w:rPr>
              <w:t>Variabilidade temporal (tempo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0D368F70">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ascii="Times New Roman" w:hAnsi="Times New Roman" w:eastAsia="Times New Roman" w:cs="Times New Roman"/>
              </w:rPr>
            </w:pPr>
            <w:r>
              <w:rPr>
                <w:rFonts w:ascii="Times New Roman" w:hAnsi="Times New Roman" w:eastAsia="Times New Roman" w:cs="Times New Roman"/>
              </w:rPr>
              <w:t>Indica automaticidade do padrão motor durante o deslocamento.</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ascii="Times New Roman" w:hAnsi="Times New Roman" w:eastAsia="Times New Roman" w:cs="Times New Roman"/>
              </w:rPr>
            </w:pPr>
            <w:r>
              <w:rPr>
                <w:rFonts w:ascii="Times New Roman" w:hAnsi="Times New Roman" w:eastAsia="Times New Roman" w:cs="Times New Roman"/>
              </w:rPr>
              <w:t>Ângulos articulares (punhos, ombros, quadril e cabeça)</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459713D">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ascii="Times New Roman" w:hAnsi="Times New Roman" w:eastAsia="Times New Roman" w:cs="Times New Roman"/>
              </w:rPr>
            </w:pPr>
            <w:r>
              <w:rPr>
                <w:rFonts w:ascii="Times New Roman" w:hAnsi="Times New Roman" w:eastAsia="Times New Roman" w:cs="Times New Roman"/>
              </w:rPr>
              <w:t>Verifica o alinhamento corporal e sua influência sobre eficiência e estabilidade.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ascii="Times New Roman" w:hAnsi="Times New Roman" w:eastAsia="Times New Roman" w:cs="Times New Roman"/>
              </w:rPr>
            </w:pPr>
            <w:r>
              <w:rPr>
                <w:rFonts w:ascii="Times New Roman" w:hAnsi="Times New Roman" w:eastAsia="Times New Roman" w:cs="Times New Roman"/>
              </w:rPr>
              <w:t>Base de apoio (distância média entre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781050B0">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ascii="Times New Roman" w:hAnsi="Times New Roman" w:eastAsia="Times New Roman" w:cs="Times New Roman"/>
              </w:rPr>
            </w:pPr>
            <w:r>
              <w:rPr>
                <w:rFonts w:ascii="Times New Roman" w:hAnsi="Times New Roman" w:eastAsia="Times New Roman" w:cs="Times New Roman"/>
              </w:rPr>
              <w:t>Analisa como bases mais amplas ou estreitas influenciam o controle postural.</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ascii="Times New Roman" w:hAnsi="Times New Roman" w:eastAsia="Times New Roman" w:cs="Times New Roman"/>
              </w:rPr>
            </w:pPr>
            <w:r>
              <w:rPr>
                <w:rFonts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0281FE7F">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ascii="Times New Roman" w:hAnsi="Times New Roman" w:eastAsia="Times New Roman" w:cs="Times New Roman"/>
              </w:rPr>
            </w:pPr>
            <w:r>
              <w:rPr>
                <w:rFonts w:ascii="Times New Roman" w:hAnsi="Times New Roman" w:eastAsia="Times New Roman" w:cs="Times New Roman"/>
              </w:rPr>
              <w:t>Verifica se a rotação externa das mãos facilita a progressão do CoM.</w:t>
            </w:r>
          </w:p>
        </w:tc>
      </w:tr>
      <w:tr w14:paraId="3C77CA6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379483E">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dos flexores de punho</w:t>
            </w:r>
          </w:p>
        </w:tc>
        <w:tc>
          <w:tcPr>
            <w:tcW w:w="2552" w:type="dxa"/>
            <w:tcBorders>
              <w:top w:val="single" w:color="000000" w:sz="4" w:space="0"/>
              <w:left w:val="single" w:color="000000" w:sz="4" w:space="0"/>
              <w:bottom w:val="single" w:color="000000" w:sz="4" w:space="0"/>
              <w:right w:val="single" w:color="000000" w:sz="4" w:space="0"/>
            </w:tcBorders>
            <w:vAlign w:val="center"/>
          </w:tcPr>
          <w:p w14:paraId="2ED52A6C">
            <w:pPr>
              <w:spacing w:line="360" w:lineRule="auto"/>
              <w:jc w:val="left"/>
              <w:rPr>
                <w:rFonts w:ascii="Times New Roman" w:hAnsi="Times New Roman" w:eastAsia="Times New Roman" w:cs="Times New Roman"/>
              </w:rPr>
            </w:pPr>
            <w:r>
              <w:rPr>
                <w:rFonts w:ascii="Times New Roman" w:hAnsi="Times New Roman" w:eastAsia="Times New Roman" w:cs="Times New Roman"/>
              </w:rPr>
              <w:t>Dinamômetro</w:t>
            </w:r>
          </w:p>
        </w:tc>
        <w:tc>
          <w:tcPr>
            <w:tcW w:w="3560" w:type="dxa"/>
            <w:tcBorders>
              <w:top w:val="single" w:color="000000" w:sz="4" w:space="0"/>
              <w:left w:val="single" w:color="000000" w:sz="4" w:space="0"/>
              <w:bottom w:val="single" w:color="000000" w:sz="4" w:space="0"/>
              <w:right w:val="single" w:color="000000" w:sz="4" w:space="0"/>
            </w:tcBorders>
            <w:vAlign w:val="center"/>
          </w:tcPr>
          <w:p w14:paraId="42C9380B">
            <w:pPr>
              <w:spacing w:line="360" w:lineRule="auto"/>
              <w:jc w:val="left"/>
              <w:rPr>
                <w:rFonts w:ascii="Times New Roman" w:hAnsi="Times New Roman" w:eastAsia="Times New Roman" w:cs="Times New Roman"/>
              </w:rPr>
            </w:pPr>
            <w:r>
              <w:rPr>
                <w:rFonts w:ascii="Times New Roman" w:hAnsi="Times New Roman" w:eastAsia="Times New Roman" w:cs="Times New Roman"/>
              </w:rPr>
              <w:t>Relaciona-se à capacidade de realizar correções finas e manter estabilidade durante a propulsão.</w:t>
            </w:r>
          </w:p>
        </w:tc>
      </w:tr>
      <w:tr w14:paraId="094C075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A9D7590">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dos flexores dos dedos</w:t>
            </w:r>
          </w:p>
        </w:tc>
        <w:tc>
          <w:tcPr>
            <w:tcW w:w="2552" w:type="dxa"/>
            <w:tcBorders>
              <w:top w:val="single" w:color="000000" w:sz="4" w:space="0"/>
              <w:left w:val="single" w:color="000000" w:sz="4" w:space="0"/>
              <w:bottom w:val="single" w:color="000000" w:sz="4" w:space="0"/>
              <w:right w:val="single" w:color="000000" w:sz="4" w:space="0"/>
            </w:tcBorders>
            <w:vAlign w:val="center"/>
          </w:tcPr>
          <w:p w14:paraId="65B3F777">
            <w:pPr>
              <w:spacing w:line="360" w:lineRule="auto"/>
              <w:jc w:val="left"/>
              <w:rPr>
                <w:rFonts w:ascii="Times New Roman" w:hAnsi="Times New Roman" w:eastAsia="Times New Roman" w:cs="Times New Roman"/>
              </w:rPr>
            </w:pPr>
            <w:r>
              <w:rPr>
                <w:rFonts w:ascii="Times New Roman" w:hAnsi="Times New Roman" w:eastAsia="Times New Roman" w:cs="Times New Roman"/>
              </w:rPr>
              <w:t>Dinamômetro</w:t>
            </w:r>
          </w:p>
        </w:tc>
        <w:tc>
          <w:tcPr>
            <w:tcW w:w="3560" w:type="dxa"/>
            <w:tcBorders>
              <w:top w:val="single" w:color="000000" w:sz="4" w:space="0"/>
              <w:left w:val="single" w:color="000000" w:sz="4" w:space="0"/>
              <w:bottom w:val="single" w:color="000000" w:sz="4" w:space="0"/>
              <w:right w:val="single" w:color="000000" w:sz="4" w:space="0"/>
            </w:tcBorders>
            <w:vAlign w:val="center"/>
          </w:tcPr>
          <w:p w14:paraId="44298E7C">
            <w:pPr>
              <w:spacing w:line="360" w:lineRule="auto"/>
              <w:jc w:val="left"/>
              <w:rPr>
                <w:rFonts w:ascii="Times New Roman" w:hAnsi="Times New Roman" w:eastAsia="Times New Roman" w:cs="Times New Roman"/>
              </w:rPr>
            </w:pPr>
            <w:r>
              <w:rPr>
                <w:rFonts w:ascii="Times New Roman" w:hAnsi="Times New Roman" w:eastAsia="Times New Roman" w:cs="Times New Roman"/>
              </w:rPr>
              <w:t>Contribui para ajustes finos de pressão na base de apoio.</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ascii="Times New Roman" w:hAnsi="Times New Roman" w:eastAsia="Times New Roman" w:cs="Times New Roman"/>
              </w:rPr>
            </w:pPr>
            <w:r>
              <w:rPr>
                <w:rFonts w:ascii="Times New Roman" w:hAnsi="Times New Roman" w:eastAsia="Times New Roman" w:cs="Times New Roman"/>
              </w:rPr>
              <w:t>Força máxima relativa à massa corporal no shoulder press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spacing w:line="360" w:lineRule="auto"/>
              <w:jc w:val="left"/>
              <w:rPr>
                <w:rFonts w:ascii="Times New Roman" w:hAnsi="Times New Roman" w:eastAsia="Times New Roman" w:cs="Times New Roman"/>
              </w:rPr>
            </w:pPr>
            <w:r>
              <w:rPr>
                <w:rFonts w:ascii="Times New Roman" w:hAnsi="Times New Roman" w:eastAsia="Times New Roman" w:cs="Times New Roman"/>
              </w:rPr>
              <w:t>Relaciona-se à sustentação da massa corporal e estabilidade do ombro.</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Resistência em posição invertida (wall-supported </w:t>
            </w:r>
            <w:r>
              <w:rPr>
                <w:rFonts w:ascii="Times New Roman" w:hAnsi="Times New Roman" w:eastAsia="Times New Roman" w:cs="Times New Roman"/>
                <w:i/>
                <w:iCs/>
              </w:rPr>
              <w:t>HS</w:t>
            </w:r>
            <w:r>
              <w:rPr>
                <w:rFonts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ascii="Times New Roman" w:hAnsi="Times New Roman" w:eastAsia="Times New Roman" w:cs="Times New Roman"/>
              </w:rPr>
            </w:pPr>
            <w:r>
              <w:rPr>
                <w:rFonts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ascii="Times New Roman" w:hAnsi="Times New Roman" w:eastAsia="Times New Roman" w:cs="Times New Roman"/>
              </w:rPr>
            </w:pPr>
            <w:r>
              <w:rPr>
                <w:rFonts w:ascii="Times New Roman" w:hAnsi="Times New Roman" w:eastAsia="Times New Roman" w:cs="Times New Roman"/>
              </w:rPr>
              <w:t>Avalia capacidade de resistir à fadiga em posição invertida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ascii="Times New Roman" w:hAnsi="Times New Roman" w:eastAsia="Times New Roman" w:cs="Times New Roman"/>
              </w:rPr>
            </w:pPr>
            <w:r>
              <w:rPr>
                <w:rFonts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21045D93">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ascii="Times New Roman" w:hAnsi="Times New Roman" w:eastAsia="Times New Roman" w:cs="Times New Roman"/>
              </w:rPr>
            </w:pPr>
            <w:r>
              <w:rPr>
                <w:rFonts w:ascii="Times New Roman" w:hAnsi="Times New Roman" w:eastAsia="Times New Roman" w:cs="Times New Roman"/>
              </w:rPr>
              <w:t>Determina o nível de instabilidade inerente ao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ascii="Times New Roman" w:hAnsi="Times New Roman" w:eastAsia="Times New Roman" w:cs="Times New Roman"/>
              </w:rPr>
            </w:pPr>
            <w:r>
              <w:rPr>
                <w:rFonts w:ascii="Times New Roman" w:hAnsi="Times New Roman" w:eastAsia="Times New Roman" w:cs="Times New Roman"/>
              </w:rPr>
              <w:t>Comprimento dos membros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Captura de Movimento  </w:t>
            </w:r>
          </w:p>
          <w:p w14:paraId="7F647529">
            <w:pPr>
              <w:spacing w:line="360" w:lineRule="auto"/>
              <w:jc w:val="left"/>
              <w:rPr>
                <w:rFonts w:ascii="Times New Roman" w:hAnsi="Times New Roman" w:eastAsia="Times New Roman" w:cs="Times New Roman"/>
              </w:rPr>
            </w:pPr>
            <w:r>
              <w:rPr>
                <w:rFonts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ascii="Times New Roman" w:hAnsi="Times New Roman" w:eastAsia="Times New Roman" w:cs="Times New Roman"/>
              </w:rPr>
            </w:pPr>
            <w:r>
              <w:rPr>
                <w:rFonts w:ascii="Times New Roman" w:hAnsi="Times New Roman" w:eastAsia="Times New Roman" w:cs="Times New Roman"/>
              </w:rPr>
              <w:t>Afeta alavancas mecânicas e a precisão dos ajustes posturais.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ascii="Times New Roman" w:hAnsi="Times New Roman" w:eastAsia="Times New Roman" w:cs="Times New Roman"/>
              </w:rPr>
            </w:pPr>
            <w:r>
              <w:rPr>
                <w:rFonts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ascii="Times New Roman" w:hAnsi="Times New Roman" w:eastAsia="Times New Roman" w:cs="Times New Roman"/>
              </w:rPr>
            </w:pPr>
            <w:r>
              <w:rPr>
                <w:rFonts w:ascii="Times New Roman" w:hAnsi="Times New Roman" w:eastAsia="Times New Roman" w:cs="Times New Roman"/>
              </w:rPr>
              <w:t>Bioimpedância Elétrica</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ascii="Times New Roman" w:hAnsi="Times New Roman" w:eastAsia="Times New Roman" w:cs="Times New Roman"/>
              </w:rPr>
            </w:pPr>
            <w:r>
              <w:rPr>
                <w:rFonts w:ascii="Times New Roman" w:hAnsi="Times New Roman" w:eastAsia="Times New Roman" w:cs="Times New Roman"/>
              </w:rPr>
              <w:t>Mensura a quantidade de gordura e massa magra em membros superiores.</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6D329EB">
            <w:pPr>
              <w:spacing w:line="360" w:lineRule="auto"/>
              <w:jc w:val="left"/>
              <w:rPr>
                <w:rFonts w:ascii="Times New Roman" w:hAnsi="Times New Roman" w:eastAsia="Times New Roman" w:cs="Times New Roman"/>
              </w:rPr>
            </w:pPr>
            <w:r>
              <w:rPr>
                <w:rFonts w:ascii="Times New Roman" w:hAnsi="Times New Roman" w:eastAsia="Times New Roman" w:cs="Times New Roman"/>
              </w:rPr>
              <w:t>Tempo de prática e idade cronológica</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jc w:val="left"/>
              <w:rPr>
                <w:rFonts w:ascii="Times New Roman" w:hAnsi="Times New Roman" w:eastAsia="Times New Roman" w:cs="Times New Roman"/>
              </w:rPr>
            </w:pPr>
            <w:r>
              <w:rPr>
                <w:rFonts w:ascii="Times New Roman" w:hAnsi="Times New Roman" w:eastAsia="Times New Roman" w:cs="Times New Roman"/>
              </w:rPr>
              <w:t>Questionário online</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jc w:val="left"/>
              <w:rPr>
                <w:rFonts w:ascii="Times New Roman" w:hAnsi="Times New Roman" w:eastAsia="Times New Roman" w:cs="Times New Roman"/>
              </w:rPr>
            </w:pPr>
            <w:r>
              <w:rPr>
                <w:rFonts w:ascii="Times New Roman" w:hAnsi="Times New Roman" w:eastAsia="Times New Roman" w:cs="Times New Roman"/>
              </w:rPr>
              <w:t>Avalia se experiência prévia está associada a maior estabilidade e proficiência técnica.</w:t>
            </w:r>
          </w:p>
        </w:tc>
      </w:tr>
    </w:tbl>
    <w:p w14:paraId="0B17E18D">
      <w:pPr>
        <w:spacing w:line="360" w:lineRule="auto"/>
        <w:ind w:firstLine="708"/>
        <w:rPr>
          <w:rFonts w:ascii="Times New Roman" w:hAnsi="Times New Roman" w:eastAsia="Times New Roman" w:cs="Times New Roman"/>
        </w:rPr>
      </w:pPr>
      <w:r>
        <w:rPr>
          <w:rFonts w:ascii="Times New Roman" w:hAnsi="Times New Roman" w:eastAsia="Times New Roman" w:cs="Times New Roman"/>
        </w:rPr>
        <w:t>Fonte: Elaborado pelo autor (2025).</w:t>
      </w:r>
    </w:p>
    <w:p w14:paraId="2E34A555">
      <w:pPr>
        <w:spacing w:line="360" w:lineRule="auto"/>
        <w:rPr>
          <w:rFonts w:ascii="Times New Roman" w:hAnsi="Times New Roman" w:eastAsia="Times New Roman" w:cs="Times New Roman"/>
        </w:rPr>
      </w:pPr>
      <w:r>
        <w:rPr>
          <w:rFonts w:ascii="Times New Roman" w:hAnsi="Times New Roman" w:eastAsia="Times New Roman" w:cs="Times New Roman"/>
        </w:rPr>
        <w:t>3.2 Participantes</w:t>
      </w:r>
    </w:p>
    <w:p w14:paraId="34B76FD1">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Serão recrutados adultos, de ambos os sexos, com idade mínima de 18 anos, fisicamente ativos, praticantes regulares de uma modalidade que inclua o treinamento do </w:t>
      </w:r>
      <w:r>
        <w:rPr>
          <w:rFonts w:ascii="Times New Roman" w:hAnsi="Times New Roman" w:eastAsia="Times New Roman" w:cs="Times New Roman"/>
          <w:i/>
        </w:rPr>
        <w:t>handstand</w:t>
      </w:r>
      <w:r>
        <w:rPr>
          <w:rFonts w:ascii="Times New Roman" w:hAnsi="Times New Roman" w:eastAsia="Times New Roman" w:cs="Times New Roman"/>
        </w:rPr>
        <w:t xml:space="preserve"> há pelo menos 6 meses. Deverão ser capazes de manter o equilíbrio livre no </w:t>
      </w:r>
      <w:r>
        <w:rPr>
          <w:rFonts w:ascii="Times New Roman" w:hAnsi="Times New Roman" w:eastAsia="Times New Roman" w:cs="Times New Roman"/>
          <w:i/>
          <w:iCs/>
        </w:rPr>
        <w:t>HS</w:t>
      </w:r>
      <w:r>
        <w:rPr>
          <w:rFonts w:ascii="Times New Roman" w:hAnsi="Times New Roman" w:eastAsia="Times New Roman" w:cs="Times New Roman"/>
        </w:rPr>
        <w:t xml:space="preserve"> por pelo menos 3 segundos e/ou conseguir realizar três passadas no </w:t>
      </w:r>
      <w:r>
        <w:rPr>
          <w:rFonts w:ascii="Times New Roman" w:hAnsi="Times New Roman" w:eastAsia="Times New Roman" w:cs="Times New Roman"/>
          <w:i/>
          <w:iCs/>
        </w:rPr>
        <w:t>HSW</w:t>
      </w:r>
      <w:r>
        <w:rPr>
          <w:rFonts w:ascii="Times New Roman" w:hAnsi="Times New Roman" w:eastAsia="Times New Roman" w:cs="Times New Roman"/>
          <w:i/>
        </w:rPr>
        <w:t xml:space="preserve">, </w:t>
      </w:r>
      <w:r>
        <w:rPr>
          <w:rFonts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ascii="Times New Roman" w:hAnsi="Times New Roman" w:eastAsia="Times New Roman" w:cs="Times New Roman"/>
          <w:i/>
        </w:rPr>
        <w:t>instagram</w:t>
      </w:r>
      <w:r>
        <w:rPr>
          <w:rFonts w:ascii="Times New Roman" w:hAnsi="Times New Roman" w:eastAsia="Times New Roman" w:cs="Times New Roman"/>
        </w:rPr>
        <w:t xml:space="preserve"> e </w:t>
      </w:r>
      <w:r>
        <w:rPr>
          <w:rFonts w:ascii="Times New Roman" w:hAnsi="Times New Roman" w:eastAsia="Times New Roman" w:cs="Times New Roman"/>
          <w:i/>
        </w:rPr>
        <w:t>facebook</w:t>
      </w:r>
      <w:r>
        <w:rPr>
          <w:rFonts w:ascii="Times New Roman" w:hAnsi="Times New Roman" w:eastAsia="Times New Roman" w:cs="Times New Roman"/>
        </w:rPr>
        <w:t xml:space="preserve">, e aplicativo de mensagem </w:t>
      </w:r>
      <w:r>
        <w:rPr>
          <w:rFonts w:ascii="Times New Roman" w:hAnsi="Times New Roman" w:eastAsia="Times New Roman" w:cs="Times New Roman"/>
          <w:i/>
        </w:rPr>
        <w:t xml:space="preserve">whatsapp, </w:t>
      </w:r>
      <w:r>
        <w:rPr>
          <w:rFonts w:ascii="Times New Roman" w:hAnsi="Times New Roman" w:eastAsia="Times New Roman" w:cs="Times New Roman"/>
        </w:rPr>
        <w:t>além de busca ativa por participantes</w:t>
      </w:r>
      <w:r>
        <w:rPr>
          <w:rFonts w:ascii="Times New Roman" w:hAnsi="Times New Roman" w:eastAsia="Times New Roman" w:cs="Times New Roman"/>
          <w:i/>
        </w:rPr>
        <w:t xml:space="preserve"> </w:t>
      </w:r>
      <w:r>
        <w:rPr>
          <w:rFonts w:ascii="Times New Roman" w:hAnsi="Times New Roman" w:eastAsia="Times New Roman" w:cs="Times New Roman"/>
        </w:rPr>
        <w:t xml:space="preserve">junto a academias de ginástica, </w:t>
      </w:r>
      <w:r>
        <w:rPr>
          <w:rFonts w:ascii="Times New Roman" w:hAnsi="Times New Roman" w:eastAsia="Times New Roman" w:cs="Times New Roman"/>
          <w:i/>
          <w:iCs/>
        </w:rPr>
        <w:t>boxes</w:t>
      </w:r>
      <w:r>
        <w:rPr>
          <w:rFonts w:ascii="Times New Roman" w:hAnsi="Times New Roman" w:eastAsia="Times New Roman" w:cs="Times New Roman"/>
        </w:rPr>
        <w:t xml:space="preserve"> de </w:t>
      </w:r>
      <w:r>
        <w:rPr>
          <w:rFonts w:ascii="Times New Roman" w:hAnsi="Times New Roman" w:eastAsia="Times New Roman" w:cs="Times New Roman"/>
          <w:i/>
        </w:rPr>
        <w:t>CrossFit</w:t>
      </w:r>
      <w:r>
        <w:rPr>
          <w:rFonts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Cada voluntário preencherá um formulário online na plataforma </w:t>
      </w:r>
      <w:r>
        <w:rPr>
          <w:rFonts w:ascii="Times New Roman" w:hAnsi="Times New Roman" w:eastAsia="Times New Roman" w:cs="Times New Roman"/>
          <w:i/>
        </w:rPr>
        <w:t>google forms</w:t>
      </w:r>
      <w:r>
        <w:rPr>
          <w:rFonts w:ascii="Times New Roman" w:hAnsi="Times New Roman" w:eastAsia="Times New Roman" w:cs="Times New Roman"/>
        </w:rPr>
        <w:t xml:space="preserve"> onde serão coletadas as informações como idade, informações pessoais de contato, histórico de lesão nos últimos 12 meses, tempo de prática da modalidade que treina</w:t>
      </w:r>
      <w:r>
        <w:rPr>
          <w:rFonts w:ascii="Times New Roman" w:hAnsi="Times New Roman" w:eastAsia="Times New Roman" w:cs="Times New Roman"/>
          <w:i/>
        </w:rPr>
        <w:t xml:space="preserve">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iCs/>
        </w:rPr>
        <w:t>e/ou</w:t>
      </w:r>
      <w:r>
        <w:rPr>
          <w:rFonts w:ascii="Times New Roman" w:hAnsi="Times New Roman" w:eastAsia="Times New Roman" w:cs="Times New Roman"/>
          <w:i/>
        </w:rPr>
        <w:t xml:space="preserve"> </w:t>
      </w:r>
      <w:r>
        <w:rPr>
          <w:rFonts w:ascii="Times New Roman" w:hAnsi="Times New Roman" w:eastAsia="Times New Roman" w:cs="Times New Roman"/>
          <w:i/>
          <w:iCs/>
        </w:rPr>
        <w:t>HSW</w:t>
      </w:r>
      <w:r>
        <w:rPr>
          <w:rFonts w:ascii="Times New Roman" w:hAnsi="Times New Roman" w:eastAsia="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pPr>
        <w:spacing w:line="360" w:lineRule="auto"/>
        <w:rPr>
          <w:rFonts w:ascii="Times New Roman" w:hAnsi="Times New Roman" w:eastAsia="Times New Roman" w:cs="Times New Roman"/>
        </w:rPr>
      </w:pPr>
      <w:r>
        <w:rPr>
          <w:rFonts w:ascii="Times New Roman" w:hAnsi="Times New Roman" w:eastAsia="Times New Roman" w:cs="Times New Roman"/>
        </w:rPr>
        <w:t>3.3 Procedimentos</w:t>
      </w:r>
    </w:p>
    <w:p w14:paraId="525E84F3">
      <w:pPr>
        <w:widowControl w:val="0"/>
        <w:spacing w:line="360" w:lineRule="auto"/>
        <w:rPr>
          <w:rFonts w:ascii="Times New Roman" w:hAnsi="Times New Roman" w:eastAsia="Times New Roman" w:cs="Times New Roman"/>
          <w:u w:val="single"/>
        </w:rPr>
      </w:pPr>
      <w:r>
        <w:rPr>
          <w:rFonts w:ascii="Times New Roman" w:hAnsi="Times New Roman" w:eastAsia="Times New Roman" w:cs="Times New Roman"/>
          <w:u w:val="single"/>
        </w:rPr>
        <w:t xml:space="preserve"> Sessão 1 - Avaliação de Variáveis de Força e Composição Corporal</w:t>
      </w:r>
    </w:p>
    <w:p w14:paraId="1EC31854">
      <w:pPr>
        <w:pStyle w:val="11"/>
        <w:spacing w:before="0" w:beforeAutospacing="0" w:after="0" w:afterAutospacing="0" w:line="360" w:lineRule="auto"/>
        <w:ind w:firstLine="708"/>
        <w:jc w:val="both"/>
      </w:pPr>
      <w:r>
        <w:t xml:space="preserve">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 (ACSM, 2026; Haff &amp; Triplett, 2021)  </w:t>
      </w:r>
    </w:p>
    <w:p w14:paraId="3C4FDAFE">
      <w:pPr>
        <w:pStyle w:val="11"/>
        <w:spacing w:before="0" w:beforeAutospacing="0" w:after="0" w:afterAutospacing="0" w:line="360" w:lineRule="auto"/>
        <w:jc w:val="both"/>
      </w:pPr>
      <w:r>
        <w:t>a) Composição Corporal por Bioimpedância Elétrica (BIA)</w:t>
      </w:r>
    </w:p>
    <w:p w14:paraId="2796D672">
      <w:pPr>
        <w:pStyle w:val="11"/>
        <w:spacing w:before="0" w:beforeAutospacing="0" w:after="0" w:afterAutospacing="0" w:line="360" w:lineRule="auto"/>
        <w:ind w:firstLine="708" w:firstLineChars="0"/>
        <w:jc w:val="both"/>
      </w:pPr>
      <w: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 (Heyward &amp; Stolarczyk, 1996; Kyle et al., 2004; Lukaski et al., 1986).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(Kyle et al., 2004).</w:t>
      </w:r>
    </w:p>
    <w:p w14:paraId="014F066F">
      <w:pPr>
        <w:pStyle w:val="11"/>
        <w:spacing w:before="0" w:beforeAutospacing="0" w:after="0" w:afterAutospacing="0" w:line="360" w:lineRule="auto"/>
        <w:jc w:val="both"/>
      </w:pPr>
      <w:r>
        <w:t>b) Avaliação da Força de Preensão Manual (FPM)</w:t>
      </w:r>
    </w:p>
    <w:p w14:paraId="273EA8E8">
      <w:pPr>
        <w:pStyle w:val="11"/>
        <w:spacing w:before="0" w:beforeAutospacing="0" w:after="0" w:afterAutospacing="0" w:line="360" w:lineRule="auto"/>
        <w:ind w:firstLine="360"/>
        <w:jc w:val="both"/>
      </w:pPr>
      <w: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(Mathiowetz, 2002; Reis &amp; Arantes, 2011). O participante permanecerá sentado em cadeira sem braços, com coluna ereta, pés apoiados no solo, ombro aduzido em rotação neutra, cotovelo fletido a 90° e antebraço em posição neutra sem repouso sobre superfícies, seguindo a diretriz padronizada da </w:t>
      </w:r>
      <w:r>
        <w:rPr>
          <w:i/>
          <w:iCs/>
        </w:rPr>
        <w:t>American Society of Hand Therapists</w:t>
      </w:r>
      <w:r>
        <w:t xml:space="preserve"> (ASHT) (Mathiowetz, 2002; Roberts et al., 2011).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(Roberts et al., 2011). O maior valor de pico obtido em cada membro será registrado em quilogramas-força (kgf) e posteriormente normalizado pela massa corporal total (kgf/kg) (Jaric, 2002). </w:t>
      </w:r>
    </w:p>
    <w:p w14:paraId="1E58B391">
      <w:pPr>
        <w:pStyle w:val="11"/>
        <w:spacing w:before="0" w:beforeAutospacing="0" w:after="0" w:afterAutospacing="0" w:line="360" w:lineRule="auto"/>
      </w:pPr>
      <w:r>
        <w:t>c) Pico de Torque Isométrico dos Flexores de Punho (FFP)</w:t>
      </w:r>
    </w:p>
    <w:p w14:paraId="7581F6A6">
      <w:pPr>
        <w:pStyle w:val="11"/>
        <w:spacing w:before="0" w:beforeAutospacing="0" w:after="0" w:afterAutospacing="0" w:line="360" w:lineRule="auto"/>
        <w:ind w:firstLine="708"/>
        <w:jc w:val="both"/>
      </w:pPr>
      <w: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i/>
          <w:iCs/>
        </w:rPr>
        <w:t>Limb-Support Pad</w:t>
      </w:r>
      <w: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i/>
          <w:iCs/>
        </w:rPr>
        <w:t>wrist attachment</w:t>
      </w:r>
      <w:r>
        <w:t xml:space="preserve">) será travada no modo isométrico no ângulo articular de </w:t>
      </w:r>
      <w:r>
        <w:rPr>
          <w:highlight w:val="yellow"/>
        </w:rPr>
        <w:t>70° de extensão de punho</w:t>
      </w:r>
      <w:r>
        <w:t>, simulando com alta especificidade a angulação funcional de suporte e a atuação da estratégia de punho (</w:t>
      </w:r>
      <w:r>
        <w:rPr>
          <w:i/>
          <w:iCs/>
        </w:rPr>
        <w:t>wrist strategy</w:t>
      </w:r>
      <w:r>
        <w:t xml:space="preserve">) durante o </w:t>
      </w:r>
      <w:r>
        <w:rPr>
          <w:i/>
          <w:iCs/>
        </w:rPr>
        <w:t>handstand</w:t>
      </w:r>
      <w:r>
        <w:t xml:space="preserve"> (Kerwin &amp; Trewartha, 2001; Lieber &amp; Fridén, 1998; Rohleder &amp; Vogt, 2018). Após a calibração do zero anatômico e a correção automática do peso do membro e da alavanca (</w:t>
      </w:r>
      <w:r>
        <w:rPr>
          <w:i/>
          <w:iCs/>
        </w:rPr>
        <w:t>gravity correction</w:t>
      </w:r>
      <w:r>
        <w:t>), o participante realizará contrações voluntárias máximas de flexão de punho com duração de 5 segundos cada, intercaladas por 60 segundos de repouso passivo (Brown, 2000; Dvir, 2004).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(Bishop et al., 2018).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pPr>
      <w:r>
        <w:t xml:space="preserve">d) Teste de 1 Repetição Máxima (1-RM) no </w:t>
      </w:r>
      <w:r>
        <w:rPr>
          <w:i/>
          <w:iCs/>
        </w:rPr>
        <w:t>SP</w:t>
      </w:r>
    </w:p>
    <w:p w14:paraId="1B36F705">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A força máxima dinâmica dos músculos de membros superiores em empurrar acima da cabeça será mensurada pelo teste de 1-RM no shoulder press com barra e pesos livres, seguindo protocolo adaptado de teste progressivo de carga máxima (Dias et al., 2005; Haff &amp; Triplett, 2021; Soriano et al., 2019) [source: 3]. Os participantes realizarão um aquecimento constituído por 10 repetições do movimento apenas com a barra metálica olímpica (FlexFit®, Franca, Brasil), pesando 20 kg para homens, e 15 kg ou 10 kg para mulheres [source: 3]. Em seguida, anilhas calibradas (FlexFit®, Franca, Brasil) serão adicionadas para a progressão da carga [source: 3]. A distância de pegada das mãos na barra será padronizada ligeiramente além da largura dos ombros (Lemos, 2024).</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ascii="Times New Roman" w:hAnsi="Times New Roman" w:eastAsia="Times New Roman" w:cs="Times New Roman"/>
        </w:rPr>
      </w:pPr>
      <w:r>
        <w:rPr>
          <w:rFonts w:ascii="Times New Roman" w:hAnsi="Times New Roman" w:eastAsia="Times New Roman" w:cs="Times New Roman"/>
        </w:rPr>
        <w:t>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(Haff &amp; Triplett, 2021).</w:t>
      </w:r>
      <w:r>
        <w:t xml:space="preserve"> </w:t>
      </w:r>
      <w:r>
        <w:rPr>
          <w:rFonts w:ascii="Times New Roman" w:hAnsi="Times New Roman" w:eastAsia="Times New Roman" w:cs="Times New Roman"/>
        </w:rPr>
        <w:t>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(Dias et al., 2005).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lang w:val="pt-BR"/>
        </w:rPr>
        <w:t xml:space="preserve"> </w:t>
      </w:r>
      <w:r>
        <w:rPr>
          <w:rFonts w:ascii="Times New Roman" w:hAnsi="Times New Roman" w:eastAsia="Times New Roman" w:cs="Times New Roman"/>
        </w:rPr>
        <w:t>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(Jaric, 2002; Lemos, 2024).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pPr>
      <w:r>
        <w:t>e) Teste de Resistência em Posição Invertida (</w:t>
      </w:r>
      <w:r>
        <w:rPr>
          <w:i/>
          <w:iCs/>
        </w:rPr>
        <w:t>wall-supported HS</w:t>
      </w:r>
      <w: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ascii="Times New Roman" w:hAnsi="Times New Roman" w:eastAsia="Times New Roman" w:cs="Times New Roman"/>
        </w:rPr>
      </w:pPr>
      <w:r>
        <w:rPr>
          <w:rFonts w:ascii="Times New Roman" w:hAnsi="Times New Roman" w:eastAsia="Times New Roman" w:cs="Times New Roman"/>
        </w:rPr>
        <w:t>A resistência muscular isométrica dos membros superiores em posição invertida será avaliada por meio do tempo máximo de sustentação (em segundos) no HS com o ventre voltado para a parede  (Hedbávný et al., 2013; Sabido et al., 2024). Para padronização da base de sustentação, será fixada uma fita adesiva no solo demarcando o limite de posicionamento das mãos a 20 cm da parede (Sands et al., 2016). O participante assumirá a postura invertida por meio de escalada pela parede (wall-</w:t>
      </w:r>
      <w:r>
        <w:rPr>
          <w:rFonts w:ascii="Times New Roman" w:hAnsi="Times New Roman" w:eastAsia="Times New Roman" w:cs="Times New Roman"/>
          <w:i/>
          <w:iCs/>
        </w:rPr>
        <w:t>walk</w:t>
      </w:r>
      <w:r>
        <w:rPr>
          <w:rFonts w:ascii="Times New Roman" w:hAnsi="Times New Roman" w:eastAsia="Times New Roman" w:cs="Times New Roman"/>
        </w:rPr>
        <w:t>),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(ACSM, 2026; Haff &amp; Triplett, 2021).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(Hedbávný et al., 2013; Sabido et al., 2024).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ascii="Times New Roman" w:hAnsi="Times New Roman" w:cs="Times New Roman"/>
          <w:u w:val="single"/>
        </w:rPr>
      </w:pPr>
      <w:r>
        <w:rPr>
          <w:rFonts w:ascii="Times New Roman" w:hAnsi="Times New Roman" w:eastAsia="Times New Roman" w:cs="Times New Roman"/>
          <w:u w:val="single"/>
        </w:rPr>
        <w:t xml:space="preserve">Sessão 2 - Avaliação de desempenho </w:t>
      </w:r>
      <w:r>
        <w:rPr>
          <w:rFonts w:ascii="Times New Roman" w:hAnsi="Times New Roman" w:eastAsia="Times New Roman" w:cs="Times New Roman"/>
          <w:i/>
          <w:u w:val="single"/>
        </w:rPr>
        <w:t xml:space="preserve">do </w:t>
      </w:r>
      <w:r>
        <w:rPr>
          <w:rFonts w:ascii="Times New Roman" w:hAnsi="Times New Roman" w:eastAsia="Times New Roman" w:cs="Times New Roman"/>
          <w:i/>
          <w:iCs/>
          <w:u w:val="single"/>
        </w:rPr>
        <w:t>HS</w:t>
      </w:r>
      <w:r>
        <w:rPr>
          <w:rFonts w:ascii="Times New Roman" w:hAnsi="Times New Roman" w:eastAsia="Times New Roman" w:cs="Times New Roman"/>
          <w:i/>
          <w:u w:val="single"/>
        </w:rPr>
        <w:t xml:space="preserve"> </w:t>
      </w:r>
      <w:r>
        <w:rPr>
          <w:rFonts w:ascii="Times New Roman" w:hAnsi="Times New Roman" w:eastAsia="Times New Roman" w:cs="Times New Roman"/>
          <w:u w:val="single"/>
        </w:rPr>
        <w:t xml:space="preserve">e </w:t>
      </w:r>
      <w:r>
        <w:rPr>
          <w:rFonts w:ascii="Times New Roman" w:hAnsi="Times New Roman" w:eastAsia="Times New Roman" w:cs="Times New Roman"/>
          <w:i/>
          <w:iCs/>
          <w:u w:val="single"/>
        </w:rPr>
        <w:t>HSW</w:t>
      </w:r>
    </w:p>
    <w:p w14:paraId="3AB26515">
      <w:pPr>
        <w:widowControl w:val="0"/>
        <w:spacing w:line="360" w:lineRule="auto"/>
        <w:ind w:firstLine="720"/>
        <w:rPr>
          <w:color w:val="101010"/>
          <w:sz w:val="21"/>
          <w:szCs w:val="21"/>
          <w:shd w:val="clear" w:color="auto" w:fill="F2F2F2"/>
        </w:rPr>
      </w:pPr>
      <w:r>
        <w:rPr>
          <w:rFonts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ascii="Times New Roman" w:hAnsi="Times New Roman" w:cs="Times New Roman"/>
        </w:rPr>
        <w:fldChar w:fldCharType="begin"/>
      </w:r>
      <w:r>
        <w:rPr>
          <w:rFonts w:ascii="Times New Roman" w:hAnsi="Times New Roman" w:cs="Times New Roman"/>
        </w:rPr>
        <w:instrText xml:space="preserve"> ADDIN ZOTERO_ITEM CSL_CITATION {"citationID":"y3Pevodv","properties":{"unsorted":false,"formattedCitation":"[41], [42]","plainCitation":"[41], [42]","noteIndex":0},"citationItems":[{"id":982,"uris":["http://zotero.org/users/17274952/items/9YDQ4XD5"],"itemData":{"id":982,"type":"article-journal","container-title":"Human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R."}],"issued":{"date-parts":[["1991",10]]}}},{"id":980,"uris":["http://zotero.org/users/17274952/items/QUJ85GYE"],"itemData":{"id":980,"type":"article-journal","abstract":"Abstract\n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[41], [42]</w:t>
      </w:r>
      <w:r>
        <w:rPr>
          <w:rFonts w:ascii="Times New Roman" w:hAnsi="Times New Roman" w:cs="Times New Roman"/>
        </w:rPr>
        <w:fldChar w:fldCharType="end"/>
      </w:r>
      <w:r>
        <w:rPr>
          <w:rFonts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ascii="Times New Roman" w:hAnsi="Times New Roman" w:cs="Times New Roman"/>
        </w:rPr>
        <w:fldChar w:fldCharType="begin"/>
      </w:r>
      <w:r>
        <w:rPr>
          <w:rFonts w:ascii="Times New Roman" w:hAnsi="Times New Roman" w:cs="Times New Roman"/>
        </w:rPr>
        <w:instrText xml:space="preserve"> ADDIN ZOTERO_ITEM CSL_CITATION {"citationID":"xn7f3MF5","properties":{"unsorted":false,"formattedCitation":"[43],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[43], [44]</w:t>
      </w:r>
      <w:r>
        <w:rPr>
          <w:rFonts w:ascii="Times New Roman" w:hAnsi="Times New Roman" w:cs="Times New Roman"/>
        </w:rPr>
        <w:fldChar w:fldCharType="end"/>
      </w:r>
      <w:r>
        <w:rPr>
          <w:rFonts w:ascii="Times New Roman" w:hAnsi="Times New Roman" w:cs="Times New Roman"/>
          <w:color w:val="101010"/>
          <w:shd w:val="clear" w:color="auto" w:fill="F2F2F2"/>
        </w:rPr>
        <w:t>.  </w:t>
      </w:r>
      <w:r>
        <w:rPr>
          <w:rFonts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w:t>
      </w:r>
      <w:r>
        <w:rPr>
          <w:color w:val="101010"/>
          <w:sz w:val="21"/>
          <w:szCs w:val="21"/>
          <w:shd w:val="clear" w:color="auto" w:fill="F2F2F2"/>
        </w:rPr>
        <w:t> </w:t>
      </w:r>
    </w:p>
    <w:p w14:paraId="249A322D">
      <w:pPr>
        <w:spacing w:line="360" w:lineRule="auto"/>
        <w:ind w:firstLine="708"/>
        <w:rPr>
          <w:rFonts w:ascii="Times New Roman" w:hAnsi="Times New Roman" w:eastAsia="Times New Roman" w:cs="Times New Roman"/>
        </w:rPr>
      </w:pPr>
      <w:r>
        <w:rPr>
          <w:i/>
          <w:iCs/>
          <w:color w:val="101010"/>
          <w:sz w:val="21"/>
          <w:szCs w:val="21"/>
          <w:shd w:val="clear" w:color="auto" w:fill="F2F2F2"/>
        </w:rPr>
        <w:t>S</w:t>
      </w:r>
      <w:r>
        <w:rPr>
          <w:rFonts w:ascii="Times New Roman" w:hAnsi="Times New Roman" w:eastAsia="Times New Roman" w:cs="Times New Roman"/>
        </w:rPr>
        <w:t xml:space="preserve">erá realizado um breve aquecimento com exercícios de peso corporal priorizando a musculatura de membros superiores. A seguir, a coleta começará com o desempenho no </w:t>
      </w:r>
      <w:r>
        <w:rPr>
          <w:rFonts w:ascii="Times New Roman" w:hAnsi="Times New Roman" w:eastAsia="Times New Roman" w:cs="Times New Roman"/>
          <w:i/>
          <w:iCs/>
        </w:rPr>
        <w:t>HS</w:t>
      </w:r>
      <w:r>
        <w:rPr>
          <w:rFonts w:ascii="Times New Roman" w:hAnsi="Times New Roman" w:eastAsia="Times New Roman" w:cs="Times New Roman"/>
        </w:rPr>
        <w:t xml:space="preserve">, que servirá também como um aquecimento específico para o próximo teste, do </w:t>
      </w:r>
      <w:r>
        <w:rPr>
          <w:rFonts w:ascii="Times New Roman" w:hAnsi="Times New Roman" w:eastAsia="Times New Roman" w:cs="Times New Roman"/>
          <w:i/>
          <w:iCs/>
        </w:rPr>
        <w:t>HSW</w:t>
      </w:r>
      <w:r>
        <w:rPr>
          <w:rFonts w:ascii="Times New Roman" w:hAnsi="Times New Roman" w:eastAsia="Times New Roman" w:cs="Times New Roman"/>
        </w:rPr>
        <w:t>.</w:t>
      </w:r>
    </w:p>
    <w:p w14:paraId="4A83A963">
      <w:pPr>
        <w:widowControl w:val="0"/>
        <w:shd w:val="clear" w:color="auto" w:fill="FFFFFF"/>
        <w:spacing w:line="360" w:lineRule="auto"/>
        <w:rPr>
          <w:rFonts w:ascii="Times New Roman" w:hAnsi="Times New Roman" w:cs="Times New Roman"/>
        </w:rPr>
      </w:pPr>
      <w:r>
        <w:rPr>
          <w:rFonts w:ascii="Times New Roman" w:hAnsi="Times New Roman" w:eastAsia="Times New Roman" w:cs="Times New Roman"/>
        </w:rPr>
        <w:t xml:space="preserve">a) Teste de desempenho no </w:t>
      </w:r>
      <w:r>
        <w:rPr>
          <w:rFonts w:ascii="Times New Roman" w:hAnsi="Times New Roman" w:eastAsia="Times New Roman" w:cs="Times New Roman"/>
          <w:i/>
          <w:iCs/>
        </w:rPr>
        <w:t>HS</w:t>
      </w:r>
    </w:p>
    <w:p w14:paraId="6275B03C">
      <w:pPr>
        <w:widowControl w:val="0"/>
        <w:shd w:val="clear" w:color="auto" w:fill="FFFFFF"/>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Para a avaliação do equilíbrio estático, os participantes irão realizar a </w:t>
      </w:r>
      <w:r>
        <w:rPr>
          <w:rFonts w:ascii="Times New Roman" w:hAnsi="Times New Roman" w:eastAsia="Times New Roman" w:cs="Times New Roman"/>
          <w:i/>
          <w:iCs/>
        </w:rPr>
        <w:t>HS</w:t>
      </w:r>
      <w:r>
        <w:rPr>
          <w:rFonts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pPr>
      <w:r>
        <w:t>O protocolo de coleta consistirá em seis tentativas totais, organizadas em dois blocos: três tentativas com entrada assistida e três tentativas de entrada livre. Os participantes posicionarão as mãos sobre a plataforma utilizando a distância e rotação das mãos de sua preferência.</w:t>
      </w:r>
      <w:r>
        <w:rPr>
          <w:rStyle w:val="8"/>
          <w:b w:val="0"/>
          <w:bCs w:val="0"/>
          <w:color w:val="101010"/>
          <w:shd w:val="clear" w:color="auto" w:fill="F2F2F2"/>
        </w:rPr>
        <w:t>.</w:t>
      </w:r>
      <w:r>
        <w:rPr>
          <w:rFonts w:ascii="Arial" w:hAnsi="Arial" w:cs="Arial"/>
          <w:color w:val="101010"/>
          <w:sz w:val="21"/>
          <w:szCs w:val="21"/>
          <w:shd w:val="clear" w:color="auto" w:fill="F2F2F2"/>
        </w:rPr>
        <w:t> </w:t>
      </w:r>
      <w: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Uma pausa de 3 minutos será feita após esse bloco, antes das tentativas livres.  Neste bloco o participante utilizará a técnica de entrada (</w:t>
      </w:r>
      <w:r>
        <w:rPr>
          <w:i/>
          <w:iCs/>
        </w:rPr>
        <w:t>kick-up</w:t>
      </w:r>
      <w:r>
        <w:t>) que lhe for mais natural e eficiente. Entre cada tentativa, será respeitado um intervalo de repouso entre 90 segundos, visando minimizar os efeitos da fadiga muscular acumulada nos membros superiores e estabilizadores do tronco.</w:t>
      </w:r>
    </w:p>
    <w:p w14:paraId="5A6A8AC0">
      <w:pPr>
        <w:widowControl w:val="0"/>
        <w:shd w:val="clear" w:color="auto" w:fill="FFFFFF"/>
        <w:spacing w:line="360" w:lineRule="auto"/>
        <w:rPr>
          <w:rFonts w:ascii="Times New Roman" w:hAnsi="Times New Roman" w:cs="Times New Roman"/>
        </w:rPr>
      </w:pPr>
      <w:r>
        <w:rPr>
          <w:rFonts w:ascii="Times New Roman" w:hAnsi="Times New Roman" w:eastAsia="Times New Roman" w:cs="Times New Roman"/>
        </w:rPr>
        <w:t xml:space="preserve">b) Teste de desempenho no </w:t>
      </w:r>
      <w:r>
        <w:rPr>
          <w:rFonts w:ascii="Times New Roman" w:hAnsi="Times New Roman" w:eastAsia="Times New Roman" w:cs="Times New Roman"/>
          <w:i/>
          <w:iCs/>
        </w:rPr>
        <w:t>HSW</w:t>
      </w:r>
    </w:p>
    <w:p w14:paraId="2B19B528">
      <w:pPr>
        <w:pStyle w:val="11"/>
        <w:spacing w:before="0" w:beforeAutospacing="0" w:after="0" w:afterAutospacing="0" w:line="360" w:lineRule="auto"/>
        <w:ind w:firstLine="708"/>
        <w:jc w:val="both"/>
      </w:pPr>
      <w:r>
        <w:t xml:space="preserve">Após um intervalo de 10 minutos, para assegurar a recuperação plena dos sistemas neuromusculares após os testes estático da </w:t>
      </w:r>
      <w:r>
        <w:rPr>
          <w:i/>
          <w:iCs/>
        </w:rPr>
        <w:t>HS</w:t>
      </w:r>
      <w:r>
        <w:t xml:space="preserve">, será iniciada a avaliação DO </w:t>
      </w:r>
      <w:r>
        <w:rPr>
          <w:i/>
          <w:iCs/>
        </w:rPr>
        <w:t>HSW</w:t>
      </w:r>
      <w: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i/>
          <w:iCs/>
        </w:rPr>
        <w:t>kick-up</w:t>
      </w:r>
      <w: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A33B975">
      <w:pPr>
        <w:pStyle w:val="11"/>
        <w:spacing w:before="0" w:beforeAutospacing="0" w:after="0" w:afterAutospacing="0" w:line="360" w:lineRule="auto"/>
        <w:ind w:firstLine="708"/>
        <w:jc w:val="both"/>
      </w:pPr>
      <w: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fldChar w:fldCharType="begin"/>
      </w:r>
      <w:r>
        <w:instrText xml:space="preserve"> ADDIN ZOTERO_ITEM CSL_CITATION {"citationID":"HRx9Z8K3","properties":{"unsorted":false,"formattedCitation":"[19]","plainCitation":"[19]","noteIndex":0},"citationItems":[{"id":56,"uris":["http://zotero.org/users/17274952/items/9539FXDG"],"itemData":{"id":56,"type":"article-journal","container-title":"Journal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fldChar w:fldCharType="separate"/>
      </w:r>
      <w:r>
        <w:t>[19]</w:t>
      </w:r>
      <w:r>
        <w:fldChar w:fldCharType="end"/>
      </w:r>
      <w:r>
        <w:t>.</w:t>
      </w:r>
    </w:p>
    <w:p w14:paraId="7C5A71C2">
      <w:pPr>
        <w:pStyle w:val="11"/>
        <w:spacing w:before="0" w:beforeAutospacing="0" w:after="0" w:afterAutospacing="0" w:line="360" w:lineRule="auto"/>
        <w:ind w:firstLine="708"/>
        <w:jc w:val="both"/>
      </w:pPr>
    </w:p>
    <w:p w14:paraId="3B354366">
      <w:pPr>
        <w:shd w:val="clear" w:color="auto" w:fill="FFFFFF" w:themeFill="background1"/>
        <w:suppressAutoHyphens w:val="0"/>
        <w:spacing w:line="360" w:lineRule="auto"/>
        <w:jc w:val="left"/>
        <w:rPr>
          <w:rFonts w:ascii="Times New Roman" w:hAnsi="Times New Roman" w:eastAsia="Times New Roman" w:cs="Times New Roman"/>
          <w:u w:val="single"/>
        </w:rPr>
      </w:pPr>
      <w:r>
        <w:rPr>
          <w:rFonts w:ascii="Times New Roman" w:hAnsi="Times New Roman" w:eastAsia="Times New Roman" w:cs="Times New Roman"/>
          <w:u w:val="single"/>
        </w:rPr>
        <w:t>Processamento e Tratamento de Dados</w:t>
      </w:r>
    </w:p>
    <w:p w14:paraId="0567637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{"citationID":"Rk7a6vfA","properties":{"unsorted":false,"formattedCitation":"[45]","plainCitation":"[45]","noteIndex":0},"citationItems":[{"id":959,"uris":["http://zotero.org/users/17274952/items/6GX672J6"],"itemData":{"id":959,"type":"article-journal","abstract":"This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[45]</w:t>
      </w:r>
      <w:r>
        <w:rPr>
          <w:rFonts w:ascii="Times New Roman" w:hAnsi="Times New Roman" w:eastAsia="Times New Roman" w:cs="Times New Roman"/>
        </w:rPr>
        <w:fldChar w:fldCharType="end"/>
      </w:r>
      <w:r>
        <w:rPr>
          <w:rFonts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Devido à natureza da locomoção invertida do </w:t>
      </w:r>
      <w:r>
        <w:rPr>
          <w:rFonts w:ascii="Times New Roman" w:hAnsi="Times New Roman" w:eastAsia="Times New Roman" w:cs="Times New Roman"/>
          <w:i/>
          <w:iCs/>
        </w:rPr>
        <w:t>HSW</w:t>
      </w:r>
      <w:r>
        <w:rPr>
          <w:rFonts w:ascii="Times New Roman" w:hAnsi="Times New Roman" w:eastAsia="Times New Roman" w:cs="Times New Roman"/>
        </w:rPr>
        <w:t xml:space="preserve">, na qual os braços assumem a função de suporte, ocorre a oclusão inevitável dos marcadores dos ombros impostos pelos limites do volume de captura e pela própria cabeça do participante. Para solucionar falhas de rastreamento (gaps) sem recorrer a métodos de interpolação não lineares que deformam a geometria anatômica, será empregado um algoritmo de projeção de corpo rígido fundamentado na Decomposição em Valores Singulares (SVD), também conhecido como Algoritmo de Kabsch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{"citationID":"JlkSMm5o","properties":{"unsorted":false,"formattedCitation":"[43],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rPr>
        <w:t>[43], [44]</w:t>
      </w:r>
      <w:r>
        <w:rPr>
          <w:rFonts w:ascii="Times New Roman" w:hAnsi="Times New Roman" w:eastAsia="Times New Roman" w:cs="Times New Roman"/>
        </w:rPr>
        <w:fldChar w:fldCharType="end"/>
      </w:r>
      <w:r>
        <w:rPr>
          <w:rFonts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ascii="Times New Roman" w:hAnsi="Times New Roman" w:eastAsia="Times New Roman" w:cs="Times New Roman"/>
          <w:i/>
          <w:iCs/>
        </w:rPr>
        <w:t>Soft Tissue Artifacts</w:t>
      </w:r>
      <w:r>
        <w:rPr>
          <w:rFonts w:ascii="Times New Roman" w:hAnsi="Times New Roman" w:eastAsia="Times New Roman" w:cs="Times New Roman"/>
        </w:rPr>
        <w: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{"citationID":"XlTHn7jV","properties":{"unsorted":false,"formattedCitation":"[46]","plainCitation":"[46]","noteIndex":0},"citationItems":[{"id":986,"uris":["http://zotero.org/users/17274952/items/8HMANWYC"],"itemData":{"id":986,"type":"article-journal","abstract":"This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rPr>
        <w:t>[46]</w:t>
      </w:r>
      <w:r>
        <w:rPr>
          <w:rFonts w:ascii="Times New Roman" w:hAnsi="Times New Roman" w:eastAsia="Times New Roman" w:cs="Times New Roman"/>
        </w:rPr>
        <w:fldChar w:fldCharType="end"/>
      </w:r>
      <w:r>
        <w:rPr>
          <w:rFonts w:ascii="Times New Roman" w:hAnsi="Times New Roman" w:eastAsia="Times New Roman" w:cs="Times New Roman"/>
        </w:rPr>
        <w:t xml:space="preserve">. Portanto, para solucionar as falhas de rastreamento de forma fidedigna nestes marcadores, o pipeline aplicará primariamente um filtro não-linear de mediana móvel para a exclusão de ruídos instantâneos e valores atípicos (picos artificiais / spikes &gt; 60 mm), preservando os limites reais do sinal cinemático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{"citationID":"H27JlAWq","properties":{"unsorted":false,"formattedCitation":"[47]","plainCitation":"[47]","noteIndex":0},"citationItems":[{"id":974,"uris":["http://zotero.org/users/17274952/items/SA7M78A3"],"itemData":{"id":974,"type":"book","abstract":"Research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rPr>
        <w:t>[47]</w:t>
      </w:r>
      <w:r>
        <w:rPr>
          <w:rFonts w:ascii="Times New Roman" w:hAnsi="Times New Roman" w:eastAsia="Times New Roman" w:cs="Times New Roman"/>
        </w:rPr>
        <w:fldChar w:fldCharType="end"/>
      </w:r>
      <w:r>
        <w:rPr>
          <w:rFonts w:ascii="Times New Roman" w:hAnsi="Times New Roman" w:eastAsia="Times New Roman" w:cs="Times New Roman"/>
        </w:rPr>
        <w:t xml:space="preserve">. Sequencialmente, será realizado o preenchimento temporal das lacunas (gap filling) via interpolação matemática (Spline/PCHIP), um método validado para restaurar trajetórias de marcadores ocluídos garantindo a integridade e suavidade do sinal biomecânico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HZVPDEWW","properties":{"unsorted":false,"formattedCitation":"[48]","plainCitation":"[48]","noteIndex":0},"citationItems":[{"id":987,"uris":["http://zotero.org/users/17274952/items/8ZV983QB"],"itemData":{"id":987,"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rPr>
        <w:t>[48]</w:t>
      </w:r>
      <w:r>
        <w:rPr>
          <w:rFonts w:ascii="Times New Roman" w:hAnsi="Times New Roman" w:eastAsia="Times New Roman" w:cs="Times New Roman"/>
        </w:rPr>
        <w:fldChar w:fldCharType="end"/>
      </w:r>
      <w:r>
        <w:rPr>
          <w:rFonts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ascii="Times New Roman" w:hAnsi="Times New Roman" w:eastAsia="Times New Roman" w:cs="Times New Roman"/>
          <w:b/>
          <w:bCs/>
        </w:rPr>
        <w:t xml:space="preserve">. </w:t>
      </w:r>
      <w:r>
        <w:rPr>
          <w:rFonts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ascii="Times New Roman" w:hAnsi="Times New Roman" w:eastAsia="Times New Roman" w:cs="Times New Roman"/>
          <w:i/>
          <w:iCs/>
        </w:rPr>
        <w:t>phase</w:t>
      </w:r>
      <w:r>
        <w:rPr>
          <w:rFonts w:ascii="Times New Roman" w:hAnsi="Times New Roman" w:eastAsia="Times New Roman" w:cs="Times New Roman"/>
        </w:rPr>
        <w:t xml:space="preserve"> </w:t>
      </w:r>
      <w:r>
        <w:rPr>
          <w:rFonts w:ascii="Times New Roman" w:hAnsi="Times New Roman" w:eastAsia="Times New Roman" w:cs="Times New Roman"/>
          <w:i/>
          <w:iCs/>
        </w:rPr>
        <w:t>shift</w:t>
      </w:r>
      <w:r>
        <w:rPr>
          <w:rFonts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{"citationID":"cjK2Zkcu","properties":{"unsorted":false,"formattedCitation":"[9], [22]","plainCitation":"[9], [22]","noteIndex":0},"citationItems":[{"id":127,"uris":["http://zotero.org/users/17274952/items/EJ28IYIX"],"itemData":{"id":127,"type":"article-journal","abstract":"In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[9], [22]</w:t>
      </w:r>
      <w:r>
        <w:rPr>
          <w:rFonts w:ascii="Times New Roman" w:hAnsi="Times New Roman" w:eastAsia="Times New Roman" w:cs="Times New Roman"/>
        </w:rPr>
        <w:fldChar w:fldCharType="end"/>
      </w:r>
      <w:r>
        <w:rPr>
          <w:rFonts w:ascii="Times New Roman" w:hAnsi="Times New Roman" w:eastAsia="Times New Roman" w:cs="Times New Roman"/>
        </w:rPr>
        <w:t>.</w:t>
      </w:r>
    </w:p>
    <w:p w14:paraId="05A40BD4">
      <w:pPr>
        <w:pStyle w:val="11"/>
        <w:spacing w:before="0" w:beforeAutospacing="0" w:after="0" w:afterAutospacing="0" w:line="360" w:lineRule="auto"/>
        <w:ind w:firstLine="708"/>
        <w:jc w:val="both"/>
      </w:pPr>
      <w:r>
        <w:t>A separação da fase de estabilização no </w:t>
      </w:r>
      <w:r>
        <w:rPr>
          <w:i/>
          <w:iCs/>
        </w:rPr>
        <w:t xml:space="preserve">HS </w:t>
      </w:r>
      <w: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i/>
          <w:iCs/>
        </w:rPr>
        <w:t>lift</w:t>
      </w:r>
      <w:r>
        <w:t>-</w:t>
      </w:r>
      <w:r>
        <w:rPr>
          <w:i/>
          <w:iCs/>
        </w:rPr>
        <w:t>off</w:t>
      </w:r>
      <w:r>
        <w:t>) de uma das mãos. Consecutivamente, o término da marcha válida será demarcado pelo último evento de toque (</w:t>
      </w:r>
      <w:r>
        <w:rPr>
          <w:i/>
          <w:iCs/>
        </w:rPr>
        <w:t>touchdown</w:t>
      </w:r>
      <w: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pPr>
      <w: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fldChar w:fldCharType="begin"/>
      </w:r>
      <w:r>
        <w:instrText xml:space="preserve"> ADDIN ZOTERO_ITEM CSL_CITATION {"citationID":"FkHxMEFZ","properties":{"unsorted":false,"formattedCitation":"[49], [50]","plainCitation":"[49], [50]","noteIndex":0},"citationItems":[{"id":131,"uris":["http://zotero.org/users/17274952/items/VIE3FHTV"],"itemData":{"id":131,"type":"article-journal","container-title":"Gait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walking","volume":"3","author":[{"family":"Winter","given":"Da"}],"issued":{"date-parts":[["1995",12]]}}},{"id":968,"uris":["http://zotero.org/users/17274952/items/BI58LU3J"],"itemData":{"id":968,"type":"article-journal","abstract":"Movements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fldChar w:fldCharType="separate"/>
      </w:r>
      <w:r>
        <w:t>[49], [50]</w:t>
      </w:r>
      <w:r>
        <w:fldChar w:fldCharType="end"/>
      </w:r>
      <w: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i/>
          <w:iCs/>
        </w:rPr>
        <w:t>Gimbal Lock</w:t>
      </w:r>
      <w:r>
        <w:t> durante a inversão, mas calculado rigorosamente por meio do produto escalar (</w:t>
      </w:r>
      <w:r>
        <w:rPr>
          <w:i/>
          <w:iCs/>
        </w:rPr>
        <w:t>Dot Product</w:t>
      </w:r>
      <w:r>
        <w:t xml:space="preserve">) de vetores 3D absolutos no espaço </w:t>
      </w:r>
      <w:r>
        <w:fldChar w:fldCharType="begin"/>
      </w:r>
      <w:r>
        <w:instrText xml:space="preserve"> ADDIN ZOTERO_ITEM CSL_CITATION {"citationID":"4oRlvAoS","properties":{"unsorted":false,"formattedCitation":"[47], [51]","plainCitation":"[47], [51]","noteIndex":0},"citationItems":[{"id":972,"uris":["http://zotero.org/users/17274952/items/MST5B4NY"],"itemData":{"id":972,"type":"article-journal","abstract":"Background.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fldChar w:fldCharType="separate"/>
      </w:r>
      <w:r>
        <w:t>[47], [51]</w:t>
      </w:r>
      <w:r>
        <w:fldChar w:fldCharType="end"/>
      </w:r>
      <w:r>
        <w:t>. Para a tarefa dinâmica (</w:t>
      </w:r>
      <w:r>
        <w:rPr>
          <w:i/>
          <w:iCs/>
        </w:rPr>
        <w:t>HSW</w:t>
      </w:r>
      <w: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i/>
          <w:iCs/>
        </w:rPr>
        <w:t>lift</w:t>
      </w:r>
      <w:r>
        <w:t>-</w:t>
      </w:r>
      <w:r>
        <w:rPr>
          <w:i/>
          <w:iCs/>
        </w:rPr>
        <w:t>off</w:t>
      </w:r>
      <w:r>
        <w:t xml:space="preserve">) </w:t>
      </w:r>
      <w:r>
        <w:fldChar w:fldCharType="begin"/>
      </w:r>
      <w:r>
        <w:instrText xml:space="preserve"> ADDIN ZOTERO_ITEM CSL_CITATION {"citationID":"n2rlyteM","properties":{"unsorted":false,"formattedCitation":"[52], [53]","plainCitation":"[52], [53]","noteIndex":0},"citationItems":[{"id":976,"uris":["http://zotero.org/users/17274952/items/HD7T2KXH"],"itemData":{"id":976,"type":"article-journal","abstract":"When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S."}],"issued":{"date-parts":[["2010",11]]}}},{"id":978,"uris":["http://zotero.org/users/17274952/items/ZFR4H3AZ"],"itemData":{"id":978,"type":"article-journal","container-title":"Gait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fldChar w:fldCharType="separate"/>
      </w:r>
      <w:r>
        <w:t>[52], [53]</w:t>
      </w:r>
      <w:r>
        <w:fldChar w:fldCharType="end"/>
      </w:r>
      <w:r>
        <w:t>. Para mitigar de forma automatizada a perda de dados decorrente de oclusões críticas, o algoritmo incorpora salvaguardas anatômicas dinâmicas (</w:t>
      </w:r>
      <w:r>
        <w:rPr>
          <w:i/>
          <w:iCs/>
        </w:rPr>
        <w:t>failsafes</w:t>
      </w:r>
      <w:r>
        <w:t>). Por exemplo, na ocorrência de oclusão severa dos marcadores dos punhos durante a locomoção invertida, o sistema transita automaticamente o rastreamento e detecção do evento de toque para os marcadores dos dedos (LFIN/RFIN), os quais</w:t>
      </w:r>
      <w:r>
        <w:rPr>
          <w:rStyle w:val="8"/>
          <w:b w:val="0"/>
          <w:bCs w:val="0"/>
          <w:color w:val="101010"/>
          <w:shd w:val="clear" w:color="auto" w:fill="F2F2F2"/>
        </w:rPr>
        <w:t xml:space="preserve"> apresentam perfil cinemático análogo na fase de apoio, sem prejuízo ao cálculo cadencial.</w:t>
      </w:r>
      <w:r>
        <w:rPr>
          <w:rFonts w:ascii="Arial" w:hAnsi="Arial" w:cs="Arial"/>
          <w:color w:val="101010"/>
          <w:sz w:val="21"/>
          <w:szCs w:val="21"/>
          <w:shd w:val="clear" w:color="auto" w:fill="F2F2F2"/>
        </w:rPr>
        <w:t> </w:t>
      </w:r>
      <w:r>
        <w:t>A matriz final de variáveis será exportada nativamente pela rotina computacional estruturada, alimentando diretamente os modelos de regressão linear e logística do delineamento estatístico proposto.</w:t>
      </w:r>
    </w:p>
    <w:p w14:paraId="7B25AEB7">
      <w:pPr>
        <w:pStyle w:val="11"/>
        <w:spacing w:before="0" w:beforeAutospacing="0" w:after="0" w:afterAutospacing="0" w:line="360" w:lineRule="auto"/>
        <w:ind w:firstLine="708"/>
        <w:jc w:val="both"/>
      </w:pPr>
    </w:p>
    <w:p w14:paraId="4510B0BF">
      <w:pPr>
        <w:spacing w:line="360" w:lineRule="auto"/>
        <w:jc w:val="left"/>
        <w:rPr>
          <w:rFonts w:ascii="Times New Roman" w:hAnsi="Times New Roman" w:eastAsia="Times New Roman" w:cs="Times New Roman"/>
        </w:rPr>
      </w:pPr>
      <w:r>
        <w:rPr>
          <w:rFonts w:ascii="Times New Roman" w:hAnsi="Times New Roman" w:eastAsia="Times New Roman" w:cs="Times New Roman"/>
        </w:rPr>
        <w:t>3.4 Análise Estatística</w:t>
      </w:r>
    </w:p>
    <w:p w14:paraId="5EEC2138">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A análise estatística será conduzida utilizando o </w:t>
      </w:r>
      <w:r>
        <w:rPr>
          <w:rFonts w:ascii="Times New Roman" w:hAnsi="Times New Roman" w:eastAsia="Times New Roman" w:cs="Times New Roman"/>
          <w:i/>
          <w:iCs/>
        </w:rPr>
        <w:t>software</w:t>
      </w:r>
      <w:r>
        <w:rPr>
          <w:rFonts w:ascii="Times New Roman" w:hAnsi="Times New Roman" w:eastAsia="Times New Roman" w:cs="Times New Roman"/>
        </w:rPr>
        <w:t xml:space="preserve"> SPSS. Como foi proposto a coleta de muitas variáveis de interesse, a estratégia analítica terá vários modelos de regressão linear múltipla, organizados modelos de similaridade entre os parâmetros. Esta abordagem permite testar hipóteses específicas com maior poder estatístico, evitando os desafios de um único grande modelo com excesso de preditores.</w:t>
      </w:r>
    </w:p>
    <w:p w14:paraId="39C09C0C">
      <w:pPr>
        <w:spacing w:line="360" w:lineRule="auto"/>
        <w:ind w:firstLine="708"/>
        <w:rPr>
          <w:rFonts w:ascii="Times New Roman" w:hAnsi="Times New Roman" w:eastAsia="Times New Roman" w:cs="Times New Roman"/>
        </w:rPr>
      </w:pPr>
      <w:r>
        <w:rPr>
          <w:rFonts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ascii="Times New Roman" w:hAnsi="Times New Roman" w:eastAsia="Times New Roman" w:cs="Times New Roman"/>
          <w:i/>
          <w:iCs/>
        </w:rPr>
        <w:t>HS</w:t>
      </w:r>
      <w:r>
        <w:rPr>
          <w:rFonts w:ascii="Times New Roman" w:hAnsi="Times New Roman" w:eastAsia="Times New Roman" w:cs="Times New Roman"/>
        </w:rPr>
        <w:t>) quanto a locomoção dinâmica (</w:t>
      </w:r>
      <w:r>
        <w:rPr>
          <w:rFonts w:ascii="Times New Roman" w:hAnsi="Times New Roman" w:eastAsia="Times New Roman" w:cs="Times New Roman"/>
          <w:i/>
          <w:iCs/>
        </w:rPr>
        <w:t>HSW</w:t>
      </w:r>
      <w:r>
        <w:rPr>
          <w:rFonts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pPr>
      <w: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p>
    <w:p w14:paraId="7B83C27E">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Para a análise de manutenção do equilíbrio no </w:t>
      </w:r>
      <w:r>
        <w:rPr>
          <w:rFonts w:ascii="Times New Roman" w:hAnsi="Times New Roman" w:eastAsia="Times New Roman" w:cs="Times New Roman"/>
          <w:i/>
          <w:iCs/>
        </w:rPr>
        <w:t>HS</w:t>
      </w:r>
      <w:r>
        <w:rPr>
          <w:rFonts w:ascii="Times New Roman" w:hAnsi="Times New Roman" w:eastAsia="Times New Roman" w:cs="Times New Roman"/>
        </w:rPr>
        <w:t xml:space="preserve">, os modelos preditivos 1 a 5 utilizarão como variável dependente o tempo de sustentação extraído exclusivamente do bloco de tentativas com entrada assistida. Esta decisão metodológica tem o propósito de isolar o controle postural da habilidade coordenativa de ascensão (kick-up). A habilidade de ascensão exige uma coordenação sensório-motora distinta da mera manutenção do equilíbrio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{"citationID":"8veXqB6P","properties":{"unsorted":false,"formattedCitation":"[30]","plainCitation":"[30]","noteIndex":0},"citationItems":[{"id":82,"uris":["http://zotero.org/users/17274952/items/J9KKGBUR"],"itemData":{"id":82,"type":"article-journal","abstract":"The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[30]</w:t>
      </w:r>
      <w:r>
        <w:rPr>
          <w:rFonts w:ascii="Times New Roman" w:hAnsi="Times New Roman" w:eastAsia="Times New Roman" w:cs="Times New Roman"/>
        </w:rPr>
        <w:fldChar w:fldCharType="end"/>
      </w:r>
      <w:r>
        <w:rPr>
          <w:rFonts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{"citationID":"AX6y9Mv6","properties":{"unsorted":false,"formattedCitation":"[2], [23]","plainCitation":"[2], [23]","noteIndex":0},"citationItems":[{"id":71,"uris":["http://zotero.org/users/17274952/items/7HMEIQK4"],"itemData":{"id":71,"type":"article-journal","abstract":"Despite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[23]</w:t>
      </w:r>
      <w:r>
        <w:rPr>
          <w:rFonts w:ascii="Times New Roman" w:hAnsi="Times New Roman" w:eastAsia="Times New Roman" w:cs="Times New Roman"/>
        </w:rPr>
        <w:fldChar w:fldCharType="end"/>
      </w:r>
      <w:r>
        <w:rPr>
          <w:rFonts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pPr>
      <w:r>
        <w:t xml:space="preserve">Assim sendo, para o tempo de sustentação no </w:t>
      </w:r>
      <w:r>
        <w:rPr>
          <w:i/>
          <w:iCs/>
        </w:rPr>
        <w:t>HS</w:t>
      </w:r>
      <w:r>
        <w:t xml:space="preserve"> como variável dependente, serão testados os modelos abaixo:</w:t>
      </w:r>
    </w:p>
    <w:p w14:paraId="736D671E">
      <w:pPr>
        <w:pStyle w:val="5"/>
        <w:spacing w:before="0" w:line="360" w:lineRule="auto"/>
        <w:rPr>
          <w:rFonts w:ascii="Times New Roman" w:hAnsi="Times New Roman" w:eastAsia="Times New Roman" w:cs="Times New Roman"/>
          <w:i w:val="0"/>
          <w:iCs w:val="0"/>
          <w:color w:val="auto"/>
          <w:u w:val="single"/>
        </w:rPr>
      </w:pPr>
      <w:r>
        <w:rPr>
          <w:rFonts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pPr>
      <w:r>
        <w:t xml:space="preserve">Avalia quanto a força máxima e a resistência muscular influenciam para gerar o torque de correção do equilíbrio. </w:t>
      </w:r>
    </w:p>
    <w:p w14:paraId="45AD166B">
      <w:pPr>
        <w:pStyle w:val="11"/>
        <w:spacing w:before="0" w:beforeAutospacing="0" w:after="0" w:afterAutospacing="0" w:line="360" w:lineRule="auto"/>
        <w:ind w:firstLine="708"/>
      </w:pPr>
      <w:r>
        <w:rPr>
          <w:b/>
          <w:bCs/>
        </w:rPr>
        <w:t>Variáveis:</w:t>
      </w:r>
    </w:p>
    <w:p w14:paraId="1C41F1DF">
      <w:pPr>
        <w:pStyle w:val="11"/>
        <w:numPr>
          <w:ilvl w:val="1"/>
          <w:numId w:val="2"/>
        </w:numPr>
        <w:spacing w:before="0" w:beforeAutospacing="0" w:after="0" w:afterAutospacing="0" w:line="360" w:lineRule="auto"/>
      </w:pPr>
      <w:r>
        <w:t xml:space="preserve">Força relativa no </w:t>
      </w:r>
      <w:r>
        <w:rPr>
          <w:i/>
          <w:iCs/>
        </w:rPr>
        <w:t>SP</w:t>
      </w:r>
      <w:r>
        <w:t xml:space="preserve"> (1-RM / massa corporal).</w:t>
      </w:r>
    </w:p>
    <w:p w14:paraId="28E8BA2D">
      <w:pPr>
        <w:pStyle w:val="11"/>
        <w:numPr>
          <w:ilvl w:val="1"/>
          <w:numId w:val="2"/>
        </w:numPr>
        <w:spacing w:before="0" w:beforeAutospacing="0" w:after="0" w:afterAutospacing="0" w:line="360" w:lineRule="auto"/>
      </w:pPr>
      <w:r>
        <w:t xml:space="preserve">Resistência em </w:t>
      </w:r>
      <w:r>
        <w:rPr>
          <w:i/>
          <w:iCs/>
        </w:rPr>
        <w:t>wall-supported HS</w:t>
      </w:r>
      <w:r>
        <w:t xml:space="preserve"> (segundos).</w:t>
      </w:r>
    </w:p>
    <w:p w14:paraId="354A914A">
      <w:pPr>
        <w:pStyle w:val="11"/>
        <w:numPr>
          <w:ilvl w:val="1"/>
          <w:numId w:val="2"/>
        </w:numPr>
        <w:spacing w:before="0" w:beforeAutospacing="0" w:after="0" w:afterAutospacing="0" w:line="360" w:lineRule="auto"/>
      </w:pPr>
      <w:r>
        <w:t>Força de flexores de punho (quilograma-força).</w:t>
      </w:r>
    </w:p>
    <w:p w14:paraId="033B12BD">
      <w:pPr>
        <w:pStyle w:val="11"/>
        <w:numPr>
          <w:ilvl w:val="1"/>
          <w:numId w:val="2"/>
        </w:numPr>
        <w:spacing w:before="0" w:beforeAutospacing="0" w:after="0" w:afterAutospacing="0" w:line="360" w:lineRule="auto"/>
      </w:pPr>
      <w:r>
        <w:t>Força de flexores de dedos (quilograma-força).</w:t>
      </w:r>
    </w:p>
    <w:p w14:paraId="2326A4CA">
      <w:pPr>
        <w:pStyle w:val="5"/>
        <w:spacing w:before="0" w:line="360" w:lineRule="auto"/>
        <w:rPr>
          <w:rFonts w:ascii="Times New Roman" w:hAnsi="Times New Roman" w:cs="Times New Roman"/>
          <w:i w:val="0"/>
          <w:iCs w:val="0"/>
          <w:color w:val="auto"/>
          <w:u w:val="single"/>
        </w:rPr>
      </w:pPr>
      <w:r>
        <w:rPr>
          <w:rFonts w:ascii="Times New Roman" w:hAnsi="Times New Roman" w:cs="Times New Roman"/>
          <w:i w:val="0"/>
          <w:iCs w:val="0"/>
          <w:color w:val="auto"/>
          <w:u w:val="single"/>
        </w:rPr>
        <w:t xml:space="preserve">Modelo 2: Eficiência do Controle Postural </w:t>
      </w:r>
    </w:p>
    <w:p w14:paraId="0D60FCDB">
      <w:pPr>
        <w:pStyle w:val="11"/>
        <w:spacing w:before="0" w:beforeAutospacing="0" w:after="0" w:afterAutospacing="0" w:line="360" w:lineRule="auto"/>
        <w:ind w:firstLine="708"/>
      </w:pPr>
      <w:r>
        <w:t>Avalia a precisão do sistema em manter o equilíbrio com o menor erro possível.</w:t>
      </w:r>
    </w:p>
    <w:p w14:paraId="5865D9B6">
      <w:pPr>
        <w:pStyle w:val="11"/>
        <w:spacing w:before="0" w:beforeAutospacing="0" w:after="0" w:afterAutospacing="0" w:line="360" w:lineRule="auto"/>
        <w:ind w:left="720"/>
      </w:pPr>
      <w:r>
        <w:rPr>
          <w:b/>
          <w:bCs/>
        </w:rPr>
        <w:t>Variáveis:</w:t>
      </w:r>
    </w:p>
    <w:p w14:paraId="565E00E8">
      <w:pPr>
        <w:pStyle w:val="11"/>
        <w:numPr>
          <w:ilvl w:val="1"/>
          <w:numId w:val="3"/>
        </w:numPr>
        <w:spacing w:before="0" w:beforeAutospacing="0" w:after="0" w:afterAutospacing="0" w:line="360" w:lineRule="auto"/>
      </w:pPr>
      <w:r>
        <w:t>Distância média CoP-CoM (milímetros).</w:t>
      </w:r>
    </w:p>
    <w:p w14:paraId="151835B3">
      <w:pPr>
        <w:pStyle w:val="11"/>
        <w:numPr>
          <w:ilvl w:val="1"/>
          <w:numId w:val="3"/>
        </w:numPr>
        <w:spacing w:before="0" w:beforeAutospacing="0" w:after="0" w:afterAutospacing="0" w:line="360" w:lineRule="auto"/>
      </w:pPr>
      <w:r>
        <w:t>Velocidade média do CoP (milímetros/segundo)</w:t>
      </w:r>
    </w:p>
    <w:p w14:paraId="6F55A815">
      <w:pPr>
        <w:pStyle w:val="11"/>
        <w:numPr>
          <w:ilvl w:val="1"/>
          <w:numId w:val="3"/>
        </w:numPr>
        <w:spacing w:before="0" w:beforeAutospacing="0" w:after="0" w:afterAutospacing="0" w:line="360" w:lineRule="auto"/>
      </w:pPr>
      <w:r>
        <w:t>Entropia Aproximada (unidades arbitrárias).</w:t>
      </w:r>
    </w:p>
    <w:p w14:paraId="14274E51">
      <w:pPr>
        <w:pStyle w:val="11"/>
        <w:spacing w:before="0" w:beforeAutospacing="0" w:after="0" w:afterAutospacing="0" w:line="360" w:lineRule="auto"/>
        <w:rPr>
          <w:u w:val="single"/>
        </w:rPr>
      </w:pPr>
      <w:r>
        <w:rPr>
          <w:u w:val="single"/>
        </w:rPr>
        <w:t>Modelo 3: Técnica</w:t>
      </w:r>
    </w:p>
    <w:p w14:paraId="42F447E0">
      <w:pPr>
        <w:pStyle w:val="11"/>
        <w:spacing w:before="0" w:beforeAutospacing="0" w:after="0" w:afterAutospacing="0" w:line="360" w:lineRule="auto"/>
        <w:ind w:firstLine="708"/>
      </w:pPr>
      <w:r>
        <w:t>Testa se configuração corporal influência no tempo de sustentação.</w:t>
      </w:r>
    </w:p>
    <w:p w14:paraId="30763D09">
      <w:pPr>
        <w:pStyle w:val="11"/>
        <w:spacing w:before="0" w:beforeAutospacing="0" w:after="0" w:afterAutospacing="0" w:line="360" w:lineRule="auto"/>
        <w:ind w:left="720"/>
      </w:pPr>
      <w:r>
        <w:rPr>
          <w:b/>
          <w:bCs/>
        </w:rPr>
        <w:t>Variáveis:</w:t>
      </w:r>
    </w:p>
    <w:p w14:paraId="431041E2">
      <w:pPr>
        <w:pStyle w:val="11"/>
        <w:numPr>
          <w:ilvl w:val="1"/>
          <w:numId w:val="3"/>
        </w:numPr>
        <w:spacing w:before="0" w:beforeAutospacing="0" w:after="0" w:afterAutospacing="0" w:line="360" w:lineRule="auto"/>
      </w:pPr>
      <w:r>
        <w:t>Índice de verticalidade: alinhamento segmentar entre ombro e quadril (graus).</w:t>
      </w:r>
    </w:p>
    <w:p w14:paraId="61BC5D1B">
      <w:pPr>
        <w:pStyle w:val="11"/>
        <w:numPr>
          <w:ilvl w:val="1"/>
          <w:numId w:val="3"/>
        </w:numPr>
        <w:spacing w:before="0" w:beforeAutospacing="0" w:after="0" w:afterAutospacing="0" w:line="360" w:lineRule="auto"/>
      </w:pPr>
      <w:r>
        <w:t>Ângulo de Extensão Cervical (graus).</w:t>
      </w:r>
    </w:p>
    <w:p w14:paraId="124CC521">
      <w:pPr>
        <w:pStyle w:val="11"/>
        <w:numPr>
          <w:ilvl w:val="1"/>
          <w:numId w:val="3"/>
        </w:numPr>
        <w:spacing w:before="0" w:beforeAutospacing="0" w:after="0" w:afterAutospacing="0" w:line="360" w:lineRule="auto"/>
      </w:pPr>
      <w:r>
        <w:t>Largura da base de apoio (milímetros).</w:t>
      </w:r>
    </w:p>
    <w:p w14:paraId="2633412E">
      <w:pPr>
        <w:pStyle w:val="11"/>
        <w:numPr>
          <w:ilvl w:val="1"/>
          <w:numId w:val="3"/>
        </w:numPr>
        <w:spacing w:before="0" w:beforeAutospacing="0" w:after="0" w:afterAutospacing="0" w:line="360" w:lineRule="auto"/>
      </w:pPr>
      <w:r>
        <w:t>Orientação angular das mãos (graus).</w:t>
      </w:r>
    </w:p>
    <w:p w14:paraId="6497150B">
      <w:pPr>
        <w:pStyle w:val="11"/>
        <w:spacing w:before="0" w:beforeAutospacing="0" w:after="0" w:afterAutospacing="0" w:line="360" w:lineRule="auto"/>
        <w:rPr>
          <w:u w:val="single"/>
        </w:rPr>
      </w:pPr>
      <w:r>
        <w:rPr>
          <w:u w:val="single"/>
        </w:rPr>
        <w:t>Modelo 4: Fatores Antropométricos</w:t>
      </w:r>
    </w:p>
    <w:p w14:paraId="33C75F45">
      <w:pPr>
        <w:pStyle w:val="11"/>
        <w:spacing w:before="0" w:beforeAutospacing="0" w:after="0" w:afterAutospacing="0" w:line="360" w:lineRule="auto"/>
        <w:ind w:firstLine="708"/>
        <w:jc w:val="both"/>
      </w:pPr>
      <w:r>
        <w:t>Avalia o quanto as diferenças estruturais corporais influenciam na dificuldade/facilidade em manter o equilíbrio.</w:t>
      </w:r>
    </w:p>
    <w:p w14:paraId="483D2E77">
      <w:pPr>
        <w:pStyle w:val="11"/>
        <w:spacing w:before="0" w:beforeAutospacing="0" w:after="0" w:afterAutospacing="0" w:line="360" w:lineRule="auto"/>
        <w:ind w:left="720"/>
      </w:pPr>
      <w:r>
        <w:rPr>
          <w:b/>
          <w:bCs/>
        </w:rPr>
        <w:t>Variáveis:</w:t>
      </w:r>
    </w:p>
    <w:p w14:paraId="6E2C552F">
      <w:pPr>
        <w:pStyle w:val="11"/>
        <w:numPr>
          <w:ilvl w:val="1"/>
          <w:numId w:val="3"/>
        </w:numPr>
        <w:spacing w:before="0" w:beforeAutospacing="0" w:after="0" w:afterAutospacing="0" w:line="360" w:lineRule="auto"/>
      </w:pPr>
      <w:r>
        <w:t>Altura do CoM (milímetros).</w:t>
      </w:r>
    </w:p>
    <w:p w14:paraId="35CCD0A1">
      <w:pPr>
        <w:pStyle w:val="11"/>
        <w:numPr>
          <w:ilvl w:val="1"/>
          <w:numId w:val="3"/>
        </w:numPr>
        <w:spacing w:before="0" w:beforeAutospacing="0" w:after="0" w:afterAutospacing="0" w:line="360" w:lineRule="auto"/>
      </w:pPr>
      <w:r>
        <w:t>Comprimento dos braços (milímetros).</w:t>
      </w:r>
    </w:p>
    <w:p w14:paraId="0D6C8157">
      <w:pPr>
        <w:pStyle w:val="11"/>
        <w:numPr>
          <w:ilvl w:val="1"/>
          <w:numId w:val="3"/>
        </w:numPr>
        <w:spacing w:before="0" w:beforeAutospacing="0" w:after="0" w:afterAutospacing="0" w:line="360" w:lineRule="auto"/>
      </w:pPr>
      <w:r>
        <w:t>Quantidade de gordura corporal (percentual).</w:t>
      </w:r>
    </w:p>
    <w:p w14:paraId="06EF2A88">
      <w:pPr>
        <w:pStyle w:val="11"/>
        <w:numPr>
          <w:ilvl w:val="1"/>
          <w:numId w:val="3"/>
        </w:numPr>
        <w:spacing w:before="0" w:beforeAutospacing="0" w:after="0" w:afterAutospacing="0" w:line="360" w:lineRule="auto"/>
      </w:pPr>
      <w:r>
        <w:t>Massa magra em membros superiores (quilogramas).</w:t>
      </w:r>
    </w:p>
    <w:p w14:paraId="2839BF4C">
      <w:pPr>
        <w:pStyle w:val="11"/>
        <w:spacing w:before="0" w:beforeAutospacing="0" w:after="0" w:afterAutospacing="0" w:line="360" w:lineRule="auto"/>
        <w:rPr>
          <w:u w:val="single"/>
        </w:rPr>
      </w:pPr>
      <w:r>
        <w:rPr>
          <w:u w:val="single"/>
        </w:rPr>
        <w:t>Modelo 5: Perfil e Experiência</w:t>
      </w:r>
    </w:p>
    <w:p w14:paraId="56F27B57">
      <w:pPr>
        <w:pStyle w:val="11"/>
        <w:spacing w:before="0" w:beforeAutospacing="0" w:after="0" w:afterAutospacing="0" w:line="360" w:lineRule="auto"/>
        <w:ind w:firstLine="708"/>
      </w:pPr>
      <w:r>
        <w:t>Avalia se idade é um fator limitante ou se a prática acumulada vale mais.</w:t>
      </w:r>
    </w:p>
    <w:p w14:paraId="4A6C870C">
      <w:pPr>
        <w:pStyle w:val="11"/>
        <w:spacing w:before="0" w:beforeAutospacing="0" w:after="0" w:afterAutospacing="0" w:line="360" w:lineRule="auto"/>
        <w:ind w:left="720"/>
      </w:pPr>
      <w:r>
        <w:rPr>
          <w:b/>
          <w:bCs/>
        </w:rPr>
        <w:t>Variáveis:</w:t>
      </w:r>
    </w:p>
    <w:p w14:paraId="4085B94A">
      <w:pPr>
        <w:pStyle w:val="11"/>
        <w:numPr>
          <w:ilvl w:val="1"/>
          <w:numId w:val="4"/>
        </w:numPr>
        <w:spacing w:before="0" w:beforeAutospacing="0" w:after="0" w:afterAutospacing="0" w:line="360" w:lineRule="auto"/>
      </w:pPr>
      <w:r>
        <w:t>Tempo de prática (meses).</w:t>
      </w:r>
    </w:p>
    <w:p w14:paraId="6522353B">
      <w:pPr>
        <w:pStyle w:val="11"/>
        <w:numPr>
          <w:ilvl w:val="1"/>
          <w:numId w:val="4"/>
        </w:numPr>
        <w:spacing w:before="0" w:beforeAutospacing="0" w:after="0" w:afterAutospacing="0" w:line="360" w:lineRule="auto"/>
      </w:pPr>
      <w:r>
        <w:t>Idade cronológica (anos)</w:t>
      </w:r>
    </w:p>
    <w:p w14:paraId="50AA2C06">
      <w:pPr>
        <w:pStyle w:val="11"/>
        <w:spacing w:before="0" w:beforeAutospacing="0" w:after="0" w:afterAutospacing="0" w:line="360" w:lineRule="auto"/>
        <w:rPr>
          <w:u w:val="single"/>
        </w:rPr>
      </w:pPr>
      <w:r>
        <w:rPr>
          <w:u w:val="single"/>
        </w:rPr>
        <w:t>Modelo 6: Autonomia de Estabilização </w:t>
      </w:r>
    </w:p>
    <w:p w14:paraId="74371808">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Este modelo avalia os fatores determinantes para a capacidade do praticante de realizar a entrada no </w:t>
      </w:r>
      <w:r>
        <w:rPr>
          <w:rFonts w:ascii="Times New Roman" w:hAnsi="Times New Roman" w:eastAsia="Times New Roman" w:cs="Times New Roman"/>
          <w:i/>
          <w:iCs/>
        </w:rPr>
        <w:t>HS</w:t>
      </w:r>
      <w:r>
        <w:rPr>
          <w:rFonts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ADDIN ZOTERO_ITEM CSL_CITATION {"citationID":"OEBC5iKX","properties":{"unsorted":false,"formattedCitation":"[9], [37]","plainCitation":"[9], [37]","noteIndex":0},"citationItems":[{"id":125,"uris":["http://zotero.org/users/17274952/items/GA9H6F87"],"itemData":{"id":125,"type":"article-journal","abstract":"The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[9], [37]</w:t>
      </w:r>
      <w:r>
        <w:rPr>
          <w:rFonts w:ascii="Times New Roman" w:hAnsi="Times New Roman" w:eastAsia="Times New Roman" w:cs="Times New Roman"/>
        </w:rPr>
        <w:fldChar w:fldCharType="end"/>
      </w:r>
      <w:r>
        <w:rPr>
          <w:rFonts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ascii="Times New Roman" w:hAnsi="Times New Roman" w:eastAsia="Times New Roman" w:cs="Times New Roman"/>
          <w:color w:val="101010"/>
        </w:rPr>
      </w:pPr>
      <w:r>
        <w:rPr>
          <w:rFonts w:ascii="Times New Roman" w:hAnsi="Times New Roman" w:eastAsia="Times New Roman" w:cs="Times New Roman"/>
          <w:b/>
          <w:bCs/>
          <w:color w:val="101010"/>
        </w:rPr>
        <w:t>Variáveis:</w:t>
      </w:r>
    </w:p>
    <w:p w14:paraId="6BD1F3E9">
      <w:pPr>
        <w:numPr>
          <w:ilvl w:val="0"/>
          <w:numId w:val="5"/>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Força relativa no SP (1-RM / massa corporal).</w:t>
      </w:r>
    </w:p>
    <w:p w14:paraId="70871239">
      <w:pPr>
        <w:numPr>
          <w:ilvl w:val="0"/>
          <w:numId w:val="5"/>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Tempo médio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Assistido (segundos).</w:t>
      </w:r>
    </w:p>
    <w:p w14:paraId="08D31A28">
      <w:pPr>
        <w:numPr>
          <w:ilvl w:val="0"/>
          <w:numId w:val="5"/>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Tempo de prática (meses).</w:t>
      </w:r>
    </w:p>
    <w:p w14:paraId="62053583">
      <w:pPr>
        <w:pStyle w:val="11"/>
        <w:spacing w:before="0" w:beforeAutospacing="0" w:after="0" w:afterAutospacing="0" w:line="360" w:lineRule="auto"/>
      </w:pPr>
    </w:p>
    <w:p w14:paraId="18F4D991">
      <w:pPr>
        <w:spacing w:line="360" w:lineRule="auto"/>
        <w:ind w:firstLine="360"/>
        <w:rPr>
          <w:rFonts w:ascii="Times New Roman" w:hAnsi="Times New Roman" w:eastAsia="Times New Roman" w:cs="Times New Roman"/>
        </w:rPr>
      </w:pPr>
      <w:r>
        <w:rPr>
          <w:rFonts w:ascii="Times New Roman" w:hAnsi="Times New Roman" w:eastAsia="Times New Roman" w:cs="Times New Roman"/>
        </w:rPr>
        <w:t xml:space="preserve">Para mediana da distância percorrida nas tentativas no </w:t>
      </w:r>
      <w:r>
        <w:rPr>
          <w:rFonts w:ascii="Times New Roman" w:hAnsi="Times New Roman" w:eastAsia="Times New Roman" w:cs="Times New Roman"/>
          <w:i/>
          <w:iCs/>
        </w:rPr>
        <w:t>HSW</w:t>
      </w:r>
      <w:r>
        <w:rPr>
          <w:rFonts w:ascii="Times New Roman" w:hAnsi="Times New Roman" w:eastAsia="Times New Roman" w:cs="Times New Roman"/>
          <w:iCs/>
        </w:rPr>
        <w:t xml:space="preserve"> como variável dependente</w:t>
      </w:r>
      <w:r>
        <w:rPr>
          <w:rFonts w:ascii="Times New Roman" w:hAnsi="Times New Roman" w:eastAsia="Times New Roman" w:cs="Times New Roman"/>
        </w:rPr>
        <w:t>, serão testados os modelos abaixo:</w:t>
      </w:r>
    </w:p>
    <w:p w14:paraId="45C30B0E">
      <w:pPr>
        <w:pStyle w:val="11"/>
        <w:spacing w:before="0" w:beforeAutospacing="0" w:after="0" w:afterAutospacing="0" w:line="360" w:lineRule="auto"/>
        <w:rPr>
          <w:u w:val="single"/>
        </w:rPr>
      </w:pPr>
      <w:r>
        <w:rPr>
          <w:u w:val="single"/>
        </w:rPr>
        <w:t xml:space="preserve">Modelo 1: Capacidade Física </w:t>
      </w:r>
    </w:p>
    <w:p w14:paraId="6E2CE0F2">
      <w:pPr>
        <w:pStyle w:val="11"/>
        <w:spacing w:before="0" w:beforeAutospacing="0" w:after="0" w:afterAutospacing="0" w:line="360" w:lineRule="auto"/>
        <w:ind w:firstLine="708"/>
        <w:rPr>
          <w:u w:val="single"/>
        </w:rPr>
      </w:pPr>
      <w:r>
        <w:rPr>
          <w:rStyle w:val="22"/>
          <w:rFonts w:eastAsia="Arial"/>
        </w:rPr>
        <w:t>Avalia como a força máxima e a capacidade de suportar a fadiga em inversão contribuem para a manutenção do deslocamento</w:t>
      </w:r>
      <w:r>
        <w:t>.</w:t>
      </w:r>
    </w:p>
    <w:p w14:paraId="4EE15F9D">
      <w:pPr>
        <w:pStyle w:val="11"/>
        <w:spacing w:before="0" w:beforeAutospacing="0" w:after="0" w:afterAutospacing="0" w:line="360" w:lineRule="auto"/>
        <w:ind w:firstLine="708"/>
      </w:pPr>
      <w:r>
        <w:rPr>
          <w:b/>
          <w:bCs/>
        </w:rPr>
        <w:t>Variáveis:</w:t>
      </w:r>
    </w:p>
    <w:p w14:paraId="371DEA52">
      <w:pPr>
        <w:pStyle w:val="11"/>
        <w:numPr>
          <w:ilvl w:val="1"/>
          <w:numId w:val="2"/>
        </w:numPr>
        <w:spacing w:before="0" w:beforeAutospacing="0" w:after="0" w:afterAutospacing="0" w:line="360" w:lineRule="auto"/>
      </w:pPr>
      <w:r>
        <w:t xml:space="preserve">Força relativa no </w:t>
      </w:r>
      <w:r>
        <w:rPr>
          <w:i/>
          <w:iCs/>
        </w:rPr>
        <w:t>SP</w:t>
      </w:r>
      <w:r>
        <w:t xml:space="preserve"> (1-RM / massa corporal).</w:t>
      </w:r>
    </w:p>
    <w:p w14:paraId="11B30EEE">
      <w:pPr>
        <w:pStyle w:val="11"/>
        <w:numPr>
          <w:ilvl w:val="1"/>
          <w:numId w:val="2"/>
        </w:numPr>
        <w:spacing w:before="0" w:beforeAutospacing="0" w:after="0" w:afterAutospacing="0" w:line="360" w:lineRule="auto"/>
      </w:pPr>
      <w:r>
        <w:t xml:space="preserve">Resistência em </w:t>
      </w:r>
      <w:r>
        <w:rPr>
          <w:i/>
          <w:iCs/>
        </w:rPr>
        <w:t>wall-supported HS</w:t>
      </w:r>
      <w:r>
        <w:t xml:space="preserve"> (segundos).</w:t>
      </w:r>
    </w:p>
    <w:p w14:paraId="1D506A59">
      <w:pPr>
        <w:pStyle w:val="11"/>
        <w:numPr>
          <w:ilvl w:val="1"/>
          <w:numId w:val="2"/>
        </w:numPr>
        <w:spacing w:before="0" w:beforeAutospacing="0" w:after="0" w:afterAutospacing="0" w:line="360" w:lineRule="auto"/>
      </w:pPr>
      <w:r>
        <w:t>Força de flexores de punho (quilograma-força).</w:t>
      </w:r>
    </w:p>
    <w:p w14:paraId="310CA06A">
      <w:pPr>
        <w:pStyle w:val="11"/>
        <w:numPr>
          <w:ilvl w:val="1"/>
          <w:numId w:val="2"/>
        </w:numPr>
        <w:spacing w:before="0" w:beforeAutospacing="0" w:after="0" w:afterAutospacing="0" w:line="360" w:lineRule="auto"/>
      </w:pPr>
      <w:r>
        <w:t>Força de flexores de dedos (quilograma-força).</w:t>
      </w:r>
    </w:p>
    <w:p w14:paraId="10CEEFB5">
      <w:pPr>
        <w:pStyle w:val="11"/>
        <w:spacing w:before="0" w:beforeAutospacing="0" w:after="0" w:afterAutospacing="0" w:line="360" w:lineRule="auto"/>
        <w:rPr>
          <w:u w:val="single"/>
        </w:rPr>
      </w:pPr>
      <w:r>
        <w:rPr>
          <w:u w:val="single"/>
        </w:rPr>
        <w:t>Modelo 2: Eficiência da Locomoção</w:t>
      </w:r>
    </w:p>
    <w:p w14:paraId="3013D325">
      <w:pPr>
        <w:pStyle w:val="11"/>
        <w:spacing w:before="0" w:beforeAutospacing="0" w:after="0" w:afterAutospacing="0" w:line="360" w:lineRule="auto"/>
      </w:pPr>
      <w:r>
        <w:rPr>
          <w:rStyle w:val="27"/>
        </w:rPr>
        <w:t>Verifica se a consistência rítmica e espacial das passadas é o que determina a distância percorrida</w:t>
      </w:r>
      <w:r>
        <w:t>.</w:t>
      </w:r>
    </w:p>
    <w:p w14:paraId="2ED54148">
      <w:pPr>
        <w:pStyle w:val="11"/>
        <w:spacing w:before="0" w:beforeAutospacing="0" w:after="0" w:afterAutospacing="0" w:line="360" w:lineRule="auto"/>
        <w:ind w:firstLine="708"/>
      </w:pPr>
      <w:r>
        <w:rPr>
          <w:b/>
          <w:bCs/>
        </w:rPr>
        <w:t>Variáveis:</w:t>
      </w:r>
    </w:p>
    <w:p w14:paraId="03980F35">
      <w:pPr>
        <w:pStyle w:val="11"/>
        <w:numPr>
          <w:ilvl w:val="1"/>
          <w:numId w:val="2"/>
        </w:numPr>
        <w:spacing w:before="0" w:beforeAutospacing="0" w:after="0" w:afterAutospacing="0" w:line="360" w:lineRule="auto"/>
      </w:pPr>
      <w:r>
        <w:t>Variabilidade Espacial: coeficiente de variação do comprimento das passadas (%).</w:t>
      </w:r>
    </w:p>
    <w:p w14:paraId="7B8C12C8">
      <w:pPr>
        <w:pStyle w:val="11"/>
        <w:numPr>
          <w:ilvl w:val="1"/>
          <w:numId w:val="2"/>
        </w:numPr>
        <w:spacing w:before="0" w:beforeAutospacing="0" w:after="0" w:afterAutospacing="0" w:line="360" w:lineRule="auto"/>
      </w:pPr>
      <w:r>
        <w:t>Variabilidade Temporal: Coeficiente de variação do tempo entre passadas (%).</w:t>
      </w:r>
    </w:p>
    <w:p w14:paraId="47B97B24">
      <w:pPr>
        <w:pStyle w:val="11"/>
        <w:numPr>
          <w:ilvl w:val="1"/>
          <w:numId w:val="2"/>
        </w:numPr>
        <w:spacing w:before="0" w:beforeAutospacing="0" w:after="0" w:afterAutospacing="0" w:line="360" w:lineRule="auto"/>
      </w:pPr>
      <w:r>
        <w:t>Comprimento médio das passadas (Milímetros).</w:t>
      </w:r>
    </w:p>
    <w:p w14:paraId="31B5F0EA">
      <w:pPr>
        <w:pStyle w:val="11"/>
        <w:numPr>
          <w:ilvl w:val="1"/>
          <w:numId w:val="2"/>
        </w:numPr>
        <w:spacing w:before="0" w:beforeAutospacing="0" w:after="0" w:afterAutospacing="0" w:line="360" w:lineRule="auto"/>
      </w:pPr>
      <w:r>
        <w:t>Cadência: passos por segundo (passos/s).</w:t>
      </w:r>
    </w:p>
    <w:p w14:paraId="2BE916B5">
      <w:pPr>
        <w:pStyle w:val="11"/>
        <w:spacing w:before="0" w:beforeAutospacing="0" w:after="0" w:afterAutospacing="0" w:line="360" w:lineRule="auto"/>
        <w:rPr>
          <w:u w:val="single"/>
        </w:rPr>
      </w:pPr>
      <w:r>
        <w:rPr>
          <w:u w:val="single"/>
        </w:rPr>
        <w:t xml:space="preserve">Modelo 3: Técnica </w:t>
      </w:r>
    </w:p>
    <w:p w14:paraId="02A86504">
      <w:pPr>
        <w:pStyle w:val="11"/>
        <w:spacing w:before="0" w:beforeAutospacing="0" w:after="0" w:afterAutospacing="0" w:line="360" w:lineRule="auto"/>
        <w:jc w:val="both"/>
      </w:pPr>
      <w:r>
        <w:rPr>
          <w:rStyle w:val="32"/>
        </w:rPr>
        <w:t>Testa como o alinhamento das articular e as estratégias das mãos influenciam na progressão contínua</w:t>
      </w:r>
      <w:r>
        <w:t>.</w:t>
      </w:r>
    </w:p>
    <w:p w14:paraId="50125B6D">
      <w:pPr>
        <w:pStyle w:val="11"/>
        <w:spacing w:before="0" w:beforeAutospacing="0" w:after="0" w:afterAutospacing="0" w:line="360" w:lineRule="auto"/>
        <w:ind w:left="720"/>
      </w:pPr>
      <w:r>
        <w:rPr>
          <w:b/>
          <w:bCs/>
        </w:rPr>
        <w:t>Variáveis:</w:t>
      </w:r>
    </w:p>
    <w:p w14:paraId="6B4A458D">
      <w:pPr>
        <w:pStyle w:val="11"/>
        <w:numPr>
          <w:ilvl w:val="1"/>
          <w:numId w:val="6"/>
        </w:numPr>
        <w:spacing w:before="0" w:beforeAutospacing="0" w:after="0" w:afterAutospacing="0" w:line="360" w:lineRule="auto"/>
      </w:pPr>
      <w:r>
        <w:t>Índice de verticalidade: alinhamento segmentar entre ombro e quadril (graus).</w:t>
      </w:r>
    </w:p>
    <w:p w14:paraId="1B5B3413">
      <w:pPr>
        <w:pStyle w:val="11"/>
        <w:numPr>
          <w:ilvl w:val="1"/>
          <w:numId w:val="6"/>
        </w:numPr>
        <w:spacing w:before="0" w:beforeAutospacing="0" w:after="0" w:afterAutospacing="0" w:line="360" w:lineRule="auto"/>
      </w:pPr>
      <w:r>
        <w:t>Ângulo de Extensão Cervical (graus).</w:t>
      </w:r>
    </w:p>
    <w:p w14:paraId="14E98E81">
      <w:pPr>
        <w:pStyle w:val="11"/>
        <w:numPr>
          <w:ilvl w:val="1"/>
          <w:numId w:val="6"/>
        </w:numPr>
        <w:spacing w:before="0" w:beforeAutospacing="0" w:after="0" w:afterAutospacing="0" w:line="360" w:lineRule="auto"/>
      </w:pPr>
      <w:r>
        <w:t>Largura da base de apoio (milímetros).</w:t>
      </w:r>
    </w:p>
    <w:p w14:paraId="5B8356CF">
      <w:pPr>
        <w:pStyle w:val="11"/>
        <w:numPr>
          <w:ilvl w:val="1"/>
          <w:numId w:val="6"/>
        </w:numPr>
        <w:spacing w:before="0" w:beforeAutospacing="0" w:after="0" w:afterAutospacing="0" w:line="360" w:lineRule="auto"/>
      </w:pPr>
      <w:r>
        <w:t>Orientação angular das mãos (graus).</w:t>
      </w:r>
    </w:p>
    <w:p w14:paraId="613A5004">
      <w:pPr>
        <w:pStyle w:val="11"/>
        <w:spacing w:before="0" w:beforeAutospacing="0" w:after="0" w:afterAutospacing="0" w:line="360" w:lineRule="auto"/>
        <w:rPr>
          <w:u w:val="single"/>
        </w:rPr>
      </w:pPr>
      <w:r>
        <w:rPr>
          <w:u w:val="single"/>
        </w:rPr>
        <w:t>Modelo 4: Transferência de Habilidade (Estático para Dinâmico)</w:t>
      </w:r>
    </w:p>
    <w:p w14:paraId="151C8E4F">
      <w:pPr>
        <w:pStyle w:val="11"/>
        <w:spacing w:before="0" w:beforeAutospacing="0" w:after="0" w:afterAutospacing="0" w:line="360" w:lineRule="auto"/>
      </w:pPr>
      <w:r>
        <w:rPr>
          <w:rStyle w:val="42"/>
        </w:rPr>
        <w:t>Verifica se a proficiência no equilíbrio parado é um preditor direto para o desempenho em movimento</w:t>
      </w:r>
      <w:r>
        <w:t>.</w:t>
      </w:r>
    </w:p>
    <w:p w14:paraId="6FC56255">
      <w:pPr>
        <w:pStyle w:val="11"/>
        <w:spacing w:before="0" w:beforeAutospacing="0" w:after="0" w:afterAutospacing="0" w:line="360" w:lineRule="auto"/>
        <w:ind w:left="720"/>
      </w:pPr>
      <w:r>
        <w:rPr>
          <w:b/>
          <w:bCs/>
        </w:rPr>
        <w:t>Variáveis:</w:t>
      </w:r>
    </w:p>
    <w:p w14:paraId="038C32E9">
      <w:pPr>
        <w:pStyle w:val="11"/>
        <w:numPr>
          <w:ilvl w:val="1"/>
          <w:numId w:val="6"/>
        </w:numPr>
        <w:spacing w:before="0" w:beforeAutospacing="0" w:after="0" w:afterAutospacing="0" w:line="360" w:lineRule="auto"/>
      </w:pPr>
      <w:r>
        <w:t xml:space="preserve">Tempo médio de sustentação no </w:t>
      </w:r>
      <w:r>
        <w:rPr>
          <w:i/>
          <w:iCs/>
        </w:rPr>
        <w:t>HS</w:t>
      </w:r>
      <w:r>
        <w:t xml:space="preserve"> (segundos).</w:t>
      </w:r>
    </w:p>
    <w:p w14:paraId="3489CFB0">
      <w:pPr>
        <w:pStyle w:val="11"/>
        <w:numPr>
          <w:ilvl w:val="1"/>
          <w:numId w:val="6"/>
        </w:numPr>
        <w:spacing w:before="0" w:beforeAutospacing="0" w:after="0" w:afterAutospacing="0" w:line="360" w:lineRule="auto"/>
      </w:pPr>
      <w:r>
        <w:t xml:space="preserve">ApEn no </w:t>
      </w:r>
      <w:r>
        <w:rPr>
          <w:i/>
          <w:iCs/>
        </w:rPr>
        <w:t>HS</w:t>
      </w:r>
      <w:r>
        <w:t xml:space="preserve"> (unidades arbitrárias).</w:t>
      </w:r>
    </w:p>
    <w:p w14:paraId="47B22A05">
      <w:pPr>
        <w:pStyle w:val="11"/>
        <w:spacing w:before="0" w:beforeAutospacing="0" w:after="0" w:afterAutospacing="0" w:line="360" w:lineRule="auto"/>
        <w:rPr>
          <w:u w:val="single"/>
        </w:rPr>
      </w:pPr>
      <w:r>
        <w:rPr>
          <w:u w:val="single"/>
        </w:rPr>
        <w:t>Modelo 5: Fatores Antropométricos</w:t>
      </w:r>
    </w:p>
    <w:p w14:paraId="1902DBCF">
      <w:pPr>
        <w:pStyle w:val="11"/>
        <w:spacing w:before="0" w:beforeAutospacing="0" w:after="0" w:afterAutospacing="0" w:line="360" w:lineRule="auto"/>
        <w:rPr>
          <w:u w:val="single"/>
        </w:rPr>
      </w:pPr>
      <w:r>
        <w:rPr>
          <w:rStyle w:val="37"/>
        </w:rPr>
        <w:t>Avalia o impacto das alavancas mecânicas e da composição corporal no deslocamento</w:t>
      </w:r>
      <w:r>
        <w:t>.</w:t>
      </w:r>
    </w:p>
    <w:p w14:paraId="1DB74D72">
      <w:pPr>
        <w:pStyle w:val="11"/>
        <w:spacing w:before="0" w:beforeAutospacing="0" w:after="0" w:afterAutospacing="0" w:line="360" w:lineRule="auto"/>
        <w:ind w:left="720"/>
      </w:pPr>
      <w:r>
        <w:rPr>
          <w:b/>
          <w:bCs/>
        </w:rPr>
        <w:t>Variáveis:</w:t>
      </w:r>
    </w:p>
    <w:p w14:paraId="1C22DF90">
      <w:pPr>
        <w:pStyle w:val="11"/>
        <w:numPr>
          <w:ilvl w:val="1"/>
          <w:numId w:val="3"/>
        </w:numPr>
        <w:spacing w:before="0" w:beforeAutospacing="0" w:after="0" w:afterAutospacing="0" w:line="360" w:lineRule="auto"/>
      </w:pPr>
      <w:r>
        <w:t>Altura do CoM (milímetros).</w:t>
      </w:r>
    </w:p>
    <w:p w14:paraId="00E7664B">
      <w:pPr>
        <w:pStyle w:val="11"/>
        <w:numPr>
          <w:ilvl w:val="1"/>
          <w:numId w:val="3"/>
        </w:numPr>
        <w:spacing w:before="0" w:beforeAutospacing="0" w:after="0" w:afterAutospacing="0" w:line="360" w:lineRule="auto"/>
      </w:pPr>
      <w:r>
        <w:t>Comprimento dos braços (milímetros).</w:t>
      </w:r>
    </w:p>
    <w:p w14:paraId="484BE998">
      <w:pPr>
        <w:pStyle w:val="11"/>
        <w:numPr>
          <w:ilvl w:val="1"/>
          <w:numId w:val="3"/>
        </w:numPr>
        <w:spacing w:before="0" w:beforeAutospacing="0" w:after="0" w:afterAutospacing="0" w:line="360" w:lineRule="auto"/>
      </w:pPr>
      <w:r>
        <w:t>Quantidade de gordura corporal (percentual).</w:t>
      </w:r>
    </w:p>
    <w:p w14:paraId="234D355A">
      <w:pPr>
        <w:pStyle w:val="11"/>
        <w:numPr>
          <w:ilvl w:val="1"/>
          <w:numId w:val="3"/>
        </w:numPr>
        <w:spacing w:before="0" w:beforeAutospacing="0" w:after="0" w:afterAutospacing="0" w:line="360" w:lineRule="auto"/>
      </w:pPr>
      <w:r>
        <w:t>Massa magra em membros superiores (quilogramas).</w:t>
      </w:r>
    </w:p>
    <w:p w14:paraId="25F171E0">
      <w:pPr>
        <w:pStyle w:val="11"/>
        <w:spacing w:before="0" w:beforeAutospacing="0" w:after="0" w:afterAutospacing="0" w:line="360" w:lineRule="auto"/>
        <w:rPr>
          <w:u w:val="single"/>
        </w:rPr>
      </w:pPr>
      <w:r>
        <w:rPr>
          <w:u w:val="single"/>
        </w:rPr>
        <w:t>Modelo 6: Perfil e Experiência</w:t>
      </w:r>
    </w:p>
    <w:p w14:paraId="66D95DFD">
      <w:pPr>
        <w:pStyle w:val="11"/>
        <w:spacing w:before="0" w:beforeAutospacing="0" w:after="0" w:afterAutospacing="0" w:line="360" w:lineRule="auto"/>
        <w:ind w:firstLine="708"/>
      </w:pPr>
      <w:r>
        <w:t>Avalia se idade é um fator limitante ou se a prática acumulada vale mais.</w:t>
      </w:r>
    </w:p>
    <w:p w14:paraId="3BF79D29">
      <w:pPr>
        <w:pStyle w:val="11"/>
        <w:spacing w:before="0" w:beforeAutospacing="0" w:after="0" w:afterAutospacing="0" w:line="360" w:lineRule="auto"/>
        <w:ind w:left="720"/>
      </w:pPr>
      <w:r>
        <w:rPr>
          <w:b/>
          <w:bCs/>
        </w:rPr>
        <w:t>Variáveis:</w:t>
      </w:r>
    </w:p>
    <w:p w14:paraId="2554F71A">
      <w:pPr>
        <w:pStyle w:val="11"/>
        <w:numPr>
          <w:ilvl w:val="1"/>
          <w:numId w:val="4"/>
        </w:numPr>
        <w:spacing w:before="0" w:beforeAutospacing="0" w:after="0" w:afterAutospacing="0" w:line="360" w:lineRule="auto"/>
      </w:pPr>
      <w:r>
        <w:t>Tempo de prática (meses).</w:t>
      </w:r>
    </w:p>
    <w:p w14:paraId="479865AE">
      <w:pPr>
        <w:pStyle w:val="11"/>
        <w:numPr>
          <w:ilvl w:val="1"/>
          <w:numId w:val="4"/>
        </w:numPr>
        <w:spacing w:before="0" w:beforeAutospacing="0" w:after="0" w:afterAutospacing="0" w:line="360" w:lineRule="auto"/>
      </w:pPr>
      <w:r>
        <w:t>Idade cronológica (anos)</w:t>
      </w:r>
    </w:p>
    <w:p w14:paraId="68677DB7">
      <w:pPr>
        <w:pStyle w:val="11"/>
        <w:spacing w:before="0" w:beforeAutospacing="0" w:after="0" w:afterAutospacing="0" w:line="360" w:lineRule="auto"/>
        <w:ind w:firstLine="360"/>
        <w:jc w:val="both"/>
        <w:rPr>
          <w:i/>
          <w:iCs/>
        </w:rPr>
      </w:pPr>
      <w: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i/>
          <w:iCs/>
        </w:rPr>
        <w:t>CrossFit</w:t>
      </w:r>
      <w: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i/>
          <w:iCs/>
        </w:rPr>
        <w:t>HSW.</w:t>
      </w:r>
    </w:p>
    <w:p w14:paraId="1BD00213">
      <w:pPr>
        <w:pStyle w:val="11"/>
        <w:spacing w:before="0" w:beforeAutospacing="0" w:after="0" w:afterAutospacing="0" w:line="360" w:lineRule="auto"/>
        <w:ind w:firstLine="360"/>
        <w:jc w:val="both"/>
      </w:pPr>
      <w: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i/>
          <w:iCs/>
        </w:rPr>
        <w:t>HS</w:t>
      </w:r>
      <w:r>
        <w:rPr>
          <w:i/>
        </w:rPr>
        <w:t xml:space="preserve"> </w:t>
      </w:r>
      <w:r>
        <w:t xml:space="preserve">e </w:t>
      </w:r>
      <w:r>
        <w:rPr>
          <w:i/>
          <w:iCs/>
        </w:rPr>
        <w:t>HSW</w:t>
      </w:r>
      <w:r>
        <w:t xml:space="preserve">, embora esta abordagem requererá um tamanho amostral substancialmente maior para manter adequado poder estatístico. </w:t>
      </w:r>
    </w:p>
    <w:p w14:paraId="0905D089">
      <w:pPr>
        <w:pStyle w:val="11"/>
        <w:spacing w:before="0" w:beforeAutospacing="0" w:after="0" w:afterAutospacing="0" w:line="360" w:lineRule="auto"/>
        <w:jc w:val="both"/>
      </w:pPr>
      <w:r>
        <w:t>3.5 Tamanho Amostral</w:t>
      </w:r>
    </w:p>
    <w:p w14:paraId="6E583C72">
      <w:pPr>
        <w:pStyle w:val="11"/>
        <w:spacing w:before="0" w:beforeAutospacing="0" w:after="0" w:afterAutospacing="0" w:line="360" w:lineRule="auto"/>
        <w:ind w:firstLine="360"/>
        <w:jc w:val="both"/>
      </w:pPr>
      <w:r>
        <w:t xml:space="preserve">O dimensionamento amostral foi calculado a priori por meio do software G*Power (versão 3.1.9.7) </w:t>
      </w:r>
      <w:r>
        <w:fldChar w:fldCharType="begin"/>
      </w:r>
      <w:r>
        <w:instrText xml:space="preserve"> ADDIN ZOTERO_ITEM CSL_CITATION {"citationID":"oPZR8SSe","properties":{"unsorted":false,"formattedCitation":"[54], [55]","plainCitation":"[54], [55]","noteIndex":0},"citationItems":[{"id":95,"uris":["http://zotero.org/users/17274952/items/K4E2624D"],"itemData":{"id":95,"type":"article-journal","container-title":"Behavior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fldChar w:fldCharType="separate"/>
      </w:r>
      <w:r>
        <w:t>[54], [55]</w:t>
      </w:r>
      <w:r>
        <w:fldChar w:fldCharType="end"/>
      </w:r>
      <w:r>
        <w:t xml:space="preserve">, fundamentando-se nos delineamentos de regressão linear múltipla e regressão logística binária propostos: </w:t>
      </w:r>
    </w:p>
    <w:p w14:paraId="4A13D8ED">
      <w:pPr>
        <w:pStyle w:val="11"/>
        <w:numPr>
          <w:ilvl w:val="0"/>
          <w:numId w:val="7"/>
        </w:numPr>
        <w:spacing w:line="360" w:lineRule="auto"/>
        <w:jc w:val="both"/>
      </w:pPr>
      <w:r>
        <w:rPr>
          <w:u w:val="single"/>
        </w:rPr>
        <w:t xml:space="preserve">Modelos Temáticos de Regressão Linear Múltipla: </w:t>
      </w:r>
      <w:r>
        <w:t>Para as análises organizadas por domínios (capacidade física, controle postural/locomoção, técnica, antropometria e perfil/experiência), considerando o modelo linear fixo de desvio do R² em relação a zero (</w:t>
      </w:r>
      <w:r>
        <w:rPr>
          <w:i/>
          <w:iCs/>
        </w:rPr>
        <w:t>Linear</w:t>
      </w:r>
      <w:r>
        <w:t xml:space="preserve"> </w:t>
      </w:r>
      <w:r>
        <w:rPr>
          <w:i/>
          <w:iCs/>
        </w:rPr>
        <w:t>multiple</w:t>
      </w:r>
      <w:r>
        <w:t xml:space="preserve"> </w:t>
      </w:r>
      <w:r>
        <w:rPr>
          <w:i/>
          <w:iCs/>
        </w:rPr>
        <w:t>regression</w:t>
      </w:r>
      <w:r>
        <w:t xml:space="preserve">: </w:t>
      </w:r>
      <w:r>
        <w:rPr>
          <w:i/>
          <w:iCs/>
        </w:rPr>
        <w:t>Fixed</w:t>
      </w:r>
      <w:r>
        <w:t xml:space="preserve"> </w:t>
      </w:r>
      <w:r>
        <w:rPr>
          <w:i/>
          <w:iCs/>
        </w:rPr>
        <w:t>model</w:t>
      </w:r>
      <w:r>
        <w:t xml:space="preserve">, R² </w:t>
      </w:r>
      <w:r>
        <w:rPr>
          <w:i/>
          <w:iCs/>
        </w:rPr>
        <w:t>deviation</w:t>
      </w:r>
      <w:r>
        <w:t xml:space="preserve"> </w:t>
      </w:r>
      <w:r>
        <w:rPr>
          <w:i/>
          <w:iCs/>
        </w:rPr>
        <w:t>from</w:t>
      </w:r>
      <w:r>
        <w:t xml:space="preserve"> </w:t>
      </w:r>
      <w:r>
        <w:rPr>
          <w:i/>
          <w:iCs/>
        </w:rPr>
        <w:t>zero</w:t>
      </w:r>
      <w:r>
        <w:t xml:space="preserve">), adotou-se um tamanho de efeito moderado (f² = 0,15, correspondente a um R² aproximado de 0,13 sob as convenções de Cohen </w:t>
      </w:r>
      <w:r>
        <w:fldChar w:fldCharType="begin"/>
      </w:r>
      <w:r>
        <w:instrText xml:space="preserve"> ADDIN ZOTERO_ITEM CSL_CITATION {"citationID":"hrbBWQIg","properties":{"unsorted":false,"formattedCitation":"[56]","plainCitation":"[56]","noteIndex":0},"citationItems":[{"id":98,"uris":["http://zotero.org/users/17274952/items/EBM2FGG5"],"itemData":{"id":98,"type":"book","edition":"2.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fldChar w:fldCharType="separate"/>
      </w:r>
      <w:r>
        <w:t>[56]</w:t>
      </w:r>
      <w:r>
        <w:fldChar w:fldCharType="end"/>
      </w:r>
      <w: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7675CB25">
      <w:pPr>
        <w:pStyle w:val="11"/>
        <w:numPr>
          <w:ilvl w:val="0"/>
          <w:numId w:val="7"/>
        </w:numPr>
        <w:spacing w:line="360" w:lineRule="auto"/>
        <w:jc w:val="both"/>
      </w:pPr>
      <w:r>
        <w:rPr>
          <w:u w:val="single"/>
        </w:rPr>
        <w:t xml:space="preserve">Modelo de Regressão Logística Binária (Modelo 6 - Autonomia no </w:t>
      </w:r>
      <w:r>
        <w:rPr>
          <w:i/>
          <w:iCs/>
          <w:u w:val="single"/>
        </w:rPr>
        <w:t>HS</w:t>
      </w:r>
      <w:r>
        <w:rPr>
          <w:u w:val="single"/>
        </w:rPr>
        <w:t>):</w:t>
      </w:r>
      <w:r>
        <w:t xml:space="preserve"> Para o modelo logístico com 3 preditores (força relativa no SP, tempo de sustentação assistido e tempo de prática), adotou-se um nível de significância de α = 0,05, poder estatístico de (1 - β) = 0,80 e uma razão de chances (</w:t>
      </w:r>
      <w:r>
        <w:rPr>
          <w:i/>
          <w:iCs/>
        </w:rPr>
        <w:t>Odds</w:t>
      </w:r>
      <w:r>
        <w:t xml:space="preserve"> </w:t>
      </w:r>
      <w:r>
        <w:rPr>
          <w:i/>
          <w:iCs/>
        </w:rPr>
        <w:t>Ratio</w:t>
      </w:r>
      <w:r>
        <w:t xml:space="preserve">) mínima esperada de 2,0 para preditores contínuos padronizados </w:t>
      </w:r>
      <w:r>
        <w:fldChar w:fldCharType="begin"/>
      </w:r>
      <w:r>
        <w:instrText xml:space="preserve"> ADDIN ZOTERO_ITEM CSL_CITATION {"citationID":"emky6ZlS","properties":{"unsorted":false,"formattedCitation":"[55], [57]","plainCitation":"[55], [57]","noteIndex":0},"citationItems":[{"id":96,"uris":["http://zotero.org/users/17274952/items/XHK7HA2Z"],"itemData":{"id":96,"type":"article-journal","container-title":"Behavior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990,"uris":["http://zotero.org/users/17274952/items/FIG95YIC"],"itemData":{"id":990,"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fldChar w:fldCharType="separate"/>
      </w:r>
      <w:r>
        <w:t>[55], [57]</w:t>
      </w:r>
      <w:r>
        <w:fldChar w:fldCharType="end"/>
      </w:r>
      <w:r>
        <w:t xml:space="preserve">. O cálculo indicou a necessidade de uma amostra mínima entre 70 e 90 participantes, atendendo adicionalmente ao pressuposto clássico de eventos por variável (EPV maior ou igual a 10 a 15 eventos para cada preditor no modelo) </w:t>
      </w:r>
      <w:r>
        <w:fldChar w:fldCharType="begin"/>
      </w:r>
      <w:r>
        <w:instrText xml:space="preserve"> ADDIN ZOTERO_ITEM CSL_CITATION {"citationID":"NUGvpRyn","properties":{"unsorted":false,"formattedCitation":"[58]","plainCitation":"[58]","noteIndex":0},"citationItems":[{"id":991,"uris":["http://zotero.org/users/17274952/items/RRLNZB4G"],"itemData":{"id":991,"type":"article-journal","container-title":"Journal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fldChar w:fldCharType="separate"/>
      </w:r>
      <w:r>
        <w:t>[58]</w:t>
      </w:r>
      <w:r>
        <w:fldChar w:fldCharType="end"/>
      </w:r>
      <w:r>
        <w:t xml:space="preserve">. </w:t>
      </w:r>
    </w:p>
    <w:p w14:paraId="73600FAE">
      <w:pPr>
        <w:pStyle w:val="11"/>
        <w:spacing w:line="360" w:lineRule="auto"/>
        <w:ind w:firstLine="360"/>
        <w:jc w:val="both"/>
      </w:pPr>
      <w:r>
        <w:t xml:space="preserve">Para mitigar a inflação da taxa de Erro Tipo I decorrente dos múltiplos modelos testados sem comprometer excessivamente o poder estatístico, será aplicada a correção de </w:t>
      </w:r>
      <w:r>
        <w:rPr>
          <w:i/>
          <w:iCs/>
        </w:rPr>
        <w:t>False Discovery Rate</w:t>
      </w:r>
      <w:r>
        <w:t xml:space="preserve"> (</w:t>
      </w:r>
      <w:r>
        <w:rPr>
          <w:i/>
          <w:iCs/>
        </w:rPr>
        <w:t>FDR</w:t>
      </w:r>
      <w:r>
        <w:t xml:space="preserve">) </w:t>
      </w:r>
      <w:r>
        <w:fldChar w:fldCharType="begin"/>
      </w:r>
      <w:r>
        <w:instrText xml:space="preserve"> ADDIN ZOTERO_ITEM CSL_CITATION {"citationID":"cLgHBl3x","properties":{"unsorted":false,"formattedCitation":"[59]","plainCitation":"[59]","noteIndex":0},"citationItems":[{"id":100,"uris":["http://zotero.org/users/17274952/items/F5P6TDDP"],"itemData":{"id":100,"type":"article-journal","abstract":"SUMMARY\n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fldChar w:fldCharType="separate"/>
      </w:r>
      <w:r>
        <w:t>[59]</w:t>
      </w:r>
      <w:r>
        <w:fldChar w:fldCharType="end"/>
      </w:r>
      <w:r>
        <w:t xml:space="preserve">, com taxa de falso-descoberta fixada em Q = 0,05. </w:t>
      </w:r>
    </w:p>
    <w:p w14:paraId="1FFF3C7C">
      <w:pPr>
        <w:pStyle w:val="11"/>
        <w:numPr>
          <w:ilvl w:val="0"/>
          <w:numId w:val="8"/>
        </w:numPr>
        <w:spacing w:before="240" w:line="360" w:lineRule="auto"/>
        <w:ind w:left="709" w:hanging="283"/>
        <w:jc w:val="both"/>
      </w:pPr>
      <w:r>
        <w:rPr>
          <w:u w:val="single"/>
        </w:rPr>
        <w:t>Modelo Final Refinado:</w:t>
      </w:r>
      <w:r>
        <w:t xml:space="preserve"> A partir dos modelos temáticos, os preditores que apresentarem significância estatística após o controle da </w:t>
      </w:r>
      <w:r>
        <w:rPr>
          <w:i/>
          <w:iCs/>
        </w:rPr>
        <w:t>FDR</w:t>
      </w:r>
      <w:r>
        <w:t xml:space="preserve"> e maior relevância prática (maiores coeficientes β padronizados) serão combinados em um modelo de regressão linear múltipla final consolidado para cada desfecho (</w:t>
      </w:r>
      <w:r>
        <w:rPr>
          <w:i/>
          <w:iCs/>
        </w:rPr>
        <w:t xml:space="preserve">HS </w:t>
      </w:r>
      <w:r>
        <w:t xml:space="preserve">e </w:t>
      </w:r>
      <w:r>
        <w:rPr>
          <w:i/>
          <w:iCs/>
        </w:rPr>
        <w:t>HSW</w:t>
      </w:r>
      <w:r>
        <w:t>). Projetando a retenção máxima de variáveis independentes centrais nesse modelo final (f² = 0,15, α= 0,05 e poder = 0,80), o tamanho amostral necessário N = 98 participantes (λ = 14,70; F crítico = 2,199; poder real = 0,804).</w:t>
      </w:r>
    </w:p>
    <w:p w14:paraId="6F868BD4">
      <w:pPr>
        <w:pStyle w:val="11"/>
        <w:spacing w:line="360" w:lineRule="auto"/>
        <w:ind w:firstLine="426"/>
        <w:jc w:val="both"/>
      </w:pPr>
      <w:r>
        <w:t xml:space="preserve">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 e assegura uma amostra substancialmente superior à literatura prévia de biomecânica em </w:t>
      </w:r>
      <w:r>
        <w:rPr>
          <w:i/>
          <w:iCs/>
        </w:rPr>
        <w:t>HS</w:t>
      </w:r>
      <w:r>
        <w:t>, caracterizada predominantemente por amostras reduzidas e restritas a populações homogêneas</w:t>
      </w:r>
      <w:r>
        <w:fldChar w:fldCharType="begin"/>
      </w:r>
      <w:r>
        <w:instrText xml:space="preserve"> ADDIN ZOTERO_ITEM CSL_CITATION {"citationID":"BYixKyMI","properties":{"unsorted":false,"formattedCitation":"[15]","plainCitation":"[15]","noteIndex":0},"citationItems":[{"id":117,"uris":["http://zotero.org/users/17274952/items/GMN3DDXM"],"itemData":{"id":117,"type":"article-journal","abstract":"Purpose: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fldChar w:fldCharType="separate"/>
      </w:r>
      <w:r>
        <w:t>[15]</w:t>
      </w:r>
      <w:r>
        <w:fldChar w:fldCharType="end"/>
      </w:r>
      <w:r>
        <w:t>.</w:t>
      </w:r>
    </w:p>
    <w:p w14:paraId="05D4DDFD">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4    CRONOGRAMA DE ATIVIDADES</w:t>
      </w:r>
    </w:p>
    <w:p w14:paraId="5254D9CC">
      <w:pPr>
        <w:spacing w:line="360" w:lineRule="auto"/>
        <w:ind w:firstLine="720"/>
        <w:rPr>
          <w:rFonts w:ascii="Times New Roman" w:hAnsi="Times New Roman" w:eastAsia="Times New Roman" w:cs="Times New Roman"/>
          <w:b/>
          <w:shd w:val="clear" w:color="auto" w:fill="FFFF00"/>
        </w:rPr>
      </w:pPr>
      <w:r>
        <w:rPr>
          <w:rFonts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ao Comitê de ética em Pesquisa</w:t>
            </w:r>
          </w:p>
          <w:p w14:paraId="011EDE1E">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183BE53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45E57F74">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Testes piloto</w:t>
            </w:r>
          </w:p>
          <w:p w14:paraId="1057591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Realização das sessões de avaliação</w:t>
            </w:r>
          </w:p>
          <w:p w14:paraId="781D7777">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372E5EA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da dissertação</w:t>
            </w:r>
          </w:p>
          <w:p w14:paraId="08F10788">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de artigos científicos</w:t>
            </w:r>
          </w:p>
          <w:p w14:paraId="21BA92FF">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de trabalhos científicos</w:t>
            </w:r>
          </w:p>
        </w:tc>
      </w:tr>
    </w:tbl>
    <w:p w14:paraId="51D39C2F">
      <w:pPr>
        <w:pStyle w:val="18"/>
        <w:spacing w:line="360" w:lineRule="auto"/>
        <w:rPr>
          <w:rFonts w:ascii="Times New Roman" w:hAnsi="Times New Roman" w:eastAsia="Times New Roman" w:cs="Times New Roman"/>
          <w:lang w:val="en-US"/>
        </w:rPr>
      </w:pPr>
    </w:p>
    <w:p w14:paraId="29248428">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5   REFERÊNCIAS BIBLIOGRÁFICAS</w:t>
      </w:r>
    </w:p>
    <w:p w14:paraId="7AF837A1">
      <w:pPr>
        <w:pStyle w:val="18"/>
        <w:spacing w:line="360" w:lineRule="auto"/>
        <w:rPr>
          <w:rFonts w:ascii="Times New Roman" w:hAnsi="Times New Roman" w:eastAsia="Times New Roman" w:cs="Times New Roman"/>
          <w:lang w:val="en-US"/>
        </w:rPr>
      </w:pPr>
    </w:p>
    <w:p w14:paraId="390A354F">
      <w:pPr>
        <w:pStyle w:val="18"/>
      </w:pPr>
      <w:r>
        <w:rPr>
          <w:rFonts w:eastAsia="Times New Roman"/>
          <w:szCs w:val="23"/>
          <w:lang w:val="en-US"/>
        </w:rPr>
        <w:fldChar w:fldCharType="begin"/>
      </w:r>
      <w:r>
        <w:rPr>
          <w:rFonts w:eastAsia="Times New Roman"/>
          <w:szCs w:val="23"/>
          <w:lang w:val="en-US"/>
        </w:rPr>
        <w:instrText xml:space="preserve"> ADDIN ZOTERO_BIBL {"uncited":[],"omitted":[],"custom":[]} CSL_BIBLIOGRAPHY </w:instrText>
      </w:r>
      <w:r>
        <w:rPr>
          <w:rFonts w:eastAsia="Times New Roman"/>
          <w:szCs w:val="23"/>
          <w:lang w:val="en-US"/>
        </w:rPr>
        <w:fldChar w:fldCharType="separate"/>
      </w:r>
      <w:r>
        <w:t>[1]</w:t>
      </w:r>
      <w:r>
        <w:tab/>
      </w:r>
      <w:r>
        <w:t xml:space="preserve">R. Malíř, J. Chrudimský, A. Provazník, e V. Třebický, “Are the shoulder joint function, stability, and mobility tests predictive of handstand execution?”, </w:t>
      </w:r>
      <w:r>
        <w:rPr>
          <w:i/>
          <w:iCs/>
        </w:rPr>
        <w:t>PLOS ONE</w:t>
      </w:r>
      <w:r>
        <w:t>, v. 19, n. 5, p. e0302922, maio 2024, doi: 10.1371/journal.pone.0302922.</w:t>
      </w:r>
    </w:p>
    <w:p w14:paraId="57ABEA58">
      <w:pPr>
        <w:pStyle w:val="18"/>
      </w:pPr>
      <w:r>
        <w:t>[2]</w:t>
      </w:r>
      <w:r>
        <w:tab/>
      </w:r>
      <w:r>
        <w:t xml:space="preserve">J. Rohleder e T. Vogt, “Performance control in handstands: challenging entrenched coaching strategies for young gymnasts”, </w:t>
      </w:r>
      <w:r>
        <w:rPr>
          <w:i/>
          <w:iCs/>
        </w:rPr>
        <w:t>Int. J. Perform. Anal. Sport</w:t>
      </w:r>
      <w:r>
        <w:t>, v. 18, n. 1, p. 17–31, jan. 2018, doi: 10.1080/24748668.2018.1440459.</w:t>
      </w:r>
    </w:p>
    <w:p w14:paraId="794A24AE">
      <w:pPr>
        <w:pStyle w:val="18"/>
      </w:pPr>
      <w:r>
        <w:t>[3]</w:t>
      </w:r>
      <w:r>
        <w:tab/>
      </w:r>
      <w:r>
        <w:t xml:space="preserve">D. G. Kerwin e G. Trewartha, “Strategies for maintaining a handstand in the anterior-posterior direction”:, </w:t>
      </w:r>
      <w:r>
        <w:rPr>
          <w:i/>
          <w:iCs/>
        </w:rPr>
        <w:t>Med. Sci. Sports Exerc.</w:t>
      </w:r>
      <w:r>
        <w:t>, v. 33, n. 7, p. 1182–1188, jul. 2001, doi: 10.1097/00005768-200107000-00016.</w:t>
      </w:r>
    </w:p>
    <w:p w14:paraId="2C6E2AF0">
      <w:pPr>
        <w:pStyle w:val="18"/>
      </w:pPr>
      <w:r>
        <w:t>[4]</w:t>
      </w:r>
      <w:r>
        <w:tab/>
      </w:r>
      <w:r>
        <w:t xml:space="preserve">H. E. Wyatt, D. Vicinanza, K. M. Newell, G. Irwin, e G. K. R. Williams, “Bidirectional causal control in the dynamics of handstand balance”, </w:t>
      </w:r>
      <w:r>
        <w:rPr>
          <w:i/>
          <w:iCs/>
        </w:rPr>
        <w:t>Sci. Rep.</w:t>
      </w:r>
      <w:r>
        <w:t>, v. 11, n. 1, p. 405, jan. 2021, doi: 10.1038/s41598-020-79730-z.</w:t>
      </w:r>
    </w:p>
    <w:p w14:paraId="1971F941">
      <w:pPr>
        <w:pStyle w:val="18"/>
      </w:pPr>
      <w:r>
        <w:t>[5]</w:t>
      </w:r>
      <w:r>
        <w:tab/>
      </w:r>
      <w:r>
        <w:t xml:space="preserve">M. Pryhoda, K. M. Newell, C. Wilson, e G. Irwin, “Task Specific and General Patterns of Joint Motion Variability in Upright- and Hand-Standing Postures”, </w:t>
      </w:r>
      <w:r>
        <w:rPr>
          <w:i/>
          <w:iCs/>
        </w:rPr>
        <w:t>Entropy</w:t>
      </w:r>
      <w:r>
        <w:t>, v. 24, n. 7, p. 909, jun. 2022, doi: 10.3390/e24070909.</w:t>
      </w:r>
    </w:p>
    <w:p w14:paraId="4473F1B4">
      <w:pPr>
        <w:pStyle w:val="18"/>
      </w:pPr>
      <w:r>
        <w:t>[6]</w:t>
      </w:r>
      <w:r>
        <w:tab/>
      </w:r>
      <w:r>
        <w:t xml:space="preserve">A. Kochanowicz, B. Niespodziński, J. Mieszkowski, M. Marina, K. Kochanowicz, e M. Zasada, “Changes in the Muscle Activity of Gymnasts During a Handstand on Various Apparatus”, </w:t>
      </w:r>
      <w:r>
        <w:rPr>
          <w:i/>
          <w:iCs/>
        </w:rPr>
        <w:t>J. Strength Cond. Res.</w:t>
      </w:r>
      <w:r>
        <w:t>, v. 33, n. 6, p. 1609–1618, jun. 2019, doi: 10.1519/JSC.0000000000002124.</w:t>
      </w:r>
    </w:p>
    <w:p w14:paraId="2F0C5DFC">
      <w:pPr>
        <w:pStyle w:val="18"/>
      </w:pPr>
      <w:r>
        <w:t>[7]</w:t>
      </w:r>
      <w:r>
        <w:tab/>
      </w:r>
      <w:r>
        <w:t xml:space="preserve">G. M. Blenkinsop, M. T. G. Pain, e M. J. Hiley, “Balance control strategies during perturbed and unperturbed balance in standing and handstand”, </w:t>
      </w:r>
      <w:r>
        <w:rPr>
          <w:i/>
          <w:iCs/>
        </w:rPr>
        <w:t>R. Soc. Open Sci.</w:t>
      </w:r>
      <w:r>
        <w:t>, v. 4, n. 7, p. 161018, jul. 2017, doi: 10.1098/rsos.161018.</w:t>
      </w:r>
    </w:p>
    <w:p w14:paraId="087E4CFD">
      <w:pPr>
        <w:pStyle w:val="18"/>
      </w:pPr>
      <w:r>
        <w:t>[8]</w:t>
      </w:r>
      <w:r>
        <w:tab/>
      </w:r>
      <w:r>
        <w:t>M. K. Pryhoda, K. M. Newell, e G. Irwin, “HANDSTAND BALANCE MOTOR CONTROL MECHANISMS”, 2021.</w:t>
      </w:r>
    </w:p>
    <w:p w14:paraId="705C417A">
      <w:pPr>
        <w:pStyle w:val="18"/>
      </w:pPr>
      <w:r>
        <w:t>[9]</w:t>
      </w:r>
      <w:r>
        <w:tab/>
      </w:r>
      <w:r>
        <w:t xml:space="preserve">J. Rohleder e T. Vogt, “EFFICACY OF WRIST STRATEGY COACHING ON HANDSTAND PERFORMANCES IN NOVICES: INVERTING EXPLICIT AND IMPLICIT LEARNING OF SKILL-RELATED MOTOR TASKS”, </w:t>
      </w:r>
      <w:r>
        <w:rPr>
          <w:i/>
          <w:iCs/>
        </w:rPr>
        <w:t>Sci. Gymnast. J.</w:t>
      </w:r>
      <w:r>
        <w:t>, v. 11, n. 2, p. 209–222, jun. 2019, doi: 10.52165/sgj.11.2.209-222.</w:t>
      </w:r>
    </w:p>
    <w:p w14:paraId="1E48CEAC">
      <w:pPr>
        <w:pStyle w:val="18"/>
      </w:pPr>
      <w:r>
        <w:t>[10]</w:t>
      </w:r>
      <w:r>
        <w:tab/>
      </w:r>
      <w:r>
        <w:t xml:space="preserve">A. Kochanowicz, B. Niespodziński, M. Marina, J. Mieszkowski, L. Biskup, e K. Kochanowicz, “Relationship between postural control and muscle activity during a handstand in young and adult gymnasts”, </w:t>
      </w:r>
      <w:r>
        <w:rPr>
          <w:i/>
          <w:iCs/>
        </w:rPr>
        <w:t>Hum. Mov. Sci.</w:t>
      </w:r>
      <w:r>
        <w:t>, v. 58, p. 195–204, abr. 2018, doi: 10.1016/j.humov.2018.02.007.</w:t>
      </w:r>
    </w:p>
    <w:p w14:paraId="6A2D5EF2">
      <w:pPr>
        <w:pStyle w:val="18"/>
      </w:pPr>
      <w:r>
        <w:t>[11]</w:t>
      </w:r>
      <w:r>
        <w:tab/>
      </w:r>
      <w:r>
        <w:t>P. Hedbávný, J. Sklenaříková, D. Hupka, e M. Kalichová, “BALANCING IN HANDSTAND ON THE FLOOR”, v. 5, n. 3.</w:t>
      </w:r>
    </w:p>
    <w:p w14:paraId="69A0482C">
      <w:pPr>
        <w:pStyle w:val="18"/>
      </w:pPr>
      <w:r>
        <w:t>[12]</w:t>
      </w:r>
      <w:r>
        <w:tab/>
      </w:r>
      <w:r>
        <w:t xml:space="preserve">“Analyzing optimal muscle dynamics during handstands: a comprehensive investigation of skilled gymnasts”, </w:t>
      </w:r>
      <w:r>
        <w:rPr>
          <w:i/>
          <w:iCs/>
        </w:rPr>
        <w:t>J. Phys. Educ. Sport</w:t>
      </w:r>
      <w:r>
        <w:t>, v. 24, n. 4.</w:t>
      </w:r>
    </w:p>
    <w:p w14:paraId="44FDAD28">
      <w:pPr>
        <w:pStyle w:val="18"/>
      </w:pPr>
      <w:r>
        <w:t>[13]</w:t>
      </w:r>
      <w:r>
        <w:tab/>
      </w:r>
      <w:r>
        <w:t xml:space="preserve">P. S. B. Belčič, “Kinematic Analysis of handstands in gymnastics”, </w:t>
      </w:r>
      <w:r>
        <w:rPr>
          <w:i/>
          <w:iCs/>
        </w:rPr>
        <w:t>Science of Gymnastics Journal</w:t>
      </w:r>
      <w:r>
        <w:t>, v. 7, p. 19–30, 2015.</w:t>
      </w:r>
    </w:p>
    <w:p w14:paraId="52E8A3F5">
      <w:pPr>
        <w:pStyle w:val="18"/>
      </w:pPr>
      <w:r>
        <w:t>[14]</w:t>
      </w:r>
      <w:r>
        <w:tab/>
      </w:r>
      <w:r>
        <w:t xml:space="preserve">C. Eyssartier, P. Billard, P. Thoreux, e C. Sauret, “Spine Kinematics Behavior During the Handstand Posture: A Biplanar Radiographic Analysis”, </w:t>
      </w:r>
      <w:r>
        <w:rPr>
          <w:i/>
          <w:iCs/>
        </w:rPr>
        <w:t>J. Funct. Morphol. Kinesiol.</w:t>
      </w:r>
      <w:r>
        <w:t>, v. 9, n. 4, p. 252, dez. 2024, doi: 10.3390/jfmk9040252.</w:t>
      </w:r>
    </w:p>
    <w:p w14:paraId="41E6D255">
      <w:pPr>
        <w:pStyle w:val="18"/>
      </w:pPr>
      <w:r>
        <w:t>[15]</w:t>
      </w:r>
      <w:r>
        <w:tab/>
      </w:r>
      <w:r>
        <w:t xml:space="preserve">M. McDonald, J. S. Baker, Y. Gu, e U. C. Ugbolue, “Biomechanical analyses of the handstand: a systematic review”, </w:t>
      </w:r>
      <w:r>
        <w:rPr>
          <w:i/>
          <w:iCs/>
        </w:rPr>
        <w:t>Front. Sports Act. Living</w:t>
      </w:r>
      <w:r>
        <w:t>, v. 7, p. 1694648, dez. 2025, doi: 10.3389/fspor.2025.1694648.</w:t>
      </w:r>
    </w:p>
    <w:p w14:paraId="4F1FE909">
      <w:pPr>
        <w:pStyle w:val="18"/>
      </w:pPr>
      <w:r>
        <w:t>[16]</w:t>
      </w:r>
      <w:r>
        <w:tab/>
      </w:r>
      <w:r>
        <w:t xml:space="preserve">D. Milosis e T. Satras, “THE EFFECTIVENESS OF DIFFERENT HANDSTAND PLACEMENT TECHNIQUES IN HANDSTAND BALANCE CONTROL AND GENDER DIFFERENCESDSTAND BALANCE CONTROL AND GENDER DIFFERENCES”, </w:t>
      </w:r>
      <w:r>
        <w:rPr>
          <w:i/>
          <w:iCs/>
        </w:rPr>
        <w:t>Sci. Gymnast. J.</w:t>
      </w:r>
      <w:r>
        <w:t>, v. 15, n. 3, p. 375–394, out. 2023, doi: 10.52165/sgj.15.3.375-394.</w:t>
      </w:r>
    </w:p>
    <w:p w14:paraId="163BD62A">
      <w:pPr>
        <w:pStyle w:val="18"/>
      </w:pPr>
      <w:r>
        <w:t>[17]</w:t>
      </w:r>
      <w:r>
        <w:tab/>
      </w:r>
      <w:r>
        <w:t xml:space="preserve">R. Farana, P. Brtva, G. Irwin, e K. M. Newell, “Neck Angle in the Handstand Changes the Pattern of Multi-Joint Variability”, </w:t>
      </w:r>
      <w:r>
        <w:rPr>
          <w:i/>
          <w:iCs/>
        </w:rPr>
        <w:t>J. Mot. Behav.</w:t>
      </w:r>
      <w:r>
        <w:t>, v. 57, n. 6, p. 768–776, nov. 2025, doi: 10.1080/00222895.2025.2558711.</w:t>
      </w:r>
    </w:p>
    <w:p w14:paraId="1093BF36">
      <w:pPr>
        <w:pStyle w:val="18"/>
      </w:pPr>
      <w:r>
        <w:t>[18]</w:t>
      </w:r>
      <w:r>
        <w:tab/>
      </w:r>
      <w:r>
        <w:t xml:space="preserve">E. Thomas </w:t>
      </w:r>
      <w:r>
        <w:rPr>
          <w:i/>
          <w:iCs/>
        </w:rPr>
        <w:t>et al.</w:t>
      </w:r>
      <w:r>
        <w:t xml:space="preserve">, “Evaluation of Posturographic and Neuromuscular Parameters during Upright Stance and Hand Standing: A Pilot Study”, </w:t>
      </w:r>
      <w:r>
        <w:rPr>
          <w:i/>
          <w:iCs/>
        </w:rPr>
        <w:t>J. Funct. Morphol. Kinesiol.</w:t>
      </w:r>
      <w:r>
        <w:t>, v. 8, n. 2, p. 40, mar. 2023, doi: 10.3390/jfmk8020040.</w:t>
      </w:r>
    </w:p>
    <w:p w14:paraId="0F1B25B4">
      <w:pPr>
        <w:pStyle w:val="18"/>
      </w:pPr>
      <w:r>
        <w:t>[19]</w:t>
      </w:r>
      <w:r>
        <w:tab/>
      </w:r>
      <w:r>
        <w:t xml:space="preserve">R. Sabido, F. García-Aguilar, C. Caballero, e F. J. Moreno, “How does fatigue affect handstand balance? a non-linear approach to study fatigue influence in handstand performance”, </w:t>
      </w:r>
      <w:r>
        <w:rPr>
          <w:i/>
          <w:iCs/>
        </w:rPr>
        <w:t>J. NeuroEngineering Rehabil.</w:t>
      </w:r>
      <w:r>
        <w:t>, v. 21, n. 1, p. 171, set. 2024, doi: 10.1186/s12984-024-01442-6.</w:t>
      </w:r>
    </w:p>
    <w:p w14:paraId="1F822EE1">
      <w:pPr>
        <w:pStyle w:val="18"/>
      </w:pPr>
      <w:r>
        <w:t>[20]</w:t>
      </w:r>
      <w:r>
        <w:tab/>
      </w:r>
      <w:r>
        <w:t xml:space="preserve">J. Omorczyk, A. Zajac, e E. Puszczalowska-Lizis, “Relationships between postural stability in standing and handstand and psychological factors in athletes practicing artistic gymnastics”, </w:t>
      </w:r>
      <w:r>
        <w:rPr>
          <w:i/>
          <w:iCs/>
        </w:rPr>
        <w:t>Balt. J. Health Phys. Act.</w:t>
      </w:r>
      <w:r>
        <w:t>, p. 96–106, dez. 2019, doi: 10.29359/BJHPA.11.4.11.</w:t>
      </w:r>
    </w:p>
    <w:p w14:paraId="604D21F6">
      <w:pPr>
        <w:pStyle w:val="18"/>
      </w:pPr>
      <w:r>
        <w:t>[21]</w:t>
      </w:r>
      <w:r>
        <w:tab/>
      </w:r>
      <w:r>
        <w:t xml:space="preserve">J. Omorczyk, P. Bujas, E. Puszczałowska-Lizis, e L. Biskup, “Balance in handstand and postural stability in standing position in athletes practicing gymnastics”, </w:t>
      </w:r>
      <w:r>
        <w:rPr>
          <w:i/>
          <w:iCs/>
        </w:rPr>
        <w:t>Acta Bioeng. Biomech. 022018 ISSN 1509-409X</w:t>
      </w:r>
      <w:r>
        <w:t>, 2018, doi: 10.5277/ABB-01110-2018-02.</w:t>
      </w:r>
    </w:p>
    <w:p w14:paraId="0A1CCB5D">
      <w:pPr>
        <w:pStyle w:val="18"/>
      </w:pPr>
      <w:r>
        <w:t>[22]</w:t>
      </w:r>
      <w:r>
        <w:tab/>
      </w:r>
      <w:r>
        <w:t xml:space="preserve">A. Kochanowicz, K. Kochanowicz, B. Niespodzinski, J. Mieszkowski, e L. Biskup, “The level of body balance in a handstand and the effectiveness of sports training in gymnastics”, </w:t>
      </w:r>
      <w:r>
        <w:rPr>
          <w:i/>
          <w:iCs/>
        </w:rPr>
        <w:t>Balt. J. Health Phys. Act.</w:t>
      </w:r>
      <w:r>
        <w:t>, v. 7, n. 4, p. 117–124, dez. 2015, doi: 10.29359/BJHPA.07.4.11.</w:t>
      </w:r>
    </w:p>
    <w:p w14:paraId="0DB25EF8">
      <w:pPr>
        <w:pStyle w:val="18"/>
      </w:pPr>
      <w:r>
        <w:t>[23]</w:t>
      </w:r>
      <w:r>
        <w:tab/>
      </w:r>
      <w:r>
        <w:t xml:space="preserve">M. Grabowiecki, L. Rum, L. Laudani, e G. Vannozzi, “Biomechanical characteristics of handstand walking initiation”, </w:t>
      </w:r>
      <w:r>
        <w:rPr>
          <w:i/>
          <w:iCs/>
        </w:rPr>
        <w:t>Gait Posture</w:t>
      </w:r>
      <w:r>
        <w:t>, v. 86, p. 311–318, maio 2021, doi: 10.1016/j.gaitpost.2021.03.036.</w:t>
      </w:r>
    </w:p>
    <w:p w14:paraId="0EF1FBB5">
      <w:pPr>
        <w:pStyle w:val="18"/>
      </w:pPr>
      <w:r>
        <w:t>[24]</w:t>
      </w:r>
      <w:r>
        <w:tab/>
      </w:r>
      <w:r>
        <w:t xml:space="preserve">M. Grabowiecki, L. Rum, L. Laudani, e G. Vannozzi, “Effects of an external load on anticipatory mechanisms of handstand walking initiation in experienced gymnasts”, </w:t>
      </w:r>
      <w:r>
        <w:rPr>
          <w:i/>
          <w:iCs/>
        </w:rPr>
        <w:t>J. Sports Sci.</w:t>
      </w:r>
      <w:r>
        <w:t>, v. 43, n. 4, p. 370–380, fev. 2025, doi: 10.1080/02640414.2025.2458995.</w:t>
      </w:r>
    </w:p>
    <w:p w14:paraId="7451F74A">
      <w:pPr>
        <w:pStyle w:val="18"/>
      </w:pPr>
      <w:r>
        <w:t>[25]</w:t>
      </w:r>
      <w:r>
        <w:tab/>
      </w:r>
      <w:r>
        <w:t>G. M. Earhart e C. Mosiman, “COORDINATION OF HANDWALKING IN GYMNASTS: A COMPARISON TO BIPEDAL WALKING”, v. 2, n. 2.</w:t>
      </w:r>
    </w:p>
    <w:p w14:paraId="0788B5FE">
      <w:pPr>
        <w:pStyle w:val="18"/>
      </w:pPr>
      <w:r>
        <w:t>[26]</w:t>
      </w:r>
      <w:r>
        <w:tab/>
      </w:r>
      <w:r>
        <w:t>G. D. P. Lemos, “A força máxima no shoulder press relativa à massa corporal é uma medida preditiva do  desempenho no strict handstand push-up dentro da modalidade CrossFit®?”, 2024.</w:t>
      </w:r>
    </w:p>
    <w:p w14:paraId="22BA782A">
      <w:pPr>
        <w:pStyle w:val="18"/>
      </w:pPr>
      <w:r>
        <w:t>[27]</w:t>
      </w:r>
      <w:r>
        <w:tab/>
      </w:r>
      <w:r>
        <w:t>P. Hedbávný, G. Bago, e M. Kalichová, “Influence of Strength Abilities on Quality of the Handstand”, v. 7, n. 10, 2013.</w:t>
      </w:r>
    </w:p>
    <w:p w14:paraId="66A0A126">
      <w:pPr>
        <w:pStyle w:val="18"/>
      </w:pPr>
      <w:r>
        <w:t>[28]</w:t>
      </w:r>
      <w:r>
        <w:tab/>
      </w:r>
      <w:r>
        <w:t xml:space="preserve">D. A. Winter, </w:t>
      </w:r>
      <w:r>
        <w:rPr>
          <w:i/>
          <w:iCs/>
        </w:rPr>
        <w:t>Biomechanics and motor control of human movement</w:t>
      </w:r>
      <w:r>
        <w:t>, 4th ed. Hoboken, N.J: Wiley, 2009.</w:t>
      </w:r>
    </w:p>
    <w:p w14:paraId="3B5309FE">
      <w:pPr>
        <w:pStyle w:val="18"/>
      </w:pPr>
      <w:r>
        <w:t>[29]</w:t>
      </w:r>
      <w:r>
        <w:tab/>
      </w:r>
      <w:r>
        <w:t xml:space="preserve">S. M. Slobounov e K. M. Newell, “Postural Dynamics in Upright and Inverted Stances”, </w:t>
      </w:r>
      <w:r>
        <w:rPr>
          <w:i/>
          <w:iCs/>
        </w:rPr>
        <w:t>J. Appl. Biomech.</w:t>
      </w:r>
      <w:r>
        <w:t>, v. 12, n. 2, p. 185–196, maio 1996, doi: 10.1123/jab.12.2.185.</w:t>
      </w:r>
    </w:p>
    <w:p w14:paraId="7BB33148">
      <w:pPr>
        <w:pStyle w:val="18"/>
      </w:pPr>
      <w:r>
        <w:t>[30]</w:t>
      </w:r>
      <w:r>
        <w:tab/>
      </w:r>
      <w:r>
        <w:t xml:space="preserve">G. Gautier, R. Thouvarecq, e D. Chollet, “Visual and postural control of an arbitrary posture: The handstand”, </w:t>
      </w:r>
      <w:r>
        <w:rPr>
          <w:i/>
          <w:iCs/>
        </w:rPr>
        <w:t>J. Sports Sci.</w:t>
      </w:r>
      <w:r>
        <w:t>, v. 25, n. 11, p. 1271–1278, set. 2007, doi: 10.1080/02640410601049144.</w:t>
      </w:r>
    </w:p>
    <w:p w14:paraId="24769975">
      <w:pPr>
        <w:pStyle w:val="18"/>
      </w:pPr>
      <w:r>
        <w:t>[31]</w:t>
      </w:r>
      <w:r>
        <w:tab/>
      </w:r>
      <w:r>
        <w:t xml:space="preserve">W.-L. Hsu, J. P. Scholz, G. Schöner, J. J. Jeka, e T. Kiemel, “Control and Estimation of Posture During Quiet Stance Depends on Multijoint Coordination”, </w:t>
      </w:r>
      <w:r>
        <w:rPr>
          <w:i/>
          <w:iCs/>
        </w:rPr>
        <w:t>J. Neurophysiol.</w:t>
      </w:r>
      <w:r>
        <w:t>, v. 97, n. 4, p. 3024–3035, abr. 2007, doi: 10.1152/jn.01142.2006.</w:t>
      </w:r>
    </w:p>
    <w:p w14:paraId="74E9F28B">
      <w:pPr>
        <w:pStyle w:val="18"/>
      </w:pPr>
      <w:r>
        <w:t>[32]</w:t>
      </w:r>
      <w:r>
        <w:tab/>
      </w:r>
      <w:r>
        <w:t xml:space="preserve">M. C. Kilby, P. C. M. Molenaar, e K. M. Newell, “Models of Postural Control: Shared Variance in Joint and COM Motions”, </w:t>
      </w:r>
      <w:r>
        <w:rPr>
          <w:i/>
          <w:iCs/>
        </w:rPr>
        <w:t>PLOS ONE</w:t>
      </w:r>
      <w:r>
        <w:t>, v. 10, n. 5, p. e0126379, maio 2015, doi: 10.1371/journal.pone.0126379.</w:t>
      </w:r>
    </w:p>
    <w:p w14:paraId="4E0AC4EB">
      <w:pPr>
        <w:pStyle w:val="18"/>
      </w:pPr>
      <w:r>
        <w:t>[33]</w:t>
      </w:r>
      <w:r>
        <w:tab/>
      </w:r>
      <w:r>
        <w:t xml:space="preserve">D. Abrahamová e F. Hlavačka, “Age-related changes of human balance during quiet stance”, </w:t>
      </w:r>
      <w:r>
        <w:rPr>
          <w:i/>
          <w:iCs/>
        </w:rPr>
        <w:t>Physiol. Res.</w:t>
      </w:r>
      <w:r>
        <w:t>, p. 957–964, 2008, doi: 10.33549/physiolres.931238.</w:t>
      </w:r>
    </w:p>
    <w:p w14:paraId="0E31401E">
      <w:pPr>
        <w:pStyle w:val="18"/>
      </w:pPr>
      <w:r>
        <w:t>[34]</w:t>
      </w:r>
      <w:r>
        <w:tab/>
      </w:r>
      <w:r>
        <w:t xml:space="preserve">Y. Laufer, “Effect of Age on Characteristics of Forward and Backward Gait at Preferred and Accelerated Walking Speed”, </w:t>
      </w:r>
      <w:r>
        <w:rPr>
          <w:i/>
          <w:iCs/>
        </w:rPr>
        <w:t>J. Gerontol. A. Biol. Sci. Med. Sci.</w:t>
      </w:r>
      <w:r>
        <w:t>, v. 60, n. 5, p. 627–632, maio 2005, doi: 10.1093/gerona/60.5.627.</w:t>
      </w:r>
    </w:p>
    <w:p w14:paraId="12758316">
      <w:pPr>
        <w:pStyle w:val="18"/>
      </w:pPr>
      <w:r>
        <w:t>[35]</w:t>
      </w:r>
      <w:r>
        <w:tab/>
      </w:r>
      <w:r>
        <w:t xml:space="preserve">K. A. Ericsson, R. T. Krampe, e C. Tesch-Römer, “The role of deliberate practice in the acquisition of expert performance.”, </w:t>
      </w:r>
      <w:r>
        <w:rPr>
          <w:i/>
          <w:iCs/>
        </w:rPr>
        <w:t>Psychol. Rev.</w:t>
      </w:r>
      <w:r>
        <w:t>, v. 100, n. 3, p. 363–406, jul. 1993, doi: 10.1037/0033-295X.100.3.363.</w:t>
      </w:r>
    </w:p>
    <w:p w14:paraId="4132A1B5">
      <w:pPr>
        <w:pStyle w:val="18"/>
      </w:pPr>
      <w:r>
        <w:t>[36]</w:t>
      </w:r>
      <w:r>
        <w:tab/>
      </w:r>
      <w:r>
        <w:t xml:space="preserve">R. D. Seidler </w:t>
      </w:r>
      <w:r>
        <w:rPr>
          <w:i/>
          <w:iCs/>
        </w:rPr>
        <w:t>et al.</w:t>
      </w:r>
      <w:r>
        <w:t xml:space="preserve">, “Motor control and aging: Links to age-related brain structural, functional, and biochemical effects”, </w:t>
      </w:r>
      <w:r>
        <w:rPr>
          <w:i/>
          <w:iCs/>
        </w:rPr>
        <w:t>Neurosci. Biobehav. Rev.</w:t>
      </w:r>
      <w:r>
        <w:t>, v. 34, n. 5, p. 721–733, abr. 2010, doi: 10.1016/j.neubiorev.2009.10.005.</w:t>
      </w:r>
    </w:p>
    <w:p w14:paraId="4E7277DE">
      <w:pPr>
        <w:pStyle w:val="18"/>
      </w:pPr>
      <w:r>
        <w:t>[37]</w:t>
      </w:r>
      <w:r>
        <w:tab/>
      </w:r>
      <w:r>
        <w:t xml:space="preserve">N. F. A. Ambrósio, G. M. Lage, L. E. A. Bicalho, C. R. Couto, I. M. S. Aleixo, e T. Apolinario-Souza, “THE RELATIONSHIP BETWEEN STRENGTH CAPACITY AND MOTOR PERFORMANCE IN THE GYMNASTIC HANDSTAND: A MACHINE LEARNING STUDY”, </w:t>
      </w:r>
      <w:r>
        <w:rPr>
          <w:i/>
          <w:iCs/>
        </w:rPr>
        <w:t>Sci. Gymnast. J.</w:t>
      </w:r>
      <w:r>
        <w:t>, v. 16, n. 2, p. 211–223, jun. 2024, doi: 10.52165/sgj.16.2.211-223.</w:t>
      </w:r>
    </w:p>
    <w:p w14:paraId="186D54B2">
      <w:pPr>
        <w:pStyle w:val="18"/>
      </w:pPr>
      <w:r>
        <w:t>[38]</w:t>
      </w:r>
      <w:r>
        <w:tab/>
      </w:r>
      <w:r>
        <w:t xml:space="preserve">American College of Sports Medicine, C. Ozemek, A. R. Bonikowske, J. W. Christle, e P. M. Gallo, Org., </w:t>
      </w:r>
      <w:r>
        <w:rPr>
          <w:i/>
          <w:iCs/>
        </w:rPr>
        <w:t>ACSM’s guidelines for exercise testing and prescription</w:t>
      </w:r>
      <w:r>
        <w:t>, Twelfth edition. Philadelphia, PA: Wolters Kluwer, 2026.</w:t>
      </w:r>
    </w:p>
    <w:p w14:paraId="3556EA5C">
      <w:pPr>
        <w:pStyle w:val="18"/>
      </w:pPr>
      <w:r>
        <w:t>[39]U. G. Kyle et al., "Bioelectrical impedance analysis—part I: review of principles and methods", Clin. Nutr., v. 23, n. 5, p. 1226–1243, out. 2004, doi: 10.1016/j.clnu.2004.06.004; H. C. Lukaski et al., "Validation of tetrapolar bioelectrical impedance method to assess human body composition", J. Appl. Physiol., v. 60, n. 4, p. 1327–1332, abr. 1986.</w:t>
      </w:r>
    </w:p>
    <w:p w14:paraId="6269A004">
      <w:pPr>
        <w:pStyle w:val="18"/>
      </w:pPr>
      <w:r>
        <w:t>[40]</w:t>
      </w:r>
      <w:r>
        <w:tab/>
      </w:r>
      <w:r>
        <w:t xml:space="preserve">H. C. Roberts </w:t>
      </w:r>
      <w:r>
        <w:rPr>
          <w:i/>
          <w:iCs/>
        </w:rPr>
        <w:t>et al.</w:t>
      </w:r>
      <w:r>
        <w:t xml:space="preserve">, “A review of the measurement of grip strength in clinical and epidemiological studies: towards a standardised approach”, </w:t>
      </w:r>
      <w:r>
        <w:rPr>
          <w:i/>
          <w:iCs/>
        </w:rPr>
        <w:t>Age Ageing</w:t>
      </w:r>
      <w:r>
        <w:t>, v. 40, n. 4, p. 423–429, jul. 2011, doi: 10.1093/ageing/afr051.</w:t>
      </w:r>
    </w:p>
    <w:p w14:paraId="092C9611">
      <w:pPr>
        <w:pStyle w:val="18"/>
      </w:pPr>
      <w:r>
        <w:t>[41]</w:t>
      </w:r>
      <w:r>
        <w:tab/>
      </w:r>
      <w:r>
        <w:t xml:space="preserve">R. B. Davis, S. Õunpuu, D. Tyburski, e J. R. Gage, “A gait analysis data collection and reduction technique”, </w:t>
      </w:r>
      <w:r>
        <w:rPr>
          <w:i/>
          <w:iCs/>
        </w:rPr>
        <w:t>Hum. Mov. Sci.</w:t>
      </w:r>
      <w:r>
        <w:t>, v. 10, n. 5, p. 575–587, out. 1991, doi: 10.1016/0167-9457(91)90046-Z.</w:t>
      </w:r>
    </w:p>
    <w:p w14:paraId="0E85D123">
      <w:pPr>
        <w:pStyle w:val="18"/>
      </w:pPr>
      <w:r>
        <w:t>[42]</w:t>
      </w:r>
      <w:r>
        <w:tab/>
      </w:r>
      <w:r>
        <w:t xml:space="preserve">M. P. Kadaba, H. K. Ramakrishnan, e M. E. Wootten, “Measurement of lower extremity kinematics during level walking”, </w:t>
      </w:r>
      <w:r>
        <w:rPr>
          <w:i/>
          <w:iCs/>
        </w:rPr>
        <w:t>J. Orthop. Res.</w:t>
      </w:r>
      <w:r>
        <w:t>, v. 8, n. 3, p. 383–392, maio 1990, doi: 10.1002/jor.1100080310.</w:t>
      </w:r>
    </w:p>
    <w:p w14:paraId="3EB4DFB7">
      <w:pPr>
        <w:pStyle w:val="18"/>
      </w:pPr>
      <w:r>
        <w:t>[43]</w:t>
      </w:r>
      <w:r>
        <w:tab/>
      </w:r>
      <w:r>
        <w:t xml:space="preserve">J. H. Challis, “A procedure for determining rigid body transformation parameters”, </w:t>
      </w:r>
      <w:r>
        <w:rPr>
          <w:i/>
          <w:iCs/>
        </w:rPr>
        <w:t>J. Biomech.</w:t>
      </w:r>
      <w:r>
        <w:t>, v. 28, n. 6, p. 733–737, jun. 1995, doi: 10.1016/0021-9290(94)00116-L.</w:t>
      </w:r>
    </w:p>
    <w:p w14:paraId="3BF74B91">
      <w:pPr>
        <w:pStyle w:val="18"/>
      </w:pPr>
      <w:r>
        <w:t>[44]</w:t>
      </w:r>
      <w:r>
        <w:tab/>
      </w:r>
      <w:r>
        <w:t xml:space="preserve">W. Kabsch, “A solution for the best rotation to relate two sets of vectors”, </w:t>
      </w:r>
      <w:r>
        <w:rPr>
          <w:i/>
          <w:iCs/>
        </w:rPr>
        <w:t>Acta Crystallogr. Sect. A</w:t>
      </w:r>
      <w:r>
        <w:t>, v. 32, n. 5, p. 922–923, set. 1976, doi: 10.1107/S0567739476001873.</w:t>
      </w:r>
    </w:p>
    <w:p w14:paraId="191ADC95">
      <w:pPr>
        <w:pStyle w:val="18"/>
      </w:pPr>
      <w:r>
        <w:t>[45]</w:t>
      </w:r>
      <w:r>
        <w:tab/>
      </w:r>
      <w:r>
        <w:t xml:space="preserve">B. Michaud e M. Begon, “ezc3d: An easy C3D file I/O cross-platform solution for C++, Python and MATLAB”, </w:t>
      </w:r>
      <w:r>
        <w:rPr>
          <w:i/>
          <w:iCs/>
        </w:rPr>
        <w:t>J. Open Source Softw.</w:t>
      </w:r>
      <w:r>
        <w:t>, v. 6, n. 58, p. 2911, fev. 2021, doi: 10.21105/joss.02911.</w:t>
      </w:r>
    </w:p>
    <w:p w14:paraId="368D10FA">
      <w:pPr>
        <w:pStyle w:val="18"/>
      </w:pPr>
      <w:r>
        <w:t>[46]</w:t>
      </w:r>
      <w:r>
        <w:tab/>
      </w:r>
      <w:r>
        <w:t xml:space="preserve">A. Peters, B. Galna, M. Sangeux, M. Morris, e R. Baker, “Quantification of soft tissue artifact in lower limb human motion analysis: A systematic review”, </w:t>
      </w:r>
      <w:r>
        <w:rPr>
          <w:i/>
          <w:iCs/>
        </w:rPr>
        <w:t>Gait Posture</w:t>
      </w:r>
      <w:r>
        <w:t>, v. 31, n. 1, p. 1–8, jan. 2010, doi: 10.1016/j.gaitpost.2009.09.004.</w:t>
      </w:r>
    </w:p>
    <w:p w14:paraId="5CD12049">
      <w:pPr>
        <w:pStyle w:val="18"/>
      </w:pPr>
      <w:r>
        <w:t>[47]</w:t>
      </w:r>
      <w:r>
        <w:tab/>
      </w:r>
      <w:r>
        <w:t xml:space="preserve">D. G. E. Robertson, G. E. Caldwell, J. Hamill, G. Kamen, e S. N. Whittlesey, </w:t>
      </w:r>
      <w:r>
        <w:rPr>
          <w:i/>
          <w:iCs/>
        </w:rPr>
        <w:t>Research Methods in Biomechanics</w:t>
      </w:r>
      <w:r>
        <w:t>, 2</w:t>
      </w:r>
      <w:r>
        <w:rPr>
          <w:vertAlign w:val="superscript"/>
        </w:rPr>
        <w:t>o</w:t>
      </w:r>
      <w:r>
        <w:t xml:space="preserve"> ed. Human Kinetics, 2014. doi: 10.5040/9781492595809.</w:t>
      </w:r>
    </w:p>
    <w:p w14:paraId="5DD065B6">
      <w:pPr>
        <w:pStyle w:val="18"/>
      </w:pPr>
      <w:r>
        <w:t>[48]</w:t>
      </w:r>
      <w:r>
        <w:tab/>
      </w:r>
      <w:r>
        <w:t xml:space="preserve">S. J. Howarth e J. P. Callaghan, “Quantitative assessment of the accuracy for three interpolation techniques in kinematic analysis of human movement”, </w:t>
      </w:r>
      <w:r>
        <w:rPr>
          <w:i/>
          <w:iCs/>
        </w:rPr>
        <w:t>Comput. Methods Biomech. Biomed. Engin.</w:t>
      </w:r>
      <w:r>
        <w:t>, v. 13, n. 6, p. 847–855, dez. 2010, doi: 10.1080/10255841003664701.</w:t>
      </w:r>
    </w:p>
    <w:p w14:paraId="1EDAE51D">
      <w:pPr>
        <w:pStyle w:val="18"/>
      </w:pPr>
      <w:r>
        <w:t>[49]</w:t>
      </w:r>
      <w:r>
        <w:tab/>
      </w:r>
      <w:r>
        <w:t xml:space="preserve">D. Winter, “Human balance and posture control during standing and walking”, </w:t>
      </w:r>
      <w:r>
        <w:rPr>
          <w:i/>
          <w:iCs/>
        </w:rPr>
        <w:t>Gait Posture</w:t>
      </w:r>
      <w:r>
        <w:t>, v. 3, n. 4, p. 193–214, dez. 1995, doi: 10.1016/0966-6362(96)82849-9.</w:t>
      </w:r>
    </w:p>
    <w:p w14:paraId="4E9455E3">
      <w:pPr>
        <w:pStyle w:val="18"/>
      </w:pPr>
      <w:r>
        <w:t>[50]</w:t>
      </w:r>
      <w:r>
        <w:tab/>
      </w:r>
      <w:r>
        <w:t xml:space="preserve">W. H. Gage, D. A. Winter, J. S. Frank, e A. L. Adkin, “Kinematic and kinetic validity of the inverted pendulum model in quiet standing”, </w:t>
      </w:r>
      <w:r>
        <w:rPr>
          <w:i/>
          <w:iCs/>
        </w:rPr>
        <w:t>Gait Posture</w:t>
      </w:r>
      <w:r>
        <w:t>, v. 19, n. 2, p. 124–132, abr. 2004, doi: 10.1016/S0966-6362(03)00037-7.</w:t>
      </w:r>
    </w:p>
    <w:p w14:paraId="2BAFC2D4">
      <w:pPr>
        <w:pStyle w:val="18"/>
      </w:pPr>
      <w:r>
        <w:t>[51]</w:t>
      </w:r>
      <w:r>
        <w:tab/>
      </w:r>
      <w:r>
        <w:t xml:space="preserve">M. Šenk e L. Chèze, “Rotation sequence as an important factor in shoulder kinematics”, </w:t>
      </w:r>
      <w:r>
        <w:rPr>
          <w:i/>
          <w:iCs/>
        </w:rPr>
        <w:t>Clin. Biomech.</w:t>
      </w:r>
      <w:r>
        <w:t>, v. 21, p. S3–S8, jan. 2006, doi: 10.1016/j.clinbiomech.2005.09.007.</w:t>
      </w:r>
    </w:p>
    <w:p w14:paraId="10D1FEEF">
      <w:pPr>
        <w:pStyle w:val="18"/>
      </w:pPr>
      <w:r>
        <w:t>[52]</w:t>
      </w:r>
      <w:r>
        <w:tab/>
      </w:r>
      <w:r>
        <w:t xml:space="preserve">R. E. Fellin, W. C. Rose, T. D. Royer, e I. S. Davis, “Comparison of methods for kinematic identification of footstrike and toe-off during overground and treadmill running”, </w:t>
      </w:r>
      <w:r>
        <w:rPr>
          <w:i/>
          <w:iCs/>
        </w:rPr>
        <w:t>J. Sci. Med. Sport</w:t>
      </w:r>
      <w:r>
        <w:t>, v. 13, n. 6, p. 646–650, nov. 2010, doi: 10.1016/j.jsams.2010.03.006.</w:t>
      </w:r>
    </w:p>
    <w:p w14:paraId="632DC7FA">
      <w:pPr>
        <w:pStyle w:val="18"/>
      </w:pPr>
      <w:r>
        <w:t>[53]</w:t>
      </w:r>
      <w:r>
        <w:tab/>
      </w:r>
      <w:r>
        <w:t xml:space="preserve">J. A. Zeni, J. G. Richards, e J. S. Higginson, “Two simple methods for determining gait events during treadmill and overground walking using kinematic data”, </w:t>
      </w:r>
      <w:r>
        <w:rPr>
          <w:i/>
          <w:iCs/>
        </w:rPr>
        <w:t>Gait Posture</w:t>
      </w:r>
      <w:r>
        <w:t>, v. 27, n. 4, p. 710–714, maio 2008, doi: 10.1016/j.gaitpost.2007.07.007.</w:t>
      </w:r>
    </w:p>
    <w:p w14:paraId="6E5DA1A7">
      <w:pPr>
        <w:pStyle w:val="18"/>
      </w:pPr>
      <w:r>
        <w:t>[54]</w:t>
      </w:r>
      <w:r>
        <w:tab/>
      </w:r>
      <w:r>
        <w:t xml:space="preserve">F. Faul, E. Erdfelder, A.-G. Lang, e A. Buchner, “G*Power 3: A flexible statistical power analysis program for the social, behavioral, and biomedical sciences”, </w:t>
      </w:r>
      <w:r>
        <w:rPr>
          <w:i/>
          <w:iCs/>
        </w:rPr>
        <w:t>Behav. Res. Methods</w:t>
      </w:r>
      <w:r>
        <w:t>, v. 39, n. 2, p. 175–191, maio 2007, doi: 10.3758/BF03193146.</w:t>
      </w:r>
    </w:p>
    <w:p w14:paraId="190F69B9">
      <w:pPr>
        <w:pStyle w:val="18"/>
      </w:pPr>
      <w:r>
        <w:t>[55]</w:t>
      </w:r>
      <w:r>
        <w:tab/>
      </w:r>
      <w:r>
        <w:t xml:space="preserve">F. Faul, E. Erdfelder, A. Buchner, e A.-G. Lang, “Statistical power analyses using G*Power 3.1: Tests for correlation and regression analyses”, </w:t>
      </w:r>
      <w:r>
        <w:rPr>
          <w:i/>
          <w:iCs/>
        </w:rPr>
        <w:t>Behav. Res. Methods</w:t>
      </w:r>
      <w:r>
        <w:t>, v. 41, n. 4, p. 1149–1160, nov. 2009, doi: 10.3758/BRM.41.4.1149.</w:t>
      </w:r>
    </w:p>
    <w:p w14:paraId="7F57A0F7">
      <w:pPr>
        <w:pStyle w:val="18"/>
      </w:pPr>
      <w:r>
        <w:t>[56]</w:t>
      </w:r>
      <w:r>
        <w:tab/>
      </w:r>
      <w:r>
        <w:t xml:space="preserve">J. Cohen, </w:t>
      </w:r>
      <w:r>
        <w:rPr>
          <w:i/>
          <w:iCs/>
        </w:rPr>
        <w:t>Statistical power analysis for the behavioral sciences</w:t>
      </w:r>
      <w:r>
        <w:t>, 2. ed., Reprint. New York, NY: Psychology Press, 2009.</w:t>
      </w:r>
    </w:p>
    <w:p w14:paraId="5FC71DDD">
      <w:pPr>
        <w:pStyle w:val="18"/>
      </w:pPr>
      <w:r>
        <w:t>[57]</w:t>
      </w:r>
      <w:r>
        <w:tab/>
      </w:r>
      <w:r>
        <w:t xml:space="preserve">H. Chen, P. Cohen, e S. Chen, “How Big is a Big Odds Ratio? Interpreting the Magnitudes of Odds Ratios in Epidemiological Studies”, </w:t>
      </w:r>
      <w:r>
        <w:rPr>
          <w:i/>
          <w:iCs/>
        </w:rPr>
        <w:t>Commun. Stat. - Simul. Comput.</w:t>
      </w:r>
      <w:r>
        <w:t>, v. 39, n. 4, p. 860–864, mar. 2010, doi: 10.1080/03610911003650383.</w:t>
      </w:r>
    </w:p>
    <w:p w14:paraId="74D1841E">
      <w:pPr>
        <w:pStyle w:val="18"/>
      </w:pPr>
      <w:r>
        <w:t>[58]</w:t>
      </w:r>
      <w:r>
        <w:tab/>
      </w:r>
      <w:r>
        <w:t xml:space="preserve">P. Peduzzi, J. Concato, E. Kemper, T. R. Holford, e A. R. Feinstein, “A simulation study of the number of events per variable in logistic regression analysis”, </w:t>
      </w:r>
      <w:r>
        <w:rPr>
          <w:i/>
          <w:iCs/>
        </w:rPr>
        <w:t>J. Clin. Epidemiol.</w:t>
      </w:r>
      <w:r>
        <w:t>, v. 49, n. 12, p. 1373–1379, dez. 1996, doi: 10.1016/S0895-4356(96)00236-3.</w:t>
      </w:r>
    </w:p>
    <w:p w14:paraId="24C67520">
      <w:pPr>
        <w:pStyle w:val="18"/>
      </w:pPr>
      <w:r>
        <w:t>[59]</w:t>
      </w:r>
      <w:r>
        <w:tab/>
      </w:r>
      <w:r>
        <w:t xml:space="preserve">Y. Benjamini e Y. Hochberg, “Controlling the False Discovery Rate: A Practical and Powerful Approach to Multiple Testing”, </w:t>
      </w:r>
      <w:r>
        <w:rPr>
          <w:i/>
          <w:iCs/>
        </w:rPr>
        <w:t>J. R. Stat. Soc. Ser. B Stat. Methodol.</w:t>
      </w:r>
      <w:r>
        <w:t>, v. 57, n. 1, p. 289–300, jan. 1995, doi: 10.1111/j.2517-6161.1995.tb02031.x.</w:t>
      </w:r>
    </w:p>
    <w:p w14:paraId="73BB0823">
      <w:pPr>
        <w:spacing w:line="360" w:lineRule="auto"/>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en-US"/>
        </w:rPr>
        <w:fldChar w:fldCharType="end"/>
      </w:r>
    </w:p>
    <w:p w14:paraId="37E02F6D">
      <w:pPr>
        <w:spacing w:line="360" w:lineRule="auto"/>
        <w:rPr>
          <w:rFonts w:ascii="Times New Roman" w:hAnsi="Times New Roman" w:eastAsia="Times New Roman" w:cs="Times New Roman"/>
          <w:sz w:val="23"/>
          <w:szCs w:val="23"/>
          <w:lang w:val="en-US"/>
        </w:rPr>
      </w:pPr>
    </w:p>
    <w:p w14:paraId="3ADCE635">
      <w:pPr>
        <w:rPr>
          <w:rFonts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4"/>
  </w:num>
  <w:num w:numId="4">
    <w:abstractNumId w:val="6"/>
  </w:num>
  <w:num w:numId="5">
    <w:abstractNumId w:val="0"/>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8BE55F8"/>
    <w:rsid w:val="18912A5B"/>
    <w:rsid w:val="448536D8"/>
    <w:rsid w:val="6968754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uiPriority w:val="0"/>
  </w:style>
  <w:style w:type="character" w:customStyle="1" w:styleId="31">
    <w:name w:val="citation-229"/>
    <w:basedOn w:val="6"/>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uiPriority w:val="0"/>
  </w:style>
  <w:style w:type="character" w:customStyle="1" w:styleId="35">
    <w:name w:val="citation-225"/>
    <w:basedOn w:val="6"/>
    <w:qFormat/>
    <w:uiPriority w:val="0"/>
  </w:style>
  <w:style w:type="character" w:customStyle="1" w:styleId="36">
    <w:name w:val="citation-224"/>
    <w:basedOn w:val="6"/>
    <w:uiPriority w:val="0"/>
  </w:style>
  <w:style w:type="character" w:customStyle="1" w:styleId="37">
    <w:name w:val="citation-223"/>
    <w:basedOn w:val="6"/>
    <w:uiPriority w:val="0"/>
  </w:style>
  <w:style w:type="character" w:customStyle="1" w:styleId="38">
    <w:name w:val="citation-222"/>
    <w:basedOn w:val="6"/>
    <w:uiPriority w:val="0"/>
  </w:style>
  <w:style w:type="character" w:customStyle="1" w:styleId="39">
    <w:name w:val="citation-221"/>
    <w:basedOn w:val="6"/>
    <w:uiPriority w:val="0"/>
  </w:style>
  <w:style w:type="character" w:customStyle="1" w:styleId="40">
    <w:name w:val="citation-220"/>
    <w:basedOn w:val="6"/>
    <w:qFormat/>
    <w:uiPriority w:val="0"/>
  </w:style>
  <w:style w:type="character" w:customStyle="1" w:styleId="41">
    <w:name w:val="citation-219"/>
    <w:basedOn w:val="6"/>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3021</Words>
  <Characters>17828</Characters>
  <Lines>1928</Lines>
  <Paragraphs>547</Paragraphs>
  <TotalTime>2016</TotalTime>
  <ScaleCrop>false</ScaleCrop>
  <LinksUpToDate>false</LinksUpToDate>
  <CharactersWithSpaces>20831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2026-08-31T21:19:26Z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id="Yq6rCyRj"/&gt;&lt;style id="http://www.zotero.org/styles/ieee"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TemplateDocerSaveRecord">
    <vt:lpwstr>eyJoZGlkIjoiMThhMzU1YmM3NTljMjE0NWZmODIzMTViY2M4NTA0NWIiLCJ1c2VySWQiOiIxMjM2OTU0MjI3MTM2In0=</vt:lpwstr>
  </property>
  <property fmtid="{D5CDD505-2E9C-101B-9397-08002B2CF9AE}" pid="5" name="KSOProductBuildVer">
    <vt:lpwstr>1046-12.1.0.28032</vt:lpwstr>
  </property>
  <property fmtid="{D5CDD505-2E9C-101B-9397-08002B2CF9AE}" pid="6" name="ICV">
    <vt:lpwstr>19B665DE3E62421E8AB65BF13DFC1802_12</vt:lpwstr>
  </property>
</Properties>
</file>