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="360" w:lineRule="auto"/>
        <w:ind w:firstLine="700"/>
        <w:rPr>
          <w:rFonts w:ascii="Times New Roman" w:cs="Times New Roman" w:eastAsia="Times New Roman" w:hAnsi="Times New Roman"/>
          <w:color w:val="ffffff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rtl w:val="0"/>
        </w:rPr>
        <w:t xml:space="preserve">2025).</w:t>
      </w:r>
    </w:p>
    <w:p w:rsidR="00000000" w:rsidDel="00000000" w:rsidP="00000000" w:rsidRDefault="00000000" w:rsidRPr="00000000" w14:paraId="00000002">
      <w:pPr>
        <w:spacing w:after="240" w:line="360" w:lineRule="auto"/>
        <w:ind w:firstLine="4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QUADRO 2 – Variáveis relacionadas ao desempenho no HSW.</w:t>
      </w:r>
    </w:p>
    <w:tbl>
      <w:tblPr>
        <w:tblStyle w:val="Table1"/>
        <w:tblW w:w="8460.0" w:type="dxa"/>
        <w:jc w:val="left"/>
        <w:tblInd w:w="4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30"/>
        <w:gridCol w:w="2460"/>
        <w:gridCol w:w="3270"/>
        <w:tblGridChange w:id="0">
          <w:tblGrid>
            <w:gridCol w:w="2730"/>
            <w:gridCol w:w="2460"/>
            <w:gridCol w:w="3270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spacing w:line="276" w:lineRule="auto"/>
              <w:ind w:left="-2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Variável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line="276" w:lineRule="auto"/>
              <w:ind w:left="-2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Método de Medição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line="276" w:lineRule="auto"/>
              <w:ind w:left="-2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Justificativa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line="276" w:lineRule="auto"/>
              <w:ind w:left="-2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Distância percorrida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240" w:line="276" w:lineRule="auto"/>
              <w:ind w:left="-2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Captura de Movimento </w:t>
            </w:r>
          </w:p>
          <w:p w:rsidR="00000000" w:rsidDel="00000000" w:rsidP="00000000" w:rsidRDefault="00000000" w:rsidRPr="00000000" w14:paraId="00000008">
            <w:pPr>
              <w:spacing w:before="240" w:line="276" w:lineRule="auto"/>
              <w:ind w:left="-2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(Vicon®)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line="276" w:lineRule="auto"/>
              <w:ind w:left="-2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Reflete a capacidade de manter a posição invertida em deslocamento contínuo.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line="276" w:lineRule="auto"/>
              <w:ind w:left="-2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Tempo de execução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240" w:line="276" w:lineRule="auto"/>
              <w:ind w:left="-2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Captura de Movimento </w:t>
            </w:r>
          </w:p>
          <w:p w:rsidR="00000000" w:rsidDel="00000000" w:rsidP="00000000" w:rsidRDefault="00000000" w:rsidRPr="00000000" w14:paraId="0000000C">
            <w:pPr>
              <w:spacing w:before="240" w:line="276" w:lineRule="auto"/>
              <w:ind w:left="-2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(Vicon®)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line="276" w:lineRule="auto"/>
              <w:ind w:left="-2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Permite avaliar a eficiência temporal do deslocamento em inversão.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line="276" w:lineRule="auto"/>
              <w:ind w:left="-2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Velocidade média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240" w:line="276" w:lineRule="auto"/>
              <w:ind w:left="-2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Captura de Movimento </w:t>
            </w:r>
          </w:p>
          <w:p w:rsidR="00000000" w:rsidDel="00000000" w:rsidP="00000000" w:rsidRDefault="00000000" w:rsidRPr="00000000" w14:paraId="00000010">
            <w:pPr>
              <w:spacing w:before="240" w:line="276" w:lineRule="auto"/>
              <w:ind w:left="-2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(Vicon®)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line="276" w:lineRule="auto"/>
              <w:ind w:left="-2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Integra tempo e distância, fornecendo índice global de desempenho dinâmico.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line="276" w:lineRule="auto"/>
              <w:ind w:left="-2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Tempo médio de sustentação no HS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240" w:line="276" w:lineRule="auto"/>
              <w:ind w:left="-2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Captura de Movimento </w:t>
            </w:r>
          </w:p>
          <w:p w:rsidR="00000000" w:rsidDel="00000000" w:rsidP="00000000" w:rsidRDefault="00000000" w:rsidRPr="00000000" w14:paraId="00000014">
            <w:pPr>
              <w:spacing w:before="240" w:line="276" w:lineRule="auto"/>
              <w:ind w:left="-2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(Vicon®)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line="276" w:lineRule="auto"/>
              <w:ind w:left="-2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Reflete a capacidade básica de manutenção do equilíbrio.</w:t>
            </w:r>
          </w:p>
        </w:tc>
      </w:tr>
      <w:tr>
        <w:trPr>
          <w:cantSplit w:val="0"/>
          <w:trHeight w:val="1125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line="276" w:lineRule="auto"/>
              <w:ind w:left="-2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Comprimento médio das passadas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240" w:line="276" w:lineRule="auto"/>
              <w:ind w:left="-2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Captura de Movimento </w:t>
            </w:r>
          </w:p>
          <w:p w:rsidR="00000000" w:rsidDel="00000000" w:rsidP="00000000" w:rsidRDefault="00000000" w:rsidRPr="00000000" w14:paraId="00000018">
            <w:pPr>
              <w:spacing w:before="240" w:line="276" w:lineRule="auto"/>
              <w:ind w:left="-2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(Vicon®)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line="276" w:lineRule="auto"/>
              <w:ind w:left="-2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Identifica o padrão de locomoção, distinguindo estratégias de propulsão ou estabilidade.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line="276" w:lineRule="auto"/>
              <w:ind w:left="-2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Cadência (nº de passadas/s)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240" w:line="276" w:lineRule="auto"/>
              <w:ind w:left="-2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Captura de Movimento </w:t>
            </w:r>
          </w:p>
          <w:p w:rsidR="00000000" w:rsidDel="00000000" w:rsidP="00000000" w:rsidRDefault="00000000" w:rsidRPr="00000000" w14:paraId="0000001C">
            <w:pPr>
              <w:spacing w:before="240" w:line="276" w:lineRule="auto"/>
              <w:ind w:left="-2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(Vicon®)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line="276" w:lineRule="auto"/>
              <w:ind w:left="-2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Avalia a frequência dos apoios e sua relação com eficiência ou fadiga.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line="276" w:lineRule="auto"/>
              <w:ind w:left="-2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Tempo de contato das mãos com o solo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240" w:line="276" w:lineRule="auto"/>
              <w:ind w:left="-2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Captura de Movimento </w:t>
            </w:r>
          </w:p>
          <w:p w:rsidR="00000000" w:rsidDel="00000000" w:rsidP="00000000" w:rsidRDefault="00000000" w:rsidRPr="00000000" w14:paraId="00000020">
            <w:pPr>
              <w:spacing w:before="240" w:line="276" w:lineRule="auto"/>
              <w:ind w:left="-2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(Vicon®)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line="276" w:lineRule="auto"/>
              <w:ind w:left="-2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Indica a estabilidade mediolateral e controle postural.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line="276" w:lineRule="auto"/>
              <w:ind w:left="-2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Tempo em duplo suporte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240" w:line="276" w:lineRule="auto"/>
              <w:ind w:left="-2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Captura de Movimento </w:t>
            </w:r>
          </w:p>
          <w:p w:rsidR="00000000" w:rsidDel="00000000" w:rsidP="00000000" w:rsidRDefault="00000000" w:rsidRPr="00000000" w14:paraId="00000024">
            <w:pPr>
              <w:spacing w:before="240" w:line="276" w:lineRule="auto"/>
              <w:ind w:left="-2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(Vicon®)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line="276" w:lineRule="auto"/>
              <w:ind w:left="-2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Indica a busca por estabilidade versus propulsão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line="276" w:lineRule="auto"/>
              <w:ind w:left="-2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Variabilidade espacial (distância entre passadas)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240" w:line="276" w:lineRule="auto"/>
              <w:ind w:left="-2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Captura de Movimento </w:t>
            </w:r>
          </w:p>
          <w:p w:rsidR="00000000" w:rsidDel="00000000" w:rsidP="00000000" w:rsidRDefault="00000000" w:rsidRPr="00000000" w14:paraId="00000028">
            <w:pPr>
              <w:spacing w:before="240" w:line="276" w:lineRule="auto"/>
              <w:ind w:left="-2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(Vicon®)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line="276" w:lineRule="auto"/>
              <w:ind w:left="-2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Quantifica consistência e controle motor na locomoção.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line="276" w:lineRule="auto"/>
              <w:ind w:left="-2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Variabilidade temporal (tempo entre passadas)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240" w:line="276" w:lineRule="auto"/>
              <w:ind w:left="-2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Captura de Movimento </w:t>
            </w:r>
          </w:p>
          <w:p w:rsidR="00000000" w:rsidDel="00000000" w:rsidP="00000000" w:rsidRDefault="00000000" w:rsidRPr="00000000" w14:paraId="0000002C">
            <w:pPr>
              <w:spacing w:before="240" w:line="276" w:lineRule="auto"/>
              <w:ind w:left="-2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(Vicon®)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line="276" w:lineRule="auto"/>
              <w:ind w:left="-2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Indica automaticidade do padrão motor durante o deslocamento.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line="276" w:lineRule="auto"/>
              <w:ind w:left="-2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Ângulos articulares (cabeça, ombros e quadril)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240" w:line="276" w:lineRule="auto"/>
              <w:ind w:left="-2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Captura de Movimento </w:t>
            </w:r>
          </w:p>
          <w:p w:rsidR="00000000" w:rsidDel="00000000" w:rsidP="00000000" w:rsidRDefault="00000000" w:rsidRPr="00000000" w14:paraId="00000030">
            <w:pPr>
              <w:spacing w:before="240" w:line="276" w:lineRule="auto"/>
              <w:ind w:left="-2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(Vicon®)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line="276" w:lineRule="auto"/>
              <w:ind w:left="-2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Verifica o alinhamento corporal e sua influência sobre eficiência e estabilidade.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line="276" w:lineRule="auto"/>
              <w:ind w:left="-2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Base de apoio (distância média entre mãos)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240" w:line="276" w:lineRule="auto"/>
              <w:ind w:left="-2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Captura de Movimento </w:t>
            </w:r>
          </w:p>
          <w:p w:rsidR="00000000" w:rsidDel="00000000" w:rsidP="00000000" w:rsidRDefault="00000000" w:rsidRPr="00000000" w14:paraId="00000034">
            <w:pPr>
              <w:spacing w:before="240" w:line="276" w:lineRule="auto"/>
              <w:ind w:left="-2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(Vicon®)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line="276" w:lineRule="auto"/>
              <w:ind w:left="-2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Analisa como bases mais amplas ou estreitas influenciam o controle postural.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line="276" w:lineRule="auto"/>
              <w:ind w:left="-2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Orientação angular das mãos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line="276" w:lineRule="auto"/>
              <w:ind w:left="-2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Registro visual direto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line="276" w:lineRule="auto"/>
              <w:ind w:left="-2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Verifica se a rotação externa das mãos facilita a progressão do CoM.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line="276" w:lineRule="auto"/>
              <w:ind w:left="-2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Força dos flexores de punho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line="276" w:lineRule="auto"/>
              <w:ind w:left="-2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Dinamômetro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line="276" w:lineRule="auto"/>
              <w:ind w:left="-2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Relaciona-se à capacidade de realizar correções finas e manter estabilidade durante a propulsão.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line="276" w:lineRule="auto"/>
              <w:ind w:left="-2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Força dos flexores dos dedos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line="276" w:lineRule="auto"/>
              <w:ind w:left="-2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Dinamômetro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line="276" w:lineRule="auto"/>
              <w:ind w:left="-2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Contribui para ajustes finos de pressão na base de apoio.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line="276" w:lineRule="auto"/>
              <w:ind w:left="-2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Força máxima relativa à massa corporal no shoulder press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line="276" w:lineRule="auto"/>
              <w:ind w:left="-2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Teste de 1-RM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line="276" w:lineRule="auto"/>
              <w:ind w:left="-2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Relaciona-se à sustentação da massa corporal e estabilidade do ombro.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line="276" w:lineRule="auto"/>
              <w:ind w:left="-2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Resistência em posição invertida (wall-supported HS)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line="276" w:lineRule="auto"/>
              <w:ind w:left="-2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Cronometro Digital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line="276" w:lineRule="auto"/>
              <w:ind w:left="-2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Avalia capacidade de resistir à fadiga em posição invertida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line="276" w:lineRule="auto"/>
              <w:ind w:left="-2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Altura do CoM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240" w:line="276" w:lineRule="auto"/>
              <w:ind w:left="-2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Captura de Movimento </w:t>
            </w:r>
          </w:p>
          <w:p w:rsidR="00000000" w:rsidDel="00000000" w:rsidP="00000000" w:rsidRDefault="00000000" w:rsidRPr="00000000" w14:paraId="00000047">
            <w:pPr>
              <w:spacing w:before="240" w:line="276" w:lineRule="auto"/>
              <w:ind w:left="-2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(Vicon®)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line="276" w:lineRule="auto"/>
              <w:ind w:left="-2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Determina o nível de instabilidade inerente ao deslocamento invertido.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line="276" w:lineRule="auto"/>
              <w:ind w:left="-2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Comprimento dos membros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240" w:line="276" w:lineRule="auto"/>
              <w:ind w:left="-2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Captura de Movimento </w:t>
            </w:r>
          </w:p>
          <w:p w:rsidR="00000000" w:rsidDel="00000000" w:rsidP="00000000" w:rsidRDefault="00000000" w:rsidRPr="00000000" w14:paraId="0000004B">
            <w:pPr>
              <w:spacing w:before="240" w:line="276" w:lineRule="auto"/>
              <w:ind w:left="-2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(Vicon®)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line="276" w:lineRule="auto"/>
              <w:ind w:left="-2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Afeta alavancas mecânicas e a precisão dos ajustes posturais.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line="276" w:lineRule="auto"/>
              <w:ind w:left="-2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Composição Corporal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line="276" w:lineRule="auto"/>
              <w:ind w:left="-2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Absorciometria de Raios-X de Dupla Energia (Dexa)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line="276" w:lineRule="auto"/>
              <w:ind w:left="-2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Mensura a quantidade de gordura e massa muscular.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line="276" w:lineRule="auto"/>
              <w:ind w:left="-2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Tempo de prática e idade cronológica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line="276" w:lineRule="auto"/>
              <w:ind w:left="-2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Questionário online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line="276" w:lineRule="auto"/>
              <w:ind w:left="-2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Avalia se experiência prévia está associada a maior estabilidade e proficiência técnica.</w:t>
            </w:r>
          </w:p>
        </w:tc>
      </w:tr>
    </w:tbl>
    <w:p w:rsidR="00000000" w:rsidDel="00000000" w:rsidP="00000000" w:rsidRDefault="00000000" w:rsidRPr="00000000" w14:paraId="0000005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Times New Roman" w:cs="Times New Roman" w:eastAsia="Times New Roman" w:hAnsi="Times New Roman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certo. agora vou mandar como ficou no projeto essa parte de modelos das duas habilidades hs e hsw, preciso embasar essas decisões em algum artigo já existente. pode ser os artigos que englobam a marcha em pé, indicando que estou fazendo um extrapolação entre uma tarefa e outras assumindo que analise podera ser similar. pode me mandar um textinho introdutório antes de falar dos modelos e com as devidas referencias cientificas no modelo que estou usando? poe um colchetes e no final lista a referncia completa. Onde eu coloco erssa informação? seja sucinto. segue como esta no projeto: “</w:t>
      </w:r>
      <w:r w:rsidDel="00000000" w:rsidR="00000000" w:rsidRPr="00000000">
        <w:rPr>
          <w:rFonts w:ascii="Times New Roman" w:cs="Times New Roman" w:eastAsia="Times New Roman" w:hAnsi="Times New Roman"/>
          <w:highlight w:val="yellow"/>
          <w:rtl w:val="0"/>
        </w:rPr>
        <w:t xml:space="preserve">Referente à análise cinemática da técnica, optou-se pela decomposição das variáveis articulares em dois indicadores distintos: o índice de verticalidade e a extensão Cervical. O índice de verticalidade será definido pelo alinhamento entre punho, ombro e quadril, buscando a proximidade com o ângulo de 180°. Esta variável quantifica a eficiência mecânica do alinhamento articular como fator determinante ou não para a redução do torque muscular necessário ao equilíbrio. O ângulo de extensão cervical será analisado de forma independente, visto que a posição da cabeça exerce uma influência dupla no desempenho: mecânica, através do deslocamento de massa que pode induzir compensações na curvatura lombar; e sensorial, por determinar o campo visual e a orientação do sistema vestibular [13],[25],[42]. Esta separação permite identificar se eventuais desvios na verticalidade são estratégias deliberadas para otimização do feedback visual ou falhas na organização segmentar do tronco e membros.</w:t>
      </w:r>
    </w:p>
    <w:p w:rsidR="00000000" w:rsidDel="00000000" w:rsidP="00000000" w:rsidRDefault="00000000" w:rsidRPr="00000000" w14:paraId="00000055">
      <w:pPr>
        <w:spacing w:line="360" w:lineRule="auto"/>
        <w:ind w:firstLine="70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Para o tempo médio de sustentação no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HS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como variável dependente, serão testados os modelos abaixo:</w:t>
      </w:r>
    </w:p>
    <w:p w:rsidR="00000000" w:rsidDel="00000000" w:rsidP="00000000" w:rsidRDefault="00000000" w:rsidRPr="00000000" w14:paraId="00000056">
      <w:pPr>
        <w:pStyle w:val="Heading4"/>
        <w:keepNext w:val="0"/>
        <w:keepLines w:val="0"/>
        <w:spacing w:before="0" w:line="360" w:lineRule="auto"/>
        <w:rPr>
          <w:rFonts w:ascii="Times New Roman" w:cs="Times New Roman" w:eastAsia="Times New Roman" w:hAnsi="Times New Roman"/>
          <w:sz w:val="22"/>
          <w:szCs w:val="22"/>
          <w:highlight w:val="yellow"/>
          <w:u w:val="single"/>
        </w:rPr>
      </w:pPr>
      <w:bookmarkStart w:colFirst="0" w:colLast="0" w:name="_heading=h.nppydwfl9ek7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highlight w:val="yellow"/>
          <w:u w:val="single"/>
          <w:rtl w:val="0"/>
        </w:rPr>
        <w:t xml:space="preserve">Modelo 1: Capacidade Física</w:t>
      </w:r>
    </w:p>
    <w:p w:rsidR="00000000" w:rsidDel="00000000" w:rsidP="00000000" w:rsidRDefault="00000000" w:rsidRPr="00000000" w14:paraId="00000057">
      <w:pPr>
        <w:spacing w:line="360" w:lineRule="auto"/>
        <w:rPr>
          <w:rFonts w:ascii="Times New Roman" w:cs="Times New Roman" w:eastAsia="Times New Roman" w:hAnsi="Times New Roman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yellow"/>
          <w:rtl w:val="0"/>
        </w:rPr>
        <w:t xml:space="preserve">Avalia quanto a força máxima e a resistência muscular influenciam para gerar o torque de correção do equilíbrio.</w:t>
      </w:r>
    </w:p>
    <w:p w:rsidR="00000000" w:rsidDel="00000000" w:rsidP="00000000" w:rsidRDefault="00000000" w:rsidRPr="00000000" w14:paraId="00000058">
      <w:pPr>
        <w:spacing w:line="360" w:lineRule="auto"/>
        <w:ind w:firstLine="700"/>
        <w:rPr>
          <w:rFonts w:ascii="Times New Roman" w:cs="Times New Roman" w:eastAsia="Times New Roman" w:hAnsi="Times New Roman"/>
          <w:b w:val="1"/>
          <w:bCs w:val="1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highlight w:val="yellow"/>
          <w:rtl w:val="0"/>
        </w:rPr>
        <w:t xml:space="preserve">Variáveis:</w:t>
      </w:r>
    </w:p>
    <w:p w:rsidR="00000000" w:rsidDel="00000000" w:rsidP="00000000" w:rsidRDefault="00000000" w:rsidRPr="00000000" w14:paraId="00000059">
      <w:pPr>
        <w:spacing w:line="360" w:lineRule="auto"/>
        <w:ind w:left="1800" w:hanging="360"/>
        <w:rPr>
          <w:rFonts w:ascii="Times New Roman" w:cs="Times New Roman" w:eastAsia="Times New Roman" w:hAnsi="Times New Roman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highlight w:val="yellow"/>
          <w:rtl w:val="0"/>
        </w:rPr>
        <w:t xml:space="preserve">ü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highlight w:val="yellow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highlight w:val="yellow"/>
          <w:rtl w:val="0"/>
        </w:rPr>
        <w:t xml:space="preserve">Força relativa no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highlight w:val="yellow"/>
          <w:rtl w:val="0"/>
        </w:rPr>
        <w:t xml:space="preserve">shoulder press</w:t>
      </w:r>
      <w:r w:rsidDel="00000000" w:rsidR="00000000" w:rsidRPr="00000000">
        <w:rPr>
          <w:rFonts w:ascii="Times New Roman" w:cs="Times New Roman" w:eastAsia="Times New Roman" w:hAnsi="Times New Roman"/>
          <w:highlight w:val="yellow"/>
          <w:rtl w:val="0"/>
        </w:rPr>
        <w:t xml:space="preserve"> (1-RM / massa corporal).</w:t>
      </w:r>
    </w:p>
    <w:p w:rsidR="00000000" w:rsidDel="00000000" w:rsidP="00000000" w:rsidRDefault="00000000" w:rsidRPr="00000000" w14:paraId="0000005A">
      <w:pPr>
        <w:spacing w:line="360" w:lineRule="auto"/>
        <w:ind w:left="1800" w:hanging="360"/>
        <w:rPr>
          <w:rFonts w:ascii="Times New Roman" w:cs="Times New Roman" w:eastAsia="Times New Roman" w:hAnsi="Times New Roman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highlight w:val="yellow"/>
          <w:rtl w:val="0"/>
        </w:rPr>
        <w:t xml:space="preserve">ü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highlight w:val="yellow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highlight w:val="yellow"/>
          <w:rtl w:val="0"/>
        </w:rPr>
        <w:t xml:space="preserve">Resistência em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highlight w:val="yellow"/>
          <w:rtl w:val="0"/>
        </w:rPr>
        <w:t xml:space="preserve">wall-supported HS</w:t>
      </w:r>
      <w:r w:rsidDel="00000000" w:rsidR="00000000" w:rsidRPr="00000000">
        <w:rPr>
          <w:rFonts w:ascii="Times New Roman" w:cs="Times New Roman" w:eastAsia="Times New Roman" w:hAnsi="Times New Roman"/>
          <w:highlight w:val="yellow"/>
          <w:rtl w:val="0"/>
        </w:rPr>
        <w:t xml:space="preserve"> (segundos).</w:t>
      </w:r>
    </w:p>
    <w:p w:rsidR="00000000" w:rsidDel="00000000" w:rsidP="00000000" w:rsidRDefault="00000000" w:rsidRPr="00000000" w14:paraId="0000005B">
      <w:pPr>
        <w:spacing w:line="360" w:lineRule="auto"/>
        <w:ind w:left="1800" w:hanging="360"/>
        <w:rPr>
          <w:rFonts w:ascii="Times New Roman" w:cs="Times New Roman" w:eastAsia="Times New Roman" w:hAnsi="Times New Roman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highlight w:val="yellow"/>
          <w:rtl w:val="0"/>
        </w:rPr>
        <w:t xml:space="preserve">ü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highlight w:val="yellow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highlight w:val="yellow"/>
          <w:rtl w:val="0"/>
        </w:rPr>
        <w:t xml:space="preserve">Força de flexores de punho (quilograma-força).</w:t>
      </w:r>
    </w:p>
    <w:p w:rsidR="00000000" w:rsidDel="00000000" w:rsidP="00000000" w:rsidRDefault="00000000" w:rsidRPr="00000000" w14:paraId="0000005C">
      <w:pPr>
        <w:spacing w:line="360" w:lineRule="auto"/>
        <w:ind w:left="1800" w:hanging="360"/>
        <w:rPr>
          <w:rFonts w:ascii="Times New Roman" w:cs="Times New Roman" w:eastAsia="Times New Roman" w:hAnsi="Times New Roman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highlight w:val="yellow"/>
          <w:rtl w:val="0"/>
        </w:rPr>
        <w:t xml:space="preserve">ü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highlight w:val="yellow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highlight w:val="yellow"/>
          <w:rtl w:val="0"/>
        </w:rPr>
        <w:t xml:space="preserve">Força de flexores de dedos (quilograma-força).</w:t>
      </w:r>
    </w:p>
    <w:p w:rsidR="00000000" w:rsidDel="00000000" w:rsidP="00000000" w:rsidRDefault="00000000" w:rsidRPr="00000000" w14:paraId="0000005D">
      <w:pPr>
        <w:pStyle w:val="Heading4"/>
        <w:keepNext w:val="0"/>
        <w:keepLines w:val="0"/>
        <w:spacing w:before="0" w:line="360" w:lineRule="auto"/>
        <w:rPr>
          <w:rFonts w:ascii="Times New Roman" w:cs="Times New Roman" w:eastAsia="Times New Roman" w:hAnsi="Times New Roman"/>
          <w:sz w:val="22"/>
          <w:szCs w:val="22"/>
          <w:highlight w:val="yellow"/>
          <w:u w:val="single"/>
        </w:rPr>
      </w:pPr>
      <w:bookmarkStart w:colFirst="0" w:colLast="0" w:name="_heading=h.vwqz0xzgjvjh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highlight w:val="yellow"/>
          <w:u w:val="single"/>
          <w:rtl w:val="0"/>
        </w:rPr>
        <w:t xml:space="preserve">Modelo 2: Eficiência do Controle Postural</w:t>
      </w:r>
    </w:p>
    <w:p w:rsidR="00000000" w:rsidDel="00000000" w:rsidP="00000000" w:rsidRDefault="00000000" w:rsidRPr="00000000" w14:paraId="0000005E">
      <w:pPr>
        <w:spacing w:line="360" w:lineRule="auto"/>
        <w:rPr>
          <w:rFonts w:ascii="Times New Roman" w:cs="Times New Roman" w:eastAsia="Times New Roman" w:hAnsi="Times New Roman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yellow"/>
          <w:rtl w:val="0"/>
        </w:rPr>
        <w:t xml:space="preserve">Avalia a precisão do sistema em manter o equilíbrio com o menor erro possível.</w:t>
      </w:r>
    </w:p>
    <w:p w:rsidR="00000000" w:rsidDel="00000000" w:rsidP="00000000" w:rsidRDefault="00000000" w:rsidRPr="00000000" w14:paraId="0000005F">
      <w:pPr>
        <w:spacing w:line="36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highlight w:val="yellow"/>
          <w:rtl w:val="0"/>
        </w:rPr>
        <w:t xml:space="preserve">Variáveis:</w:t>
      </w:r>
    </w:p>
    <w:p w:rsidR="00000000" w:rsidDel="00000000" w:rsidP="00000000" w:rsidRDefault="00000000" w:rsidRPr="00000000" w14:paraId="00000060">
      <w:pPr>
        <w:spacing w:line="360" w:lineRule="auto"/>
        <w:ind w:left="1800" w:hanging="360"/>
        <w:rPr>
          <w:rFonts w:ascii="Times New Roman" w:cs="Times New Roman" w:eastAsia="Times New Roman" w:hAnsi="Times New Roman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highlight w:val="yellow"/>
          <w:rtl w:val="0"/>
        </w:rPr>
        <w:t xml:space="preserve">ü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highlight w:val="yellow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highlight w:val="yellow"/>
          <w:rtl w:val="0"/>
        </w:rPr>
        <w:t xml:space="preserve">Distância média CoP-CoM (milímetros).</w:t>
      </w:r>
    </w:p>
    <w:p w:rsidR="00000000" w:rsidDel="00000000" w:rsidP="00000000" w:rsidRDefault="00000000" w:rsidRPr="00000000" w14:paraId="00000061">
      <w:pPr>
        <w:spacing w:line="360" w:lineRule="auto"/>
        <w:ind w:left="1800" w:hanging="360"/>
        <w:rPr>
          <w:rFonts w:ascii="Times New Roman" w:cs="Times New Roman" w:eastAsia="Times New Roman" w:hAnsi="Times New Roman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highlight w:val="yellow"/>
          <w:rtl w:val="0"/>
        </w:rPr>
        <w:t xml:space="preserve">ü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highlight w:val="yellow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highlight w:val="yellow"/>
          <w:rtl w:val="0"/>
        </w:rPr>
        <w:t xml:space="preserve">Velocidade média do CoP (milímetros/segundo)</w:t>
      </w:r>
    </w:p>
    <w:p w:rsidR="00000000" w:rsidDel="00000000" w:rsidP="00000000" w:rsidRDefault="00000000" w:rsidRPr="00000000" w14:paraId="00000062">
      <w:pPr>
        <w:spacing w:line="360" w:lineRule="auto"/>
        <w:ind w:left="1800" w:hanging="360"/>
        <w:rPr>
          <w:rFonts w:ascii="Times New Roman" w:cs="Times New Roman" w:eastAsia="Times New Roman" w:hAnsi="Times New Roman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highlight w:val="yellow"/>
          <w:rtl w:val="0"/>
        </w:rPr>
        <w:t xml:space="preserve">ü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highlight w:val="yellow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highlight w:val="yellow"/>
          <w:rtl w:val="0"/>
        </w:rPr>
        <w:t xml:space="preserve">Entropia Aproximada (unidades arbitrárias).</w:t>
      </w:r>
    </w:p>
    <w:p w:rsidR="00000000" w:rsidDel="00000000" w:rsidP="00000000" w:rsidRDefault="00000000" w:rsidRPr="00000000" w14:paraId="00000063">
      <w:pPr>
        <w:spacing w:line="360" w:lineRule="auto"/>
        <w:rPr>
          <w:rFonts w:ascii="Times New Roman" w:cs="Times New Roman" w:eastAsia="Times New Roman" w:hAnsi="Times New Roman"/>
          <w:highlight w:val="yellow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yellow"/>
          <w:u w:val="single"/>
          <w:rtl w:val="0"/>
        </w:rPr>
        <w:t xml:space="preserve">Modelo 3: Técnica</w:t>
      </w:r>
    </w:p>
    <w:p w:rsidR="00000000" w:rsidDel="00000000" w:rsidP="00000000" w:rsidRDefault="00000000" w:rsidRPr="00000000" w14:paraId="00000064">
      <w:pPr>
        <w:spacing w:line="360" w:lineRule="auto"/>
        <w:rPr>
          <w:rFonts w:ascii="Times New Roman" w:cs="Times New Roman" w:eastAsia="Times New Roman" w:hAnsi="Times New Roman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yellow"/>
          <w:rtl w:val="0"/>
        </w:rPr>
        <w:t xml:space="preserve">Testa se configuração corporal influência no tempo de sustentação.</w:t>
      </w:r>
    </w:p>
    <w:p w:rsidR="00000000" w:rsidDel="00000000" w:rsidP="00000000" w:rsidRDefault="00000000" w:rsidRPr="00000000" w14:paraId="00000065">
      <w:pPr>
        <w:spacing w:line="36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highlight w:val="yellow"/>
          <w:rtl w:val="0"/>
        </w:rPr>
        <w:t xml:space="preserve">Variáveis:</w:t>
      </w:r>
    </w:p>
    <w:p w:rsidR="00000000" w:rsidDel="00000000" w:rsidP="00000000" w:rsidRDefault="00000000" w:rsidRPr="00000000" w14:paraId="00000066">
      <w:pPr>
        <w:spacing w:line="360" w:lineRule="auto"/>
        <w:ind w:left="1800" w:hanging="360"/>
        <w:rPr>
          <w:rFonts w:ascii="Times New Roman" w:cs="Times New Roman" w:eastAsia="Times New Roman" w:hAnsi="Times New Roman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highlight w:val="yellow"/>
          <w:rtl w:val="0"/>
        </w:rPr>
        <w:t xml:space="preserve">ü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highlight w:val="yellow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highlight w:val="yellow"/>
          <w:rtl w:val="0"/>
        </w:rPr>
        <w:t xml:space="preserve">Índice de verticalidade: alinhamento segmentar entre punho, ombro e quadril (graus).</w:t>
      </w:r>
    </w:p>
    <w:p w:rsidR="00000000" w:rsidDel="00000000" w:rsidP="00000000" w:rsidRDefault="00000000" w:rsidRPr="00000000" w14:paraId="00000067">
      <w:pPr>
        <w:spacing w:line="360" w:lineRule="auto"/>
        <w:ind w:left="1800" w:hanging="360"/>
        <w:rPr>
          <w:rFonts w:ascii="Times New Roman" w:cs="Times New Roman" w:eastAsia="Times New Roman" w:hAnsi="Times New Roman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highlight w:val="yellow"/>
          <w:rtl w:val="0"/>
        </w:rPr>
        <w:t xml:space="preserve">ü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highlight w:val="yellow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highlight w:val="yellow"/>
          <w:rtl w:val="0"/>
        </w:rPr>
        <w:t xml:space="preserve">Ângulo de Extensão Cervical (graus).</w:t>
      </w:r>
    </w:p>
    <w:p w:rsidR="00000000" w:rsidDel="00000000" w:rsidP="00000000" w:rsidRDefault="00000000" w:rsidRPr="00000000" w14:paraId="00000068">
      <w:pPr>
        <w:spacing w:line="360" w:lineRule="auto"/>
        <w:ind w:left="1800" w:hanging="360"/>
        <w:rPr>
          <w:rFonts w:ascii="Times New Roman" w:cs="Times New Roman" w:eastAsia="Times New Roman" w:hAnsi="Times New Roman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highlight w:val="yellow"/>
          <w:rtl w:val="0"/>
        </w:rPr>
        <w:t xml:space="preserve">ü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highlight w:val="yellow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highlight w:val="yellow"/>
          <w:rtl w:val="0"/>
        </w:rPr>
        <w:t xml:space="preserve">Largura da base de apoio (milímetros).</w:t>
      </w:r>
    </w:p>
    <w:p w:rsidR="00000000" w:rsidDel="00000000" w:rsidP="00000000" w:rsidRDefault="00000000" w:rsidRPr="00000000" w14:paraId="00000069">
      <w:pPr>
        <w:spacing w:line="360" w:lineRule="auto"/>
        <w:ind w:left="1800" w:hanging="360"/>
        <w:rPr>
          <w:rFonts w:ascii="Times New Roman" w:cs="Times New Roman" w:eastAsia="Times New Roman" w:hAnsi="Times New Roman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highlight w:val="yellow"/>
          <w:rtl w:val="0"/>
        </w:rPr>
        <w:t xml:space="preserve">ü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highlight w:val="yellow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highlight w:val="yellow"/>
          <w:rtl w:val="0"/>
        </w:rPr>
        <w:t xml:space="preserve">Configuração dos dedos unidos vs. afastados (variável categórica binária)</w:t>
      </w:r>
    </w:p>
    <w:p w:rsidR="00000000" w:rsidDel="00000000" w:rsidP="00000000" w:rsidRDefault="00000000" w:rsidRPr="00000000" w14:paraId="0000006A">
      <w:pPr>
        <w:spacing w:line="360" w:lineRule="auto"/>
        <w:ind w:left="1800" w:hanging="360"/>
        <w:rPr>
          <w:rFonts w:ascii="Times New Roman" w:cs="Times New Roman" w:eastAsia="Times New Roman" w:hAnsi="Times New Roman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highlight w:val="yellow"/>
          <w:rtl w:val="0"/>
        </w:rPr>
        <w:t xml:space="preserve">ü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highlight w:val="yellow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highlight w:val="yellow"/>
          <w:rtl w:val="0"/>
        </w:rPr>
        <w:t xml:space="preserve">Configuração dos dedos flexionados vs. estendidos (variável categórica binária)</w:t>
      </w:r>
    </w:p>
    <w:p w:rsidR="00000000" w:rsidDel="00000000" w:rsidP="00000000" w:rsidRDefault="00000000" w:rsidRPr="00000000" w14:paraId="0000006B">
      <w:pPr>
        <w:spacing w:line="360" w:lineRule="auto"/>
        <w:rPr>
          <w:rFonts w:ascii="Times New Roman" w:cs="Times New Roman" w:eastAsia="Times New Roman" w:hAnsi="Times New Roman"/>
          <w:highlight w:val="yellow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yellow"/>
          <w:u w:val="single"/>
          <w:rtl w:val="0"/>
        </w:rPr>
        <w:t xml:space="preserve">Modelo 4: Fatores Antropométricos</w:t>
      </w:r>
    </w:p>
    <w:p w:rsidR="00000000" w:rsidDel="00000000" w:rsidP="00000000" w:rsidRDefault="00000000" w:rsidRPr="00000000" w14:paraId="0000006C">
      <w:pPr>
        <w:spacing w:line="360" w:lineRule="auto"/>
        <w:rPr>
          <w:rFonts w:ascii="Times New Roman" w:cs="Times New Roman" w:eastAsia="Times New Roman" w:hAnsi="Times New Roman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yellow"/>
          <w:rtl w:val="0"/>
        </w:rPr>
        <w:t xml:space="preserve">Avalia o quanto as diferenças estruturais corporais influenciam na dificuldade/facilidade em manter o equilíbrio.</w:t>
      </w:r>
    </w:p>
    <w:p w:rsidR="00000000" w:rsidDel="00000000" w:rsidP="00000000" w:rsidRDefault="00000000" w:rsidRPr="00000000" w14:paraId="0000006D">
      <w:pPr>
        <w:spacing w:line="36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highlight w:val="yellow"/>
          <w:rtl w:val="0"/>
        </w:rPr>
        <w:t xml:space="preserve">Variáveis:</w:t>
      </w:r>
    </w:p>
    <w:p w:rsidR="00000000" w:rsidDel="00000000" w:rsidP="00000000" w:rsidRDefault="00000000" w:rsidRPr="00000000" w14:paraId="0000006E">
      <w:pPr>
        <w:spacing w:line="360" w:lineRule="auto"/>
        <w:ind w:left="1800" w:hanging="360"/>
        <w:rPr>
          <w:rFonts w:ascii="Times New Roman" w:cs="Times New Roman" w:eastAsia="Times New Roman" w:hAnsi="Times New Roman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highlight w:val="yellow"/>
          <w:rtl w:val="0"/>
        </w:rPr>
        <w:t xml:space="preserve">ü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highlight w:val="yellow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highlight w:val="yellow"/>
          <w:rtl w:val="0"/>
        </w:rPr>
        <w:t xml:space="preserve">Altura do CoM (milímetros).</w:t>
      </w:r>
    </w:p>
    <w:p w:rsidR="00000000" w:rsidDel="00000000" w:rsidP="00000000" w:rsidRDefault="00000000" w:rsidRPr="00000000" w14:paraId="0000006F">
      <w:pPr>
        <w:spacing w:line="360" w:lineRule="auto"/>
        <w:ind w:left="1800" w:hanging="360"/>
        <w:rPr>
          <w:rFonts w:ascii="Times New Roman" w:cs="Times New Roman" w:eastAsia="Times New Roman" w:hAnsi="Times New Roman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highlight w:val="yellow"/>
          <w:rtl w:val="0"/>
        </w:rPr>
        <w:t xml:space="preserve">ü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highlight w:val="yellow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highlight w:val="yellow"/>
          <w:rtl w:val="0"/>
        </w:rPr>
        <w:t xml:space="preserve">Comprimento dos braços (milímetros).</w:t>
      </w:r>
    </w:p>
    <w:p w:rsidR="00000000" w:rsidDel="00000000" w:rsidP="00000000" w:rsidRDefault="00000000" w:rsidRPr="00000000" w14:paraId="00000070">
      <w:pPr>
        <w:spacing w:line="360" w:lineRule="auto"/>
        <w:ind w:left="1800" w:hanging="360"/>
        <w:rPr>
          <w:rFonts w:ascii="Times New Roman" w:cs="Times New Roman" w:eastAsia="Times New Roman" w:hAnsi="Times New Roman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highlight w:val="yellow"/>
          <w:rtl w:val="0"/>
        </w:rPr>
        <w:t xml:space="preserve">ü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highlight w:val="yellow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highlight w:val="yellow"/>
          <w:rtl w:val="0"/>
        </w:rPr>
        <w:t xml:space="preserve">Quantidade de gordura corporal (percentual).</w:t>
      </w:r>
    </w:p>
    <w:p w:rsidR="00000000" w:rsidDel="00000000" w:rsidP="00000000" w:rsidRDefault="00000000" w:rsidRPr="00000000" w14:paraId="00000071">
      <w:pPr>
        <w:spacing w:line="360" w:lineRule="auto"/>
        <w:ind w:left="1800" w:hanging="360"/>
        <w:rPr>
          <w:rFonts w:ascii="Times New Roman" w:cs="Times New Roman" w:eastAsia="Times New Roman" w:hAnsi="Times New Roman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highlight w:val="yellow"/>
          <w:rtl w:val="0"/>
        </w:rPr>
        <w:t xml:space="preserve">ü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highlight w:val="yellow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highlight w:val="yellow"/>
          <w:rtl w:val="0"/>
        </w:rPr>
        <w:t xml:space="preserve">Massa magra em membros superiores (quilogramas).</w:t>
      </w:r>
    </w:p>
    <w:p w:rsidR="00000000" w:rsidDel="00000000" w:rsidP="00000000" w:rsidRDefault="00000000" w:rsidRPr="00000000" w14:paraId="00000072">
      <w:pPr>
        <w:spacing w:line="360" w:lineRule="auto"/>
        <w:rPr>
          <w:rFonts w:ascii="Times New Roman" w:cs="Times New Roman" w:eastAsia="Times New Roman" w:hAnsi="Times New Roman"/>
          <w:highlight w:val="yellow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yellow"/>
          <w:u w:val="single"/>
          <w:rtl w:val="0"/>
        </w:rPr>
        <w:t xml:space="preserve">Modelo 5: Perfil e Experiência</w:t>
      </w:r>
    </w:p>
    <w:p w:rsidR="00000000" w:rsidDel="00000000" w:rsidP="00000000" w:rsidRDefault="00000000" w:rsidRPr="00000000" w14:paraId="00000073">
      <w:pPr>
        <w:spacing w:line="360" w:lineRule="auto"/>
        <w:rPr>
          <w:rFonts w:ascii="Times New Roman" w:cs="Times New Roman" w:eastAsia="Times New Roman" w:hAnsi="Times New Roman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yellow"/>
          <w:rtl w:val="0"/>
        </w:rPr>
        <w:t xml:space="preserve">Avalia se idade é um fator limitante ou se a prática acumulada vale mais.</w:t>
      </w:r>
    </w:p>
    <w:p w:rsidR="00000000" w:rsidDel="00000000" w:rsidP="00000000" w:rsidRDefault="00000000" w:rsidRPr="00000000" w14:paraId="00000074">
      <w:pPr>
        <w:spacing w:line="36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highlight w:val="yellow"/>
          <w:rtl w:val="0"/>
        </w:rPr>
        <w:t xml:space="preserve">Variáveis:</w:t>
      </w:r>
    </w:p>
    <w:p w:rsidR="00000000" w:rsidDel="00000000" w:rsidP="00000000" w:rsidRDefault="00000000" w:rsidRPr="00000000" w14:paraId="00000075">
      <w:pPr>
        <w:spacing w:line="360" w:lineRule="auto"/>
        <w:ind w:left="1800" w:hanging="360"/>
        <w:rPr>
          <w:rFonts w:ascii="Times New Roman" w:cs="Times New Roman" w:eastAsia="Times New Roman" w:hAnsi="Times New Roman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highlight w:val="yellow"/>
          <w:rtl w:val="0"/>
        </w:rPr>
        <w:t xml:space="preserve">ü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highlight w:val="yellow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highlight w:val="yellow"/>
          <w:rtl w:val="0"/>
        </w:rPr>
        <w:t xml:space="preserve">Tempo de prática (meses).</w:t>
      </w:r>
    </w:p>
    <w:p w:rsidR="00000000" w:rsidDel="00000000" w:rsidP="00000000" w:rsidRDefault="00000000" w:rsidRPr="00000000" w14:paraId="00000076">
      <w:pPr>
        <w:spacing w:line="360" w:lineRule="auto"/>
        <w:ind w:left="1800" w:hanging="360"/>
        <w:rPr>
          <w:rFonts w:ascii="Times New Roman" w:cs="Times New Roman" w:eastAsia="Times New Roman" w:hAnsi="Times New Roman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highlight w:val="yellow"/>
          <w:rtl w:val="0"/>
        </w:rPr>
        <w:t xml:space="preserve">ü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highlight w:val="yellow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highlight w:val="yellow"/>
          <w:rtl w:val="0"/>
        </w:rPr>
        <w:t xml:space="preserve">Idade cronológica (anos)</w:t>
      </w:r>
    </w:p>
    <w:p w:rsidR="00000000" w:rsidDel="00000000" w:rsidP="00000000" w:rsidRDefault="00000000" w:rsidRPr="00000000" w14:paraId="00000077">
      <w:pPr>
        <w:spacing w:after="240" w:before="240" w:line="360" w:lineRule="auto"/>
        <w:ind w:firstLine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Para mediana da distância percorrida nas tentativas no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HSW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como variável dependente, serão testados os modelos abaixo:</w:t>
      </w:r>
    </w:p>
    <w:p w:rsidR="00000000" w:rsidDel="00000000" w:rsidP="00000000" w:rsidRDefault="00000000" w:rsidRPr="00000000" w14:paraId="00000078">
      <w:pPr>
        <w:spacing w:line="360" w:lineRule="auto"/>
        <w:rPr>
          <w:rFonts w:ascii="Times New Roman" w:cs="Times New Roman" w:eastAsia="Times New Roman" w:hAnsi="Times New Roman"/>
          <w:highlight w:val="yellow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yellow"/>
          <w:u w:val="single"/>
          <w:rtl w:val="0"/>
        </w:rPr>
        <w:t xml:space="preserve">Modelo 1: Capacidade Física</w:t>
      </w:r>
    </w:p>
    <w:p w:rsidR="00000000" w:rsidDel="00000000" w:rsidP="00000000" w:rsidRDefault="00000000" w:rsidRPr="00000000" w14:paraId="00000079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yellow"/>
          <w:rtl w:val="0"/>
        </w:rPr>
        <w:t xml:space="preserve">Avalia como a força máxima e a capacidade de suportar a fadiga em inversão contribuem para a manutenção do deslocamento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7A">
      <w:pPr>
        <w:spacing w:line="360" w:lineRule="auto"/>
        <w:ind w:firstLine="700"/>
        <w:rPr>
          <w:rFonts w:ascii="Times New Roman" w:cs="Times New Roman" w:eastAsia="Times New Roman" w:hAnsi="Times New Roman"/>
          <w:b w:val="1"/>
          <w:bCs w:val="1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highlight w:val="yellow"/>
          <w:rtl w:val="0"/>
        </w:rPr>
        <w:t xml:space="preserve">Variáveis:</w:t>
      </w:r>
    </w:p>
    <w:p w:rsidR="00000000" w:rsidDel="00000000" w:rsidP="00000000" w:rsidRDefault="00000000" w:rsidRPr="00000000" w14:paraId="0000007B">
      <w:pPr>
        <w:spacing w:line="360" w:lineRule="auto"/>
        <w:ind w:left="1800" w:hanging="360"/>
        <w:rPr>
          <w:rFonts w:ascii="Times New Roman" w:cs="Times New Roman" w:eastAsia="Times New Roman" w:hAnsi="Times New Roman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highlight w:val="yellow"/>
          <w:rtl w:val="0"/>
        </w:rPr>
        <w:t xml:space="preserve">ü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highlight w:val="yellow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highlight w:val="yellow"/>
          <w:rtl w:val="0"/>
        </w:rPr>
        <w:t xml:space="preserve">Força relativa no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highlight w:val="yellow"/>
          <w:rtl w:val="0"/>
        </w:rPr>
        <w:t xml:space="preserve">shoulder press</w:t>
      </w:r>
      <w:r w:rsidDel="00000000" w:rsidR="00000000" w:rsidRPr="00000000">
        <w:rPr>
          <w:rFonts w:ascii="Times New Roman" w:cs="Times New Roman" w:eastAsia="Times New Roman" w:hAnsi="Times New Roman"/>
          <w:highlight w:val="yellow"/>
          <w:rtl w:val="0"/>
        </w:rPr>
        <w:t xml:space="preserve"> (1-RM / massa corporal).</w:t>
      </w:r>
    </w:p>
    <w:p w:rsidR="00000000" w:rsidDel="00000000" w:rsidP="00000000" w:rsidRDefault="00000000" w:rsidRPr="00000000" w14:paraId="0000007C">
      <w:pPr>
        <w:spacing w:line="360" w:lineRule="auto"/>
        <w:ind w:left="1800" w:hanging="360"/>
        <w:rPr>
          <w:rFonts w:ascii="Times New Roman" w:cs="Times New Roman" w:eastAsia="Times New Roman" w:hAnsi="Times New Roman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highlight w:val="yellow"/>
          <w:rtl w:val="0"/>
        </w:rPr>
        <w:t xml:space="preserve">ü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highlight w:val="yellow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highlight w:val="yellow"/>
          <w:rtl w:val="0"/>
        </w:rPr>
        <w:t xml:space="preserve">Resistência em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highlight w:val="yellow"/>
          <w:rtl w:val="0"/>
        </w:rPr>
        <w:t xml:space="preserve">wall-supported HS</w:t>
      </w:r>
      <w:r w:rsidDel="00000000" w:rsidR="00000000" w:rsidRPr="00000000">
        <w:rPr>
          <w:rFonts w:ascii="Times New Roman" w:cs="Times New Roman" w:eastAsia="Times New Roman" w:hAnsi="Times New Roman"/>
          <w:highlight w:val="yellow"/>
          <w:rtl w:val="0"/>
        </w:rPr>
        <w:t xml:space="preserve"> (segundos).</w:t>
      </w:r>
    </w:p>
    <w:p w:rsidR="00000000" w:rsidDel="00000000" w:rsidP="00000000" w:rsidRDefault="00000000" w:rsidRPr="00000000" w14:paraId="0000007D">
      <w:pPr>
        <w:spacing w:line="360" w:lineRule="auto"/>
        <w:ind w:left="1800" w:hanging="360"/>
        <w:rPr>
          <w:rFonts w:ascii="Times New Roman" w:cs="Times New Roman" w:eastAsia="Times New Roman" w:hAnsi="Times New Roman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highlight w:val="yellow"/>
          <w:rtl w:val="0"/>
        </w:rPr>
        <w:t xml:space="preserve">ü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highlight w:val="yellow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highlight w:val="yellow"/>
          <w:rtl w:val="0"/>
        </w:rPr>
        <w:t xml:space="preserve">Força de flexores de punho (quilograma-força).</w:t>
      </w:r>
    </w:p>
    <w:p w:rsidR="00000000" w:rsidDel="00000000" w:rsidP="00000000" w:rsidRDefault="00000000" w:rsidRPr="00000000" w14:paraId="0000007E">
      <w:pPr>
        <w:spacing w:line="360" w:lineRule="auto"/>
        <w:ind w:left="1800" w:hanging="360"/>
        <w:rPr>
          <w:rFonts w:ascii="Times New Roman" w:cs="Times New Roman" w:eastAsia="Times New Roman" w:hAnsi="Times New Roman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highlight w:val="yellow"/>
          <w:rtl w:val="0"/>
        </w:rPr>
        <w:t xml:space="preserve">ü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highlight w:val="yellow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highlight w:val="yellow"/>
          <w:rtl w:val="0"/>
        </w:rPr>
        <w:t xml:space="preserve">Força de flexores de dedos (quilograma-força).</w:t>
      </w:r>
    </w:p>
    <w:p w:rsidR="00000000" w:rsidDel="00000000" w:rsidP="00000000" w:rsidRDefault="00000000" w:rsidRPr="00000000" w14:paraId="0000007F">
      <w:pPr>
        <w:spacing w:line="360" w:lineRule="auto"/>
        <w:rPr>
          <w:rFonts w:ascii="Times New Roman" w:cs="Times New Roman" w:eastAsia="Times New Roman" w:hAnsi="Times New Roman"/>
          <w:highlight w:val="yellow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yellow"/>
          <w:u w:val="single"/>
          <w:rtl w:val="0"/>
        </w:rPr>
        <w:t xml:space="preserve">Modelo 2: Eficiência da Locomoção</w:t>
      </w:r>
    </w:p>
    <w:p w:rsidR="00000000" w:rsidDel="00000000" w:rsidP="00000000" w:rsidRDefault="00000000" w:rsidRPr="00000000" w14:paraId="00000080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yellow"/>
          <w:rtl w:val="0"/>
        </w:rPr>
        <w:t xml:space="preserve">Verifica se a consistência rítmica e espacial das passadas é o que determina a distância percorrida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81">
      <w:pPr>
        <w:spacing w:line="360" w:lineRule="auto"/>
        <w:ind w:firstLine="700"/>
        <w:rPr>
          <w:rFonts w:ascii="Times New Roman" w:cs="Times New Roman" w:eastAsia="Times New Roman" w:hAnsi="Times New Roman"/>
          <w:b w:val="1"/>
          <w:bCs w:val="1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highlight w:val="yellow"/>
          <w:rtl w:val="0"/>
        </w:rPr>
        <w:t xml:space="preserve">Variáveis:</w:t>
      </w:r>
    </w:p>
    <w:p w:rsidR="00000000" w:rsidDel="00000000" w:rsidP="00000000" w:rsidRDefault="00000000" w:rsidRPr="00000000" w14:paraId="00000082">
      <w:pPr>
        <w:spacing w:line="360" w:lineRule="auto"/>
        <w:ind w:left="1800" w:hanging="360"/>
        <w:rPr>
          <w:rFonts w:ascii="Times New Roman" w:cs="Times New Roman" w:eastAsia="Times New Roman" w:hAnsi="Times New Roman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highlight w:val="yellow"/>
          <w:rtl w:val="0"/>
        </w:rPr>
        <w:t xml:space="preserve">ü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highlight w:val="yellow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highlight w:val="yellow"/>
          <w:rtl w:val="0"/>
        </w:rPr>
        <w:t xml:space="preserve">Variabilidade Espacial: coeficiente de variação do comprimento das passadas (%).</w:t>
      </w:r>
    </w:p>
    <w:p w:rsidR="00000000" w:rsidDel="00000000" w:rsidP="00000000" w:rsidRDefault="00000000" w:rsidRPr="00000000" w14:paraId="00000083">
      <w:pPr>
        <w:spacing w:line="360" w:lineRule="auto"/>
        <w:ind w:left="1800" w:hanging="360"/>
        <w:rPr>
          <w:rFonts w:ascii="Times New Roman" w:cs="Times New Roman" w:eastAsia="Times New Roman" w:hAnsi="Times New Roman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highlight w:val="yellow"/>
          <w:rtl w:val="0"/>
        </w:rPr>
        <w:t xml:space="preserve">ü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highlight w:val="yellow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highlight w:val="yellow"/>
          <w:rtl w:val="0"/>
        </w:rPr>
        <w:t xml:space="preserve">Variabilidade Temporal: Coeficiente de variação do tempo entre passadas (%).</w:t>
      </w:r>
    </w:p>
    <w:p w:rsidR="00000000" w:rsidDel="00000000" w:rsidP="00000000" w:rsidRDefault="00000000" w:rsidRPr="00000000" w14:paraId="00000084">
      <w:pPr>
        <w:spacing w:line="360" w:lineRule="auto"/>
        <w:ind w:left="1800" w:hanging="360"/>
        <w:rPr>
          <w:rFonts w:ascii="Times New Roman" w:cs="Times New Roman" w:eastAsia="Times New Roman" w:hAnsi="Times New Roman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highlight w:val="yellow"/>
          <w:rtl w:val="0"/>
        </w:rPr>
        <w:t xml:space="preserve">ü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highlight w:val="yellow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highlight w:val="yellow"/>
          <w:rtl w:val="0"/>
        </w:rPr>
        <w:t xml:space="preserve">Comprimento médio das passadas (Milímetros).</w:t>
      </w:r>
    </w:p>
    <w:p w:rsidR="00000000" w:rsidDel="00000000" w:rsidP="00000000" w:rsidRDefault="00000000" w:rsidRPr="00000000" w14:paraId="00000085">
      <w:pPr>
        <w:spacing w:line="360" w:lineRule="auto"/>
        <w:ind w:left="1800" w:hanging="360"/>
        <w:rPr>
          <w:rFonts w:ascii="Times New Roman" w:cs="Times New Roman" w:eastAsia="Times New Roman" w:hAnsi="Times New Roman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highlight w:val="yellow"/>
          <w:rtl w:val="0"/>
        </w:rPr>
        <w:t xml:space="preserve">ü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highlight w:val="yellow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highlight w:val="yellow"/>
          <w:rtl w:val="0"/>
        </w:rPr>
        <w:t xml:space="preserve">Cadência: passos por segundo (passos/s).</w:t>
      </w:r>
    </w:p>
    <w:p w:rsidR="00000000" w:rsidDel="00000000" w:rsidP="00000000" w:rsidRDefault="00000000" w:rsidRPr="00000000" w14:paraId="00000086">
      <w:pPr>
        <w:spacing w:line="360" w:lineRule="auto"/>
        <w:rPr>
          <w:rFonts w:ascii="Times New Roman" w:cs="Times New Roman" w:eastAsia="Times New Roman" w:hAnsi="Times New Roman"/>
          <w:highlight w:val="yellow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yellow"/>
          <w:u w:val="single"/>
          <w:rtl w:val="0"/>
        </w:rPr>
        <w:t xml:space="preserve">Modelo 3: Técnica</w:t>
      </w:r>
    </w:p>
    <w:p w:rsidR="00000000" w:rsidDel="00000000" w:rsidP="00000000" w:rsidRDefault="00000000" w:rsidRPr="00000000" w14:paraId="00000087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yellow"/>
          <w:rtl w:val="0"/>
        </w:rPr>
        <w:t xml:space="preserve">Testa como o alinhamento das articular e as estratégias das mãos influenciam na progressão contínua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88">
      <w:pPr>
        <w:spacing w:line="36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highlight w:val="yellow"/>
          <w:rtl w:val="0"/>
        </w:rPr>
        <w:t xml:space="preserve">Variáveis:</w:t>
      </w:r>
    </w:p>
    <w:p w:rsidR="00000000" w:rsidDel="00000000" w:rsidP="00000000" w:rsidRDefault="00000000" w:rsidRPr="00000000" w14:paraId="00000089">
      <w:pPr>
        <w:spacing w:line="360" w:lineRule="auto"/>
        <w:ind w:left="1800" w:hanging="360"/>
        <w:rPr>
          <w:rFonts w:ascii="Times New Roman" w:cs="Times New Roman" w:eastAsia="Times New Roman" w:hAnsi="Times New Roman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highlight w:val="yellow"/>
          <w:rtl w:val="0"/>
        </w:rPr>
        <w:t xml:space="preserve">ü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highlight w:val="yellow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highlight w:val="yellow"/>
          <w:rtl w:val="0"/>
        </w:rPr>
        <w:t xml:space="preserve">Índice de verticalidade global: alinhamento segmentar entre punho, ombro e quadril (graus).</w:t>
      </w:r>
    </w:p>
    <w:p w:rsidR="00000000" w:rsidDel="00000000" w:rsidP="00000000" w:rsidRDefault="00000000" w:rsidRPr="00000000" w14:paraId="0000008A">
      <w:pPr>
        <w:spacing w:line="360" w:lineRule="auto"/>
        <w:ind w:left="1800" w:hanging="360"/>
        <w:rPr>
          <w:rFonts w:ascii="Times New Roman" w:cs="Times New Roman" w:eastAsia="Times New Roman" w:hAnsi="Times New Roman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highlight w:val="yellow"/>
          <w:rtl w:val="0"/>
        </w:rPr>
        <w:t xml:space="preserve">ü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highlight w:val="yellow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highlight w:val="yellow"/>
          <w:rtl w:val="0"/>
        </w:rPr>
        <w:t xml:space="preserve">Ângulo de Extensão Cervical (graus).</w:t>
      </w:r>
    </w:p>
    <w:p w:rsidR="00000000" w:rsidDel="00000000" w:rsidP="00000000" w:rsidRDefault="00000000" w:rsidRPr="00000000" w14:paraId="0000008B">
      <w:pPr>
        <w:spacing w:line="360" w:lineRule="auto"/>
        <w:ind w:left="1800" w:hanging="360"/>
        <w:rPr>
          <w:rFonts w:ascii="Times New Roman" w:cs="Times New Roman" w:eastAsia="Times New Roman" w:hAnsi="Times New Roman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highlight w:val="yellow"/>
          <w:rtl w:val="0"/>
        </w:rPr>
        <w:t xml:space="preserve">ü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highlight w:val="yellow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highlight w:val="yellow"/>
          <w:rtl w:val="0"/>
        </w:rPr>
        <w:t xml:space="preserve">Largura da base de apoio (milímetros).</w:t>
      </w:r>
    </w:p>
    <w:p w:rsidR="00000000" w:rsidDel="00000000" w:rsidP="00000000" w:rsidRDefault="00000000" w:rsidRPr="00000000" w14:paraId="0000008C">
      <w:pPr>
        <w:spacing w:line="360" w:lineRule="auto"/>
        <w:ind w:left="1800" w:hanging="360"/>
        <w:rPr>
          <w:rFonts w:ascii="Times New Roman" w:cs="Times New Roman" w:eastAsia="Times New Roman" w:hAnsi="Times New Roman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highlight w:val="yellow"/>
          <w:rtl w:val="0"/>
        </w:rPr>
        <w:t xml:space="preserve">ü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highlight w:val="yellow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highlight w:val="yellow"/>
          <w:rtl w:val="0"/>
        </w:rPr>
        <w:t xml:space="preserve">Orientação angular das mãos: dedo médio voltado para frente vs em rotação externa (variável categórica binária)</w:t>
      </w:r>
    </w:p>
    <w:p w:rsidR="00000000" w:rsidDel="00000000" w:rsidP="00000000" w:rsidRDefault="00000000" w:rsidRPr="00000000" w14:paraId="0000008D">
      <w:pPr>
        <w:spacing w:line="360" w:lineRule="auto"/>
        <w:rPr>
          <w:rFonts w:ascii="Times New Roman" w:cs="Times New Roman" w:eastAsia="Times New Roman" w:hAnsi="Times New Roman"/>
          <w:highlight w:val="yellow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yellow"/>
          <w:u w:val="single"/>
          <w:rtl w:val="0"/>
        </w:rPr>
        <w:t xml:space="preserve">Modelo 4: Transferência de Habilidade (Estático para Dinâmico)</w:t>
      </w:r>
    </w:p>
    <w:p w:rsidR="00000000" w:rsidDel="00000000" w:rsidP="00000000" w:rsidRDefault="00000000" w:rsidRPr="00000000" w14:paraId="0000008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yellow"/>
          <w:rtl w:val="0"/>
        </w:rPr>
        <w:t xml:space="preserve">Verifica se a proficiência no equilíbrio parado é um preditor direto para o desempenho em movimento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8F">
      <w:pPr>
        <w:spacing w:line="36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highlight w:val="yellow"/>
          <w:rtl w:val="0"/>
        </w:rPr>
        <w:t xml:space="preserve">Variáveis:</w:t>
      </w:r>
    </w:p>
    <w:p w:rsidR="00000000" w:rsidDel="00000000" w:rsidP="00000000" w:rsidRDefault="00000000" w:rsidRPr="00000000" w14:paraId="00000090">
      <w:pPr>
        <w:spacing w:line="360" w:lineRule="auto"/>
        <w:ind w:left="1800" w:hanging="360"/>
        <w:rPr>
          <w:rFonts w:ascii="Times New Roman" w:cs="Times New Roman" w:eastAsia="Times New Roman" w:hAnsi="Times New Roman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highlight w:val="yellow"/>
          <w:rtl w:val="0"/>
        </w:rPr>
        <w:t xml:space="preserve">ü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highlight w:val="yellow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highlight w:val="yellow"/>
          <w:rtl w:val="0"/>
        </w:rPr>
        <w:t xml:space="preserve">Tempo médio de sustentação no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highlight w:val="yellow"/>
          <w:rtl w:val="0"/>
        </w:rPr>
        <w:t xml:space="preserve">HS</w:t>
      </w:r>
      <w:r w:rsidDel="00000000" w:rsidR="00000000" w:rsidRPr="00000000">
        <w:rPr>
          <w:rFonts w:ascii="Times New Roman" w:cs="Times New Roman" w:eastAsia="Times New Roman" w:hAnsi="Times New Roman"/>
          <w:highlight w:val="yellow"/>
          <w:rtl w:val="0"/>
        </w:rPr>
        <w:t xml:space="preserve"> (segundos).</w:t>
      </w:r>
    </w:p>
    <w:p w:rsidR="00000000" w:rsidDel="00000000" w:rsidP="00000000" w:rsidRDefault="00000000" w:rsidRPr="00000000" w14:paraId="00000091">
      <w:pPr>
        <w:spacing w:line="360" w:lineRule="auto"/>
        <w:ind w:left="1800" w:hanging="360"/>
        <w:rPr>
          <w:rFonts w:ascii="Times New Roman" w:cs="Times New Roman" w:eastAsia="Times New Roman" w:hAnsi="Times New Roman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highlight w:val="yellow"/>
          <w:rtl w:val="0"/>
        </w:rPr>
        <w:t xml:space="preserve">ü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highlight w:val="yellow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highlight w:val="yellow"/>
          <w:rtl w:val="0"/>
        </w:rPr>
        <w:t xml:space="preserve">ApEn no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highlight w:val="yellow"/>
          <w:rtl w:val="0"/>
        </w:rPr>
        <w:t xml:space="preserve">HS</w:t>
      </w:r>
      <w:r w:rsidDel="00000000" w:rsidR="00000000" w:rsidRPr="00000000">
        <w:rPr>
          <w:rFonts w:ascii="Times New Roman" w:cs="Times New Roman" w:eastAsia="Times New Roman" w:hAnsi="Times New Roman"/>
          <w:highlight w:val="yellow"/>
          <w:rtl w:val="0"/>
        </w:rPr>
        <w:t xml:space="preserve"> (unidades arbitrárias).</w:t>
      </w:r>
    </w:p>
    <w:p w:rsidR="00000000" w:rsidDel="00000000" w:rsidP="00000000" w:rsidRDefault="00000000" w:rsidRPr="00000000" w14:paraId="00000092">
      <w:pPr>
        <w:spacing w:line="360" w:lineRule="auto"/>
        <w:rPr>
          <w:rFonts w:ascii="Times New Roman" w:cs="Times New Roman" w:eastAsia="Times New Roman" w:hAnsi="Times New Roman"/>
          <w:highlight w:val="yellow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yellow"/>
          <w:u w:val="single"/>
          <w:rtl w:val="0"/>
        </w:rPr>
        <w:t xml:space="preserve">Modelo 5: Fatores Antropométricos</w:t>
      </w:r>
    </w:p>
    <w:p w:rsidR="00000000" w:rsidDel="00000000" w:rsidP="00000000" w:rsidRDefault="00000000" w:rsidRPr="00000000" w14:paraId="00000093">
      <w:pPr>
        <w:spacing w:line="360" w:lineRule="auto"/>
        <w:rPr>
          <w:rFonts w:ascii="Times New Roman" w:cs="Times New Roman" w:eastAsia="Times New Roman" w:hAnsi="Times New Roman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yellow"/>
          <w:rtl w:val="0"/>
        </w:rPr>
        <w:t xml:space="preserve">Avalia o impacto das alavancas mecânicas e da composição corporal no deslocamento.</w:t>
      </w:r>
    </w:p>
    <w:p w:rsidR="00000000" w:rsidDel="00000000" w:rsidP="00000000" w:rsidRDefault="00000000" w:rsidRPr="00000000" w14:paraId="00000094">
      <w:pPr>
        <w:spacing w:line="36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highlight w:val="yellow"/>
          <w:rtl w:val="0"/>
        </w:rPr>
        <w:t xml:space="preserve">Variáveis:</w:t>
      </w:r>
    </w:p>
    <w:p w:rsidR="00000000" w:rsidDel="00000000" w:rsidP="00000000" w:rsidRDefault="00000000" w:rsidRPr="00000000" w14:paraId="00000095">
      <w:pPr>
        <w:spacing w:line="360" w:lineRule="auto"/>
        <w:ind w:left="1800" w:hanging="360"/>
        <w:rPr>
          <w:rFonts w:ascii="Times New Roman" w:cs="Times New Roman" w:eastAsia="Times New Roman" w:hAnsi="Times New Roman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highlight w:val="yellow"/>
          <w:rtl w:val="0"/>
        </w:rPr>
        <w:t xml:space="preserve">ü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highlight w:val="yellow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highlight w:val="yellow"/>
          <w:rtl w:val="0"/>
        </w:rPr>
        <w:t xml:space="preserve">Altura do CoM (milímetros).</w:t>
      </w:r>
    </w:p>
    <w:p w:rsidR="00000000" w:rsidDel="00000000" w:rsidP="00000000" w:rsidRDefault="00000000" w:rsidRPr="00000000" w14:paraId="00000096">
      <w:pPr>
        <w:spacing w:line="360" w:lineRule="auto"/>
        <w:ind w:left="1800" w:hanging="360"/>
        <w:rPr>
          <w:rFonts w:ascii="Times New Roman" w:cs="Times New Roman" w:eastAsia="Times New Roman" w:hAnsi="Times New Roman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highlight w:val="yellow"/>
          <w:rtl w:val="0"/>
        </w:rPr>
        <w:t xml:space="preserve">ü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highlight w:val="yellow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highlight w:val="yellow"/>
          <w:rtl w:val="0"/>
        </w:rPr>
        <w:t xml:space="preserve">Comprimento dos braços (milímetros).</w:t>
      </w:r>
    </w:p>
    <w:p w:rsidR="00000000" w:rsidDel="00000000" w:rsidP="00000000" w:rsidRDefault="00000000" w:rsidRPr="00000000" w14:paraId="00000097">
      <w:pPr>
        <w:spacing w:line="360" w:lineRule="auto"/>
        <w:ind w:left="1800" w:hanging="360"/>
        <w:rPr>
          <w:rFonts w:ascii="Times New Roman" w:cs="Times New Roman" w:eastAsia="Times New Roman" w:hAnsi="Times New Roman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highlight w:val="yellow"/>
          <w:rtl w:val="0"/>
        </w:rPr>
        <w:t xml:space="preserve">ü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highlight w:val="yellow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highlight w:val="yellow"/>
          <w:rtl w:val="0"/>
        </w:rPr>
        <w:t xml:space="preserve">Quantidade de gordura corporal (percentual).</w:t>
      </w:r>
    </w:p>
    <w:p w:rsidR="00000000" w:rsidDel="00000000" w:rsidP="00000000" w:rsidRDefault="00000000" w:rsidRPr="00000000" w14:paraId="00000098">
      <w:pPr>
        <w:spacing w:line="360" w:lineRule="auto"/>
        <w:ind w:left="1800" w:hanging="360"/>
        <w:rPr>
          <w:rFonts w:ascii="Times New Roman" w:cs="Times New Roman" w:eastAsia="Times New Roman" w:hAnsi="Times New Roman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highlight w:val="yellow"/>
          <w:rtl w:val="0"/>
        </w:rPr>
        <w:t xml:space="preserve">ü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highlight w:val="yellow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highlight w:val="yellow"/>
          <w:rtl w:val="0"/>
        </w:rPr>
        <w:t xml:space="preserve">Massa magra em membros superiores (quilogramas).</w:t>
      </w:r>
    </w:p>
    <w:p w:rsidR="00000000" w:rsidDel="00000000" w:rsidP="00000000" w:rsidRDefault="00000000" w:rsidRPr="00000000" w14:paraId="00000099">
      <w:pPr>
        <w:spacing w:line="360" w:lineRule="auto"/>
        <w:rPr>
          <w:rFonts w:ascii="Times New Roman" w:cs="Times New Roman" w:eastAsia="Times New Roman" w:hAnsi="Times New Roman"/>
          <w:highlight w:val="yellow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yellow"/>
          <w:u w:val="single"/>
          <w:rtl w:val="0"/>
        </w:rPr>
        <w:t xml:space="preserve">Modelo 6: Perfil e Experiência</w:t>
      </w:r>
    </w:p>
    <w:p w:rsidR="00000000" w:rsidDel="00000000" w:rsidP="00000000" w:rsidRDefault="00000000" w:rsidRPr="00000000" w14:paraId="0000009A">
      <w:pPr>
        <w:spacing w:line="360" w:lineRule="auto"/>
        <w:rPr>
          <w:rFonts w:ascii="Times New Roman" w:cs="Times New Roman" w:eastAsia="Times New Roman" w:hAnsi="Times New Roman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yellow"/>
          <w:rtl w:val="0"/>
        </w:rPr>
        <w:t xml:space="preserve">Avalia se idade é um fator limitante ou se a prática acumulada vale mais.</w:t>
      </w:r>
    </w:p>
    <w:p w:rsidR="00000000" w:rsidDel="00000000" w:rsidP="00000000" w:rsidRDefault="00000000" w:rsidRPr="00000000" w14:paraId="0000009B">
      <w:pPr>
        <w:spacing w:line="36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highlight w:val="yellow"/>
          <w:rtl w:val="0"/>
        </w:rPr>
        <w:t xml:space="preserve">Variáveis:</w:t>
      </w:r>
    </w:p>
    <w:p w:rsidR="00000000" w:rsidDel="00000000" w:rsidP="00000000" w:rsidRDefault="00000000" w:rsidRPr="00000000" w14:paraId="0000009C">
      <w:pPr>
        <w:spacing w:line="360" w:lineRule="auto"/>
        <w:ind w:left="1800" w:hanging="360"/>
        <w:rPr>
          <w:rFonts w:ascii="Times New Roman" w:cs="Times New Roman" w:eastAsia="Times New Roman" w:hAnsi="Times New Roman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highlight w:val="yellow"/>
          <w:rtl w:val="0"/>
        </w:rPr>
        <w:t xml:space="preserve">ü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highlight w:val="yellow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highlight w:val="yellow"/>
          <w:rtl w:val="0"/>
        </w:rPr>
        <w:t xml:space="preserve">Tempo de prática (meses).</w:t>
      </w:r>
    </w:p>
    <w:p w:rsidR="00000000" w:rsidDel="00000000" w:rsidP="00000000" w:rsidRDefault="00000000" w:rsidRPr="00000000" w14:paraId="0000009D">
      <w:pPr>
        <w:spacing w:line="360" w:lineRule="auto"/>
        <w:ind w:left="1800" w:hanging="360"/>
        <w:rPr>
          <w:rFonts w:ascii="Times New Roman" w:cs="Times New Roman" w:eastAsia="Times New Roman" w:hAnsi="Times New Roman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highlight w:val="yellow"/>
          <w:rtl w:val="0"/>
        </w:rPr>
        <w:t xml:space="preserve">ü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highlight w:val="yellow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highlight w:val="yellow"/>
          <w:rtl w:val="0"/>
        </w:rPr>
        <w:t xml:space="preserve">Idade cronológica (anos)</w:t>
      </w:r>
    </w:p>
    <w:p w:rsidR="00000000" w:rsidDel="00000000" w:rsidP="00000000" w:rsidRDefault="00000000" w:rsidRPr="00000000" w14:paraId="0000009E">
      <w:pPr>
        <w:spacing w:line="360" w:lineRule="auto"/>
        <w:ind w:firstLine="360"/>
        <w:rPr>
          <w:rFonts w:ascii="Times New Roman" w:cs="Times New Roman" w:eastAsia="Times New Roman" w:hAnsi="Times New Roman"/>
          <w:i w:val="1"/>
          <w:iCs w:val="1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yellow"/>
          <w:rtl w:val="0"/>
        </w:rPr>
        <w:t xml:space="preserve">As variáveis velocidade média, tempo em duplo suporte e tempo de contato das mãos foram excluídas dos modelos preditivos para evitar o viés de multicolinearidade. Uma vez que a velocidade é o produto matemático do comprimento pela cadência, e os tempos de contato/suporte são componentes intrínsecos da cadência, a inclusão simultânea desses parâmetros poderia inflar artificialmente a variância do modelo, mascarando os reais preditores de proficiência. Contudo, estas variáveis serão mantidas para fins de análise descritiva e comparação entre grupos (ex: praticantes de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highlight w:val="yellow"/>
          <w:rtl w:val="0"/>
        </w:rPr>
        <w:t xml:space="preserve">CrossFit</w:t>
      </w:r>
      <w:r w:rsidDel="00000000" w:rsidR="00000000" w:rsidRPr="00000000">
        <w:rPr>
          <w:rFonts w:ascii="Times New Roman" w:cs="Times New Roman" w:eastAsia="Times New Roman" w:hAnsi="Times New Roman"/>
          <w:highlight w:val="yellow"/>
          <w:rtl w:val="0"/>
        </w:rPr>
        <w:t xml:space="preserve"> vs. Ginástica). Esta abordagem permite caracterizar as estratégias adaptativas de cada modalidade, como o uso de um maior tempo de duplo suporte para ganho de estabilidade ou maiores velocidades de deslocamento como estratégia de compensação, sem comprometer identificar os fatores que determinam o desempenho no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highlight w:val="yellow"/>
          <w:rtl w:val="0"/>
        </w:rPr>
        <w:t xml:space="preserve">HSW.”</w:t>
      </w:r>
    </w:p>
    <w:p w:rsidR="00000000" w:rsidDel="00000000" w:rsidP="00000000" w:rsidRDefault="00000000" w:rsidRPr="00000000" w14:paraId="0000009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  <w:lang w:val="pt_BR"/>
      </w:rPr>
    </w:rPrDefault>
    <w:pPrDefault>
      <w:pPr>
        <w:spacing w:line="480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Fontepargpadro" w:default="1">
    <w:name w:val="Default Paragraph Font"/>
    <w:uiPriority w:val="1"/>
    <w:semiHidden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character" w:styleId="nfase">
    <w:name w:val="Emphasis"/>
    <w:basedOn w:val="Fontepargpadro"/>
    <w:uiPriority w:val="20"/>
    <w:qFormat w:val="1"/>
    <w:rsid w:val="00E30460"/>
    <w:rPr>
      <w:i w:val="1"/>
      <w:iCs w:val="1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frI9zMxfcySTBrtdKwfcVd0FqSg==">CgMxLjAyDmgubnBweWR3Zmw5ZWs3Mg5oLnZ3cXoweHpnanZqaDgAciExa01jbGdnQmV0YUZEcmRNU0tVSkotNnlaMEVCYXBET2E=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2025-09-11T19:56:00Z</dcterms:created>
  <dc:creator>User</dc:creator>
</cp:coreProperties>
</file>