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ind w:firstLine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QUADRO 1 – Variáveis relacionadas ao desempenho no HS.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820"/>
        <w:gridCol w:w="3360"/>
        <w:tblGridChange w:id="0">
          <w:tblGrid>
            <w:gridCol w:w="2325"/>
            <w:gridCol w:w="2820"/>
            <w:gridCol w:w="33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Método de Medição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de sustentação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 </w:t>
            </w:r>
          </w:p>
          <w:p w:rsidR="00000000" w:rsidDel="00000000" w:rsidP="00000000" w:rsidRDefault="00000000" w:rsidRPr="00000000" w14:paraId="00000007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Reflete a capacidade básica de manutenção do equilíbrio.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Ângulos de punho, ombro e quadril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</w:t>
            </w:r>
          </w:p>
          <w:p w:rsidR="00000000" w:rsidDel="00000000" w:rsidP="00000000" w:rsidRDefault="00000000" w:rsidRPr="00000000" w14:paraId="0000000B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 o alinhamento corporal e estratégias de compensação.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apoio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</w:t>
            </w:r>
          </w:p>
          <w:p w:rsidR="00000000" w:rsidDel="00000000" w:rsidP="00000000" w:rsidRDefault="00000000" w:rsidRPr="00000000" w14:paraId="0000000F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se uma base mais estreita ou mais ampla influencia a estabilidade.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Entropia Aproximada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de Força (Bertec®)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Mede a qualidade do controle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Configuração dos dedos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de Força (Bertec®)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Analisa se dedos estendidos ou semi-flexionados e afastados ou unidos influenciam no equilíbrio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Distância média entre CoP-CoM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</w:t>
            </w:r>
          </w:p>
          <w:p w:rsidR="00000000" w:rsidDel="00000000" w:rsidP="00000000" w:rsidRDefault="00000000" w:rsidRPr="00000000" w14:paraId="00000019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 + Plataforma de Força (Bertec®)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Quantifica o erro real de equilíbrio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Força de flexores de punhos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Dinamômetro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Relaciona-se à capacidade de ajustes finos na base de apoio.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Força de flexores dos dedos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Dinamômetro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Relaciona-se à capacidade de ajustes finos na base de apoio.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Força máxima relativa à massa corporal no shoulder press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 de 1-RM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Relaciona-se à capacidade de sustentação da massa corporal.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Resistência em posição invertida (wall-supported HS)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Cronometro Digital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capacidade de resistir à fadiga em posição invertida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Altura do CoM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</w:t>
            </w:r>
          </w:p>
          <w:p w:rsidR="00000000" w:rsidDel="00000000" w:rsidP="00000000" w:rsidRDefault="00000000" w:rsidRPr="00000000" w14:paraId="00000029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 o nível instabilidade inerente à tarefa.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Comprimentos dos Membros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Movimento</w:t>
            </w:r>
          </w:p>
          <w:p w:rsidR="00000000" w:rsidDel="00000000" w:rsidP="00000000" w:rsidRDefault="00000000" w:rsidRPr="00000000" w14:paraId="0000002D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(Vicon®)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o quanto o tamanho de braços e pernas pode influenciar na estabilidade.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Composição Corporal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Absorciometria de Raios-X de Dupla Energia (Dexa)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Mede a quantidade de gordura e massa muscular.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074.5375076967284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74.5375076967284"/>
              <w:tblGridChange w:id="0">
                <w:tblGrid>
                  <w:gridCol w:w="4074.5375076967284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line="276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Tempo de prática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spacing w:before="24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 idade cronológica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Questionário online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Avalia se experiência prévia está associada a maior estabilidade e proficiência técnica.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360" w:lineRule="auto"/>
        <w:ind w:firstLine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UADRO 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nfase">
    <w:name w:val="Emphasis"/>
    <w:basedOn w:val="Fontepargpadro"/>
    <w:uiPriority w:val="20"/>
    <w:qFormat w:val="1"/>
    <w:rsid w:val="00E30460"/>
    <w:rPr>
      <w:i w:val="1"/>
      <w:iCs w:val="1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z5MFQgTv1qkHaW3lr3QdUC1Sw==">CgMxLjA4AHIhMTQzUXZUQ0FiU25vNC1BR0RDYURBMHVGQm9RREdSQnlX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2025-09-11T19:56:00Z</dcterms:created>
  <dc:creator>User</dc:creator>
</cp:coreProperties>
</file>