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Dificuldade de pegar as peças no jogo. Quando quis mexer as peças, mexi sem querer o espaço para montagem e nem sempre consegui reposicionar.</w:t>
      </w:r>
    </w:p>
    <w:p>
      <w:r>
        <w:rPr>
          <w:rStyle w:val="Strong"/>
        </w:rPr>
        <w:t>Q63: Descreva experiências positivas:</w:t>
      </w:r>
    </w:p>
    <w:p>
      <w:r>
        <w:t>A: Achei divertido, gostei da experiência e me senti inteligente por conseguir terminar a fase 1 nos 15 minutos.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Queria olhar o ambiente mas não quis perder tempo, pois queria completar o jogo.</w:t>
      </w:r>
    </w:p>
    <w:p>
      <w:r>
        <w:rPr>
          <w:rStyle w:val="Strong"/>
        </w:rPr>
        <w:t>Q65: Você possui sugestões</w:t>
      </w:r>
    </w:p>
    <w:p>
      <w:r>
        <w:t>A: Que as peças soltas sejam mais sensíveis ao toque e a base fique fixa.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Foi a primeira vez que usei.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