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Os objetos não reagem 100% em relação ao manejamento. Mas era esperado. Então, não foi um problema que gerou frustração.</w:t>
      </w:r>
    </w:p>
    <w:p>
      <w:r>
        <w:rPr>
          <w:rStyle w:val="Strong"/>
        </w:rPr>
        <w:t>Q63: Descreva experiências positivas:</w:t>
      </w:r>
    </w:p>
    <w:p>
      <w:r>
        <w:t>A: É muito interessante usar RA. É como vivenciar um filme futurista.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Pouco. Basicamente a resposta das rotações que nem sempre ocorrem como desejado. Ou quando tento pegr o objeto e pego o tabuleiro. Mas o jogo apresenta o sinal de qual objeto está em foco, o que minimiza o problema.</w:t>
      </w:r>
    </w:p>
    <w:p>
      <w:r>
        <w:rPr>
          <w:rStyle w:val="Strong"/>
        </w:rPr>
        <w:t>Q65: Você possui sugestões</w:t>
      </w:r>
    </w:p>
    <w:p>
      <w:r>
        <w:t>A: Nenhum, além do que prece ser limitação do que gera o problema descrito em Q4.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É melhor em relação a quem curte este tipo de tecnologia, como eu, pela fantasia que proporciona. Mas não substitui o toque em relação a performance, caso fosse um problema real a ser resolvido, e não uma diversão.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