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 colocação inicial do HMD com óculos corretivos exige um maior cuidado, o que torna o processo um pouco mais lento, mas não traz problema durante o uso.</w:t>
      </w:r>
    </w:p>
    <w:p>
      <w:r>
        <w:rPr>
          <w:rStyle w:val="Strong"/>
        </w:rPr>
        <w:t>Q63: Descreva experiências positivas:</w:t>
      </w:r>
    </w:p>
    <w:p>
      <w:r>
        <w:t>A: Senti-me imerso na experiência, a ponto de esquecer que estava participando de uma pesquisa e me focar totalmente no jogo.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O movimento de giro das peças não é tão natural quanto o de movimento lateral (arrasto). É como se as peças girassem um pouco menos do que eu gostaria.</w:t>
      </w:r>
    </w:p>
    <w:p>
      <w:r>
        <w:rPr>
          <w:rStyle w:val="Strong"/>
        </w:rPr>
        <w:t>Q65: Você possui sugestões</w:t>
      </w:r>
    </w:p>
    <w:p>
      <w:r>
        <w:t>A: Realizar o jogo em pé traria mais liberdade de movimento para caminhar em torno do quebra-cabeça.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 solução holográfica tem algumas vantagens. Por exemplo, o fato das peças não terem peso e ficarem paradas no ar facilita a movimentação e a visualização. Em um cenário real, com peças físicas, elas ficariam horizontalmente sobre a mesa.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