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conseguir terminar as fases com facilidade.</w:t>
      </w:r>
    </w:p>
    <w:p>
      <w:r>
        <w:rPr>
          <w:rStyle w:val="Strong"/>
        </w:rPr>
        <w:t>Q63: Descreva experiências positivas:</w:t>
      </w:r>
    </w:p>
    <w:p>
      <w:r>
        <w:t>A: Movimentar as peças e deixar na posição que melhor convém sem se preocupar em perder ou derrubar.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O foco da imagem atrapalhou, uso óculos, e até descobrir que poderia ajustar para ficar mais nítido a imagem esse ponto incomodou um pouco.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Depende, para crianças o material físico é melhor para desenvolvimento sensorial, desde que não ofereça riscos como possibilidade de engolir as peças, mas para jovens e adultos considero que sim por conta do barulho, espaço ocupado e ter diferentes desafios.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