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Para que eu conseguisse buscar blocos que voavam para longe tive que me apoiar na cadeira e estender o braço.</w:t>
        <w:br/>
        <w:t>Varias vezes ao invés de selecionar o bloco de encaixe fora selecionado a caixa inteira</w:t>
      </w:r>
    </w:p>
    <w:p>
      <w:r>
        <w:rPr>
          <w:rStyle w:val="Strong"/>
        </w:rPr>
        <w:t>Q63: Descreva experiências positivas:</w:t>
      </w:r>
    </w:p>
    <w:p>
      <w:r>
        <w:t>A: Consegui sem muitas dificuldades rotacionar os blocos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Nada em especial</w:t>
      </w:r>
    </w:p>
    <w:p>
      <w:r>
        <w:rPr>
          <w:rStyle w:val="Strong"/>
        </w:rPr>
        <w:t>Q65: Você possui sugestões</w:t>
      </w:r>
    </w:p>
    <w:p>
      <w:r>
        <w:t>A: Melhorar a maneira em como o programa reconhece as mãos.</w:t>
        <w:br/>
        <w:t>Não tenho nenhuma sugestão em especial, porém ver duas mãos (a minha propria e o contorno) não pareceu uma experiencia ideal.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Não, não vi nada em especial nessa solução com relação as outras.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