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Apenas cansaço no braço</w:t>
      </w:r>
    </w:p>
    <w:p>
      <w:r>
        <w:rPr>
          <w:rStyle w:val="Strong"/>
        </w:rPr>
        <w:t>Q63: Descreva experiências positivas:</w:t>
      </w:r>
    </w:p>
    <w:p>
      <w:r>
        <w:t>A: Muito interessante, me surpreendeu positivamente com as imagens e efeitos sonoros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considero adequada por apresentar efeitos sonoros, destaque ao pinsar o objetoe alterações de cores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