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141F23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  <w:bookmarkStart w:id="0" w:name="_962xvntg29kx" w:colFirst="0" w:colLast="0"/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  <w:t>Mineração de dados e IA</w:t>
      </w:r>
    </w:p>
    <w:p w14:paraId="66BBF934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</w:p>
    <w:p w14:paraId="4F47F4CB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 xml:space="preserve">MARCOS GUILHERME RABELO -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2415512</w:t>
      </w:r>
    </w:p>
    <w:p w14:paraId="3FF18832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--</w:t>
      </w:r>
    </w:p>
    <w:p w14:paraId="7E172B24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--</w:t>
      </w:r>
    </w:p>
    <w:p w14:paraId="684A94CF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--</w:t>
      </w:r>
    </w:p>
    <w:p w14:paraId="7F2C6F6A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pt-BR"/>
        </w:rPr>
        <w:t>--</w:t>
      </w:r>
    </w:p>
    <w:p w14:paraId="0B1CFD98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Estudo sobre turismo no estado do Ceará e na cidade de Fortaleza</w:t>
      </w:r>
    </w:p>
    <w:p w14:paraId="1ED5D9DD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</w:p>
    <w:p w14:paraId="1705F9DD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Introdução</w:t>
      </w:r>
    </w:p>
    <w:p w14:paraId="38F9D42B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Este trabalho apresenta um estudo de caso sobre o turismo na região do Ceará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e na cidade de Fortaleza/CE</w:t>
      </w:r>
      <w:r>
        <w:rPr>
          <w:rFonts w:hint="default" w:ascii="Times New Roman" w:hAnsi="Times New Roman" w:cs="Times New Roman"/>
          <w:sz w:val="24"/>
          <w:szCs w:val="24"/>
        </w:rPr>
        <w:t xml:space="preserve"> utilizando técnicas de mineração de dados e aprendizado de máquina para analisar padrões de fluxo turístico e prever a demanda. A pesquisa integra múltiplas fontes de dados abertos (Cadastur, base de chegada de turistas internacionais, painéis do IPECE e dados meteorológicos do INMET), que foram coletadas em formato bruto e organizadas em um pipeline de dados (pastas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DATA/RAW</w:t>
      </w:r>
      <w:r>
        <w:rPr>
          <w:rFonts w:hint="default" w:ascii="Times New Roman" w:hAnsi="Times New Roman" w:cs="Times New Roman"/>
          <w:sz w:val="24"/>
          <w:szCs w:val="24"/>
        </w:rPr>
        <w:t xml:space="preserve"> →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DATA/SILVER</w:t>
      </w:r>
      <w:r>
        <w:rPr>
          <w:rFonts w:hint="default" w:ascii="Times New Roman" w:hAnsi="Times New Roman" w:cs="Times New Roman"/>
          <w:sz w:val="24"/>
          <w:szCs w:val="24"/>
        </w:rPr>
        <w:t xml:space="preserve"> →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DATA/GOLD</w:t>
      </w:r>
      <w:r>
        <w:rPr>
          <w:rFonts w:hint="default" w:ascii="Times New Roman" w:hAnsi="Times New Roman" w:cs="Times New Roman"/>
          <w:sz w:val="24"/>
          <w:szCs w:val="24"/>
        </w:rPr>
        <w:t xml:space="preserve">) por meio de scripts Python. Com os dados tratados, foram realizadas análises exploratórias e desenvolvidos modelos preditivos (Random Forest e Regressão Linear), alcançando desempenho na faixa de aproximadamente </w:t>
      </w:r>
      <w:r>
        <w:rPr>
          <w:rFonts w:hint="default" w:cs="Times New Roman"/>
          <w:sz w:val="24"/>
          <w:szCs w:val="24"/>
          <w:lang w:val="pt-BR"/>
        </w:rPr>
        <w:t>86</w:t>
      </w:r>
      <w:r>
        <w:rPr>
          <w:rFonts w:hint="default" w:ascii="Times New Roman" w:hAnsi="Times New Roman" w:cs="Times New Roman"/>
          <w:sz w:val="24"/>
          <w:szCs w:val="24"/>
        </w:rPr>
        <w:t>–8</w:t>
      </w:r>
      <w:r>
        <w:rPr>
          <w:rFonts w:hint="default" w:cs="Times New Roman"/>
          <w:sz w:val="24"/>
          <w:szCs w:val="24"/>
          <w:lang w:val="pt-BR"/>
        </w:rPr>
        <w:t>8</w:t>
      </w:r>
      <w:r>
        <w:rPr>
          <w:rFonts w:hint="default" w:ascii="Times New Roman" w:hAnsi="Times New Roman" w:cs="Times New Roman"/>
          <w:sz w:val="24"/>
          <w:szCs w:val="24"/>
        </w:rPr>
        <w:t>% de acurácia. Os resultados foram sintetizados em um dashboard construído no Power BI para facilitar a visualização e a interpretação dos achados.</w:t>
      </w:r>
      <w:r>
        <w:rPr>
          <w:rFonts w:hint="default" w:cs="Times New Roman"/>
          <w:sz w:val="24"/>
          <w:szCs w:val="24"/>
          <w:lang w:val="pt-BR"/>
        </w:rPr>
        <w:t xml:space="preserve"> O estudo tem os seguintes objetivos: </w:t>
      </w:r>
    </w:p>
    <w:p w14:paraId="09265C00">
      <w:pPr>
        <w:pStyle w:val="15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18" w:leftChars="0" w:right="0" w:rightChars="0" w:hanging="41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Identificar padrões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e traçar perfil dos turistas que visitam a </w:t>
      </w:r>
      <w:r>
        <w:rPr>
          <w:rFonts w:hint="default" w:ascii="Times New Roman" w:hAnsi="Times New Roman" w:cs="Times New Roman"/>
          <w:sz w:val="24"/>
          <w:szCs w:val="24"/>
        </w:rPr>
        <w:t>região estudada.</w:t>
      </w:r>
    </w:p>
    <w:p w14:paraId="5BD268BC">
      <w:pPr>
        <w:pStyle w:val="15"/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418" w:leftChars="0" w:hanging="41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Construir modelos preditivos da demanda turística e comparar o desempenho de Random Forest e Regressão Linear.</w:t>
      </w:r>
    </w:p>
    <w:p w14:paraId="6F384CDA">
      <w:pPr>
        <w:pStyle w:val="15"/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418" w:leftChars="0" w:hanging="41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Apresentar resultados por meio de visualizações interativas que subsidiem a tomada de decisão por gestores locais.</w:t>
      </w:r>
    </w:p>
    <w:p w14:paraId="17738053">
      <w:pPr>
        <w:pStyle w:val="15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 capacidade de entender e prever a demanda turística é essencial para o planejamento urbano, a gestão de capacidade hoteleira, a programação de eventos e a formulação de políticas públicas. Previsões mais acuradas ajudam fornecedores de serviços, secretarias de turismo e gestores municipais a alocar recursos com maior eficiência, reduzir impactos negativos em períodos de pico e aproveitar melhor oportunidades de desenvolvimento econômico local. Além disso, este trabalho demonstra a aplicabilidade prática de técnicas de mineração de dados e aprendizado de máquina em problemas reais de interesse regional e acadêmico.</w:t>
      </w:r>
    </w:p>
    <w:p w14:paraId="542D39E9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</w:p>
    <w:p w14:paraId="634F8F14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Metodologia</w:t>
      </w:r>
    </w:p>
    <w:p w14:paraId="311D79E6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metodologia adotada iniciou com a coleta de conjuntos de dados públicos relevantes ao turismo, economia regional e clima, armazenados em sua forma bruta. Em seguida, foi realizado o processo de ETL em duas etapas: silver, para limpeza, padronização e consolidação das diferentes fontes, e gold, para transformação final em estruturas normalizadas e prontas para análise. A partir desses dados foram criadas variáveis temporais e sazonais, incluindo defasagens mensais (lags de 1 a 12 meses) e funções trigonométricas que capturam a sazonalidade anual, além de agregados de clima e oferta. Para garantir consistência, os anos de 2020 e 2021 foram excluídos do conjunto de treino por representarem um período atípico da pandemia. Os modelos de Regressão Linear e Random Forest foram então treinados com divisão temporal, usando dados até 2022 para treino e 2023 para teste. A avaliação considerou métricas como R², RMSE, MAE e MAPE, reportando a acertividade a partir do MAPE. Após a validação, foram geradas previsões para 2024 de forma iterativa, atualizando os lags a cada nova previsão mensal. Por fim, os resultados e comparações foram sintetizados em um dashboard interativo no Power BI, que apresenta séries temporais de demanda, indicadores climáticos, KPIs e análises segmentadas por origem, sexo, faixa etária, motivo de viagem e cidades.</w:t>
      </w:r>
    </w:p>
    <w:p w14:paraId="29A2DFA5">
      <w:pPr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8D4BF85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3. Resultados</w:t>
      </w:r>
    </w:p>
    <w:p w14:paraId="29182755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análise exploratória de dados revelou mudanças importantes no comportamento do turismo no Ceará nos últimos anos. Observou-se que a demanda sofreu forte queda em 2020 e 2021 devido à pandemia de COVID-19, mas apresentou recuperação significativa em 2022 e, em 2023, superou os níveis registrados em 2019. Esse crescimento </w:t>
      </w:r>
      <w:r>
        <w:rPr>
          <w:rFonts w:hint="default" w:cs="Times New Roman"/>
          <w:sz w:val="24"/>
          <w:szCs w:val="24"/>
          <w:lang w:val="pt-BR"/>
        </w:rPr>
        <w:t>f</w:t>
      </w:r>
      <w:r>
        <w:rPr>
          <w:rFonts w:hint="default" w:ascii="Times New Roman" w:hAnsi="Times New Roman" w:cs="Times New Roman"/>
          <w:sz w:val="24"/>
          <w:szCs w:val="24"/>
        </w:rPr>
        <w:t>oi impulsionado principalmente pelo turismo nacional, reforçando a resiliência do setor.</w:t>
      </w:r>
    </w:p>
    <w:p w14:paraId="4B3929FA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 perfil dos turistas mostra predominância de indivíduos entre 25 e 50 anos, com distribuição equilibrada entre homens e mulheres. O principal motivo de viagem identificado foi turismo e lazer, indicando que o estado mantém seu apelo como destino de férias. Entre os turistas internacionais, países da Europa lideram o volume de visitantes, seguidos pelos Estados Unidos, consolidando-se como os principais emissores.</w:t>
      </w:r>
    </w:p>
    <w:p w14:paraId="1E80FCBD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 relação à oferta, Fortaleza destaca-se como o município com maior capacidade hoteleira, muito à frente dos demais. A região metropolitana aparece em segundo plano, mas com números ainda distantes da capital. A análise sazonal apontou que janeiro é o mês com maior demanda turística, em função das festas de fim de ano e férias, enquanto não foi identificada correlação clara entre variáveis climáticas e a demanda turística no estado.</w:t>
      </w:r>
    </w:p>
    <w:p w14:paraId="6B13D3D7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 que diz respeito à modelagem preditiva, os dados de 2019 e 2022 foram utilizados para treino e os de 2023 para teste. A exclusão dos anos de 2020 e 2021 buscou eliminar distorções causadas pela pandemia. Os modelos de Regressão Linear e Random Forest alcançaram bom desempenho, com níveis de acertividade de 86,79% e 88,74%, respectivamente, no conjunto de teste. Para o horizonte de 2024, as previsões indicam valores mensais de demanda variando entre aproximadamente 217 mil e 261 mil turistas, mantendo o padrão sazonal de maior movimento em junho e estabilidade nos demais meses.</w:t>
      </w:r>
    </w:p>
    <w:p w14:paraId="71F6CDF0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Os resultados foram consolidados em um dashboard interativo no Power BI, que apresenta séries temporais de demanda, comparativos entre períodos pré e pós-pandemia, análises por sexo, faixa etária, motivo de viagem e origem dos turistas, além de indicadores de capacidade hoteleira por município. Esse painel permitiu visualizar de forma clara os padrões identificados e facilitou a comparação entre dimensões demográficas, temporais e geográficas do turismo no Ceará.</w:t>
      </w:r>
    </w:p>
    <w:p w14:paraId="67677C66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p w14:paraId="3D87DEE3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4. Discussão</w:t>
      </w:r>
    </w:p>
    <w:p w14:paraId="6DFE0008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análise realizada permitiu identificar padrões relevantes da demanda turística no Ceará, mas também evidenciou limitações importantes relacionadas à disponibilidade e qualidade dos dados. Um dos principais desafios foi a falta de continuidade na geração das bases. Durante a mineração, foram encontrados conjuntos de dados de grande valor analítico, mas que não puderam ser utilizados devido a lacunas, desatualizações ou por estarem disponíveis apenas em períodos muito antigos. Essa limitação impactou diretamente a abrangência temporal da pesquisa, que precisou ser encerrada em 2023, já que nem todas as fontes consultadas apresentavam registros posteriores, o que inviabilizaria a concatenação e consistência entre elas.</w:t>
      </w:r>
    </w:p>
    <w:p w14:paraId="4D0A60B8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Outro ponto crítico refere-se à granularidade geográfica. Embora houvesse interesse em analisar municípios além da capital e da região metropolitana, a ausência de séries contínuas ou mesmo a inexistência de informações para alguns deles impossibilitou uma visão mais detalhada e descentralizada do turismo no estado. Assim, os resultados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municipais</w:t>
      </w:r>
      <w:r>
        <w:rPr>
          <w:rFonts w:hint="default" w:ascii="Times New Roman" w:hAnsi="Times New Roman" w:cs="Times New Roman"/>
          <w:sz w:val="24"/>
          <w:szCs w:val="24"/>
        </w:rPr>
        <w:t xml:space="preserve"> refletem principalmente a realidade de Fortaleza, onde há maior disponibilidade e consistência de dados.</w:t>
      </w:r>
    </w:p>
    <w:p w14:paraId="188F7197">
      <w:pPr>
        <w:pStyle w:val="1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>Como recomendações, sugere-se a criação de uma cartilha ou protocolo nacional de disponibilização de dados, a ser seguido por municípios e estados. O cumprimento dessa prática poderia ser atrelado a incentivos estaduais ou federais, ou, em caso de descumprimento, resultar em perda de recursos, de modo a estimular a coleta e publicação de dados de forma padronizada. Além disso, propõe-se a instituição de um órgão independente voltado exclusivamente à governança de dados públicos, assegurando a continuidade, a transparência e a confiabilidade das informações, independentemente das mudanças de governo. Essas medidas poderiam elevar a qualidade das análises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w14:paraId="5581476F">
      <w:pPr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5. Conclusão</w:t>
      </w:r>
    </w:p>
    <w:p w14:paraId="7D3E288C">
      <w:pPr>
        <w:jc w:val="both"/>
        <w:rPr>
          <w:rFonts w:hint="default" w:ascii="SimSun" w:hAnsi="SimSun" w:eastAsia="SimSun" w:cs="SimSun"/>
          <w:sz w:val="24"/>
          <w:szCs w:val="24"/>
          <w:lang w:val="pt-BR"/>
        </w:rPr>
      </w:pPr>
    </w:p>
    <w:p w14:paraId="321A337D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 estudo evidenciou a forte influência da pandemia de COVID-19 sobre a demanda turística no Ceará, seguida de uma recuperação em 2022 e superação dos níveis de 2019 em 2023, impulsionada principalmente pelo turismo nacional. Identificou-se que o perfil predominante dos visitantes é de adultos entre 25 e 50 anos, distribuídos de forma equilibrada entre homens e mulheres, com turismo e lazer como principal motivo de viagem. Fortaleza se destacou como o polo de maior oferta hoteleira, enquanto os países europeus e os Estados Unidos lideraram entre os turistas internacionais. Os modelos de Regressão Linear e Random Forest apresentaram bom desempenho preditivo, com taxas de acertividade acima de 85%, permitindo projetar a demanda mensal para 2024. Os resultados demonstram a relevância da análise de dados e da aplicação de técnicas de aprendizado de máquina para subsidiar políticas públicas e estratégias de planejamento turístico no estado.</w:t>
      </w:r>
    </w:p>
    <w:p w14:paraId="6D4480B1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71041A1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E1BA1DA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3B0C8C5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A9B683A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8F917A3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2AF20B1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43DB80D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9F419B3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D99071F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E77A8FA">
      <w:pPr>
        <w:numPr>
          <w:ilvl w:val="0"/>
          <w:numId w:val="4"/>
        </w:numPr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pt-BR" w:eastAsia="zh-CN" w:bidi="ar"/>
        </w:rPr>
        <w:t>Material gerado</w:t>
      </w:r>
    </w:p>
    <w:p w14:paraId="468C8314"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pt-BR" w:eastAsia="zh-CN" w:bidi="ar"/>
        </w:rPr>
      </w:pPr>
    </w:p>
    <w:p w14:paraId="6C7D8FE9">
      <w:pPr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6250305" cy="3304540"/>
            <wp:effectExtent l="0" t="0" r="17145" b="101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030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95E4C">
      <w:pPr>
        <w:numPr>
          <w:numId w:val="0"/>
        </w:numPr>
        <w:spacing w:line="360" w:lineRule="auto"/>
        <w:jc w:val="both"/>
      </w:pPr>
    </w:p>
    <w:p w14:paraId="6A5F5DA6">
      <w:pPr>
        <w:numPr>
          <w:numId w:val="0"/>
        </w:numPr>
        <w:spacing w:line="360" w:lineRule="auto"/>
        <w:jc w:val="both"/>
        <w:rPr>
          <w:rFonts w:hint="default"/>
          <w:lang w:val="pt-BR" w:eastAsia="zh-CN"/>
        </w:rPr>
      </w:pPr>
      <w:r>
        <w:drawing>
          <wp:inline distT="0" distB="0" distL="114300" distR="114300">
            <wp:extent cx="6278880" cy="3520440"/>
            <wp:effectExtent l="0" t="0" r="762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headerReference r:id="rId5" w:type="default"/>
      <w:footerReference r:id="rId6" w:type="default"/>
      <w:pgSz w:w="11909" w:h="16834"/>
      <w:pgMar w:top="1440" w:right="1440" w:bottom="1440" w:left="1440" w:header="595" w:footer="153" w:gutter="0"/>
      <w:pgNumType w:start="1"/>
      <w:cols w:equalWidth="0" w:num="1">
        <w:col w:w="902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77">
    <w:pPr>
      <w:ind w:right="4494"/>
      <w:jc w:val="right"/>
      <w:rPr>
        <w:rFonts w:ascii="Poppins" w:hAnsi="Poppins" w:eastAsia="Poppins" w:cs="Poppins"/>
      </w:rPr>
    </w:pPr>
    <w:r>
      <w:rPr>
        <w:rFonts w:ascii="Poppins" w:hAnsi="Poppins" w:eastAsia="Poppins" w:cs="Poppins"/>
      </w:rPr>
      <w:fldChar w:fldCharType="begin"/>
    </w:r>
    <w:r>
      <w:rPr>
        <w:rFonts w:ascii="Poppins" w:hAnsi="Poppins" w:eastAsia="Poppins" w:cs="Poppins"/>
      </w:rPr>
      <w:instrText xml:space="preserve">PAGE</w:instrText>
    </w:r>
    <w:r>
      <w:rPr>
        <w:rFonts w:ascii="Poppins" w:hAnsi="Poppins" w:eastAsia="Poppins" w:cs="Poppins"/>
      </w:rPr>
      <w:fldChar w:fldCharType="separate"/>
    </w:r>
    <w:r>
      <w:rPr>
        <w:rFonts w:ascii="Poppins" w:hAnsi="Poppins" w:eastAsia="Poppins" w:cs="Poppin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76">
    <w:pPr>
      <w:ind w:hanging="850"/>
    </w:pPr>
    <w:r>
      <w:pict>
        <v:shape id="WordPictureWatermark1" o:spid="_x0000_s4097" o:spt="75" type="#_x0000_t75" style="position:absolute;left:0pt;height:842.95pt;width:595.65pt;mso-position-horizontal:center;mso-position-horizontal-relative:margin;mso-position-vertical:center;mso-position-vertical-relative:margin;z-index:-251657216;mso-width-relative:page;mso-height-relative:page;" filled="f" coordsize="21600,21600">
          <v:path/>
          <v:fill on="f" focussize="0,0"/>
          <v:stroke/>
          <v:imagedata r:id="rId1" o:title="image1.png"/>
          <o:lock v:ext="edit" aspectratio="t"/>
        </v:shape>
      </w:pict>
    </w:r>
  </w:p>
  <w:p w14:paraId="7265F644">
    <w:pPr>
      <w:ind w:hanging="85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30B42F"/>
    <w:multiLevelType w:val="singleLevel"/>
    <w:tmpl w:val="8F30B4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 w:cs="Wingdings"/>
        <w:sz w:val="10"/>
      </w:rPr>
    </w:lvl>
  </w:abstractNum>
  <w:abstractNum w:abstractNumId="1">
    <w:nsid w:val="AB6A6754"/>
    <w:multiLevelType w:val="singleLevel"/>
    <w:tmpl w:val="AB6A67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 w:cs="Wingdings"/>
        <w:sz w:val="10"/>
      </w:rPr>
    </w:lvl>
  </w:abstractNum>
  <w:abstractNum w:abstractNumId="2">
    <w:nsid w:val="1A5620FB"/>
    <w:multiLevelType w:val="singleLevel"/>
    <w:tmpl w:val="1A5620F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A04BA52"/>
    <w:multiLevelType w:val="singleLevel"/>
    <w:tmpl w:val="2A04BA52"/>
    <w:lvl w:ilvl="0" w:tentative="0">
      <w:start w:val="6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C364701"/>
    <w:rsid w:val="3E8728E4"/>
    <w:rsid w:val="729373AA"/>
    <w:rsid w:val="7D102C22"/>
    <w:rsid w:val="7EC658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0"/>
    <w:rPr>
      <w:b/>
      <w:bCs/>
    </w:rPr>
  </w:style>
  <w:style w:type="character" w:styleId="11">
    <w:name w:val="FollowedHyperlink"/>
    <w:basedOn w:val="8"/>
    <w:qFormat/>
    <w:uiPriority w:val="0"/>
    <w:rPr>
      <w:color w:val="800080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character" w:styleId="13">
    <w:name w:val="Hyperlink"/>
    <w:basedOn w:val="8"/>
    <w:qFormat/>
    <w:uiPriority w:val="0"/>
    <w:rPr>
      <w:color w:val="0000FF"/>
      <w:u w:val="single"/>
    </w:r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16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7">
    <w:name w:val="Table Normal"/>
    <w:qFormat/>
    <w:uiPriority w:val="0"/>
  </w:style>
  <w:style w:type="table" w:customStyle="1" w:styleId="18">
    <w:name w:val="_Style 10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1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2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3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4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15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16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17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18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19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0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1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2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23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24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25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26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27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28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29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86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2025-03-12T23:39:00Z</dcterms:created>
  <dc:creator>Guilherme Rabelo</dc:creator>
  <cp:lastModifiedBy>Guilherme Rabelo</cp:lastModifiedBy>
  <dcterms:modified xsi:type="dcterms:W3CDTF">2025-09-05T02:15:19Z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5F3A4953A534452FBD9D4E920DFAB889_13</vt:lpwstr>
  </property>
</Properties>
</file>