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017AD" w14:textId="65A4D310" w:rsidR="00801069" w:rsidRPr="00ED60C4" w:rsidRDefault="00BA53CB" w:rsidP="006A1660">
      <w:r w:rsidRPr="00ED60C4">
        <w:rPr>
          <w:noProof/>
        </w:rPr>
        <w:drawing>
          <wp:anchor distT="0" distB="0" distL="0" distR="0" simplePos="0" relativeHeight="251658240" behindDoc="0" locked="0" layoutInCell="1" hidden="0" allowOverlap="1" wp14:anchorId="32812193" wp14:editId="54462C2E">
            <wp:simplePos x="0" y="0"/>
            <wp:positionH relativeFrom="column">
              <wp:posOffset>762000</wp:posOffset>
            </wp:positionH>
            <wp:positionV relativeFrom="paragraph">
              <wp:posOffset>-290830</wp:posOffset>
            </wp:positionV>
            <wp:extent cx="525780" cy="525779"/>
            <wp:effectExtent l="0" t="0" r="0" b="0"/>
            <wp:wrapNone/>
            <wp:docPr id="7" name="image2.png" descr="Logotipo, Ícone  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2.png" descr="Logotipo, Ícone  O conteúdo gerado por IA pode estar incorreto."/>
                    <pic:cNvPicPr preferRelativeResize="0"/>
                  </pic:nvPicPr>
                  <pic:blipFill>
                    <a:blip r:embed="rId7"/>
                    <a:srcRect/>
                    <a:stretch>
                      <a:fillRect/>
                    </a:stretch>
                  </pic:blipFill>
                  <pic:spPr>
                    <a:xfrm>
                      <a:off x="0" y="0"/>
                      <a:ext cx="525780" cy="525779"/>
                    </a:xfrm>
                    <a:prstGeom prst="rect">
                      <a:avLst/>
                    </a:prstGeom>
                    <a:ln/>
                  </pic:spPr>
                </pic:pic>
              </a:graphicData>
            </a:graphic>
          </wp:anchor>
        </w:drawing>
      </w:r>
    </w:p>
    <w:p w14:paraId="61E93637" w14:textId="77777777" w:rsidR="00801069" w:rsidRPr="00ED60C4" w:rsidRDefault="00801069" w:rsidP="006A1660"/>
    <w:p w14:paraId="4AD1D6CA" w14:textId="2D7E6992" w:rsidR="00801069" w:rsidRPr="00ED60C4" w:rsidRDefault="00000000" w:rsidP="006A1660">
      <w:r w:rsidRPr="00ED60C4">
        <w:t>UNIVERSIDADE PRESBITERIANA MACKENZIE</w:t>
      </w:r>
    </w:p>
    <w:p w14:paraId="6F29D20E" w14:textId="77777777" w:rsidR="00801069" w:rsidRPr="00ED60C4" w:rsidRDefault="00801069" w:rsidP="006A1660"/>
    <w:p w14:paraId="326C58A6" w14:textId="77777777" w:rsidR="00801069" w:rsidRPr="00ED60C4" w:rsidRDefault="00801069" w:rsidP="006A1660"/>
    <w:p w14:paraId="0191B1FF" w14:textId="77777777" w:rsidR="00801069" w:rsidRPr="00ED60C4" w:rsidRDefault="00801069" w:rsidP="006A1660"/>
    <w:p w14:paraId="4D66475F" w14:textId="77777777" w:rsidR="00801069" w:rsidRPr="00ED60C4" w:rsidRDefault="00801069" w:rsidP="006A1660"/>
    <w:p w14:paraId="67CCE924" w14:textId="77777777" w:rsidR="00801069" w:rsidRPr="00ED60C4" w:rsidRDefault="00801069" w:rsidP="006A1660"/>
    <w:p w14:paraId="3B190962" w14:textId="77777777" w:rsidR="00801069" w:rsidRPr="00ED60C4" w:rsidRDefault="00801069" w:rsidP="006A1660"/>
    <w:p w14:paraId="4A89BF61" w14:textId="77777777" w:rsidR="00801069" w:rsidRPr="00ED60C4" w:rsidRDefault="00801069" w:rsidP="006A1660"/>
    <w:p w14:paraId="217FD0B8" w14:textId="4B61D412" w:rsidR="00801069" w:rsidRPr="00ED60C4" w:rsidRDefault="00000000" w:rsidP="006A1660">
      <w:r w:rsidRPr="00ED60C4">
        <w:t xml:space="preserve">PROJETO APLICADO </w:t>
      </w:r>
      <w:r w:rsidR="004C0EE8" w:rsidRPr="00ED60C4">
        <w:t>I</w:t>
      </w:r>
      <w:r w:rsidRPr="00ED60C4">
        <w:t>I – CURSO CIÊNCIA DE DADOS</w:t>
      </w:r>
    </w:p>
    <w:p w14:paraId="3F76EC93" w14:textId="77777777" w:rsidR="00801069" w:rsidRPr="00ED60C4" w:rsidRDefault="00801069" w:rsidP="006A1660"/>
    <w:p w14:paraId="505E930D" w14:textId="77777777" w:rsidR="00801069" w:rsidRPr="00ED60C4" w:rsidRDefault="00801069" w:rsidP="006A1660"/>
    <w:p w14:paraId="573C36C8" w14:textId="77777777" w:rsidR="00801069" w:rsidRPr="00ED60C4" w:rsidRDefault="00801069" w:rsidP="006A1660"/>
    <w:p w14:paraId="788949ED" w14:textId="77777777" w:rsidR="002C2C23" w:rsidRPr="00ED60C4" w:rsidRDefault="00000000" w:rsidP="006A1660">
      <w:r w:rsidRPr="00ED60C4">
        <w:t xml:space="preserve">TURMA </w:t>
      </w:r>
      <w:r w:rsidR="002C2C23" w:rsidRPr="00ED60C4">
        <w:t>201825166.000.03A</w:t>
      </w:r>
      <w:r w:rsidRPr="00ED60C4">
        <w:t xml:space="preserve"> – GRUPO </w:t>
      </w:r>
      <w:r w:rsidR="004C0EE8" w:rsidRPr="00ED60C4">
        <w:t>19</w:t>
      </w:r>
    </w:p>
    <w:p w14:paraId="3C0E876D" w14:textId="45E5F631" w:rsidR="00801069" w:rsidRPr="00ED60C4" w:rsidRDefault="00000000" w:rsidP="006A1660">
      <w:r w:rsidRPr="00ED60C4">
        <w:t>GUILHERME AUGUSTO LEAL OLIVEIRA</w:t>
      </w:r>
    </w:p>
    <w:p w14:paraId="146E223D" w14:textId="6FD14C1C" w:rsidR="00801069" w:rsidRPr="00ED60C4" w:rsidRDefault="00000000" w:rsidP="006A1660">
      <w:r w:rsidRPr="00ED60C4">
        <w:t>GUILHERME ROCHA DE SOUZA DUARTE GUILHERME SANTOS OLIVEIRA RICARDO ZULIAN DE SOUZA AMARAL</w:t>
      </w:r>
    </w:p>
    <w:p w14:paraId="60243621" w14:textId="77777777" w:rsidR="00801069" w:rsidRPr="00ED60C4" w:rsidRDefault="00801069" w:rsidP="006A1660"/>
    <w:p w14:paraId="683D8420" w14:textId="34B26CDF" w:rsidR="00801069" w:rsidRPr="00ED60C4" w:rsidRDefault="00510FB8" w:rsidP="006A1660">
      <w:r>
        <w:t>ESTUDO DE ATAS DO COPOM COMO FERRAMENTA PREDITORA</w:t>
      </w:r>
    </w:p>
    <w:p w14:paraId="1B02AE4C" w14:textId="77777777" w:rsidR="00801069" w:rsidRPr="00ED60C4" w:rsidRDefault="00801069" w:rsidP="006A1660"/>
    <w:p w14:paraId="50E557F3" w14:textId="77777777" w:rsidR="00801069" w:rsidRPr="00ED60C4" w:rsidRDefault="00801069" w:rsidP="006A1660"/>
    <w:p w14:paraId="096BE3EA" w14:textId="77777777" w:rsidR="00801069" w:rsidRPr="00ED60C4" w:rsidRDefault="00801069" w:rsidP="006A1660"/>
    <w:p w14:paraId="0B134B4C" w14:textId="77777777" w:rsidR="00801069" w:rsidRPr="00ED60C4" w:rsidRDefault="00801069" w:rsidP="006A1660"/>
    <w:p w14:paraId="7E3C5A6D" w14:textId="77777777" w:rsidR="00801069" w:rsidRPr="00ED60C4" w:rsidRDefault="00801069" w:rsidP="006A1660"/>
    <w:p w14:paraId="6C661429" w14:textId="77777777" w:rsidR="00801069" w:rsidRPr="00ED60C4" w:rsidRDefault="00801069" w:rsidP="006A1660"/>
    <w:p w14:paraId="23205FCF" w14:textId="77777777" w:rsidR="00801069" w:rsidRPr="00ED60C4" w:rsidRDefault="00801069" w:rsidP="006A1660"/>
    <w:p w14:paraId="2C0845DE" w14:textId="77777777" w:rsidR="00801069" w:rsidRPr="00ED60C4" w:rsidRDefault="00801069" w:rsidP="006A1660"/>
    <w:p w14:paraId="546D1BEE" w14:textId="77777777" w:rsidR="00801069" w:rsidRPr="00ED60C4" w:rsidRDefault="00801069" w:rsidP="006A1660"/>
    <w:p w14:paraId="78D561D5" w14:textId="77777777" w:rsidR="00801069" w:rsidRPr="00ED60C4" w:rsidRDefault="00801069" w:rsidP="006A1660"/>
    <w:p w14:paraId="2D17298F" w14:textId="77777777" w:rsidR="00801069" w:rsidRPr="00ED60C4" w:rsidRDefault="00801069" w:rsidP="006A1660"/>
    <w:p w14:paraId="6CA20C1E" w14:textId="77777777" w:rsidR="00801069" w:rsidRPr="00ED60C4" w:rsidRDefault="00801069" w:rsidP="006A1660"/>
    <w:p w14:paraId="1FB7CB71" w14:textId="77777777" w:rsidR="00801069" w:rsidRPr="00ED60C4" w:rsidRDefault="00801069" w:rsidP="006A1660"/>
    <w:p w14:paraId="6904814B" w14:textId="77777777" w:rsidR="00801069" w:rsidRPr="00ED60C4" w:rsidRDefault="00801069" w:rsidP="006A1660"/>
    <w:p w14:paraId="6CE112E1" w14:textId="66F21472" w:rsidR="00801069" w:rsidRPr="00ED60C4" w:rsidRDefault="00000000" w:rsidP="005A4E99">
      <w:pPr>
        <w:jc w:val="center"/>
        <w:sectPr w:rsidR="00801069" w:rsidRPr="00ED60C4">
          <w:footerReference w:type="default" r:id="rId8"/>
          <w:pgSz w:w="12240" w:h="15840"/>
          <w:pgMar w:top="1380" w:right="720" w:bottom="280" w:left="1440" w:header="720" w:footer="720" w:gutter="0"/>
          <w:pgNumType w:start="1"/>
          <w:cols w:space="720"/>
        </w:sectPr>
      </w:pPr>
      <w:r w:rsidRPr="00ED60C4">
        <w:t>São Paulo 202</w:t>
      </w:r>
      <w:r w:rsidR="00510FB8">
        <w:t>5</w:t>
      </w:r>
    </w:p>
    <w:p w14:paraId="49907455" w14:textId="77777777" w:rsidR="002C2C23" w:rsidRDefault="002C2C23" w:rsidP="006A1660">
      <w:r w:rsidRPr="00ED60C4">
        <w:lastRenderedPageBreak/>
        <w:t>TURMA 201825166.000.03A – GRUPO 19</w:t>
      </w:r>
    </w:p>
    <w:p w14:paraId="3C6C6E86" w14:textId="77777777" w:rsidR="00510FB8" w:rsidRPr="00ED60C4" w:rsidRDefault="00510FB8" w:rsidP="006A1660"/>
    <w:p w14:paraId="36709D35" w14:textId="7E2E1960" w:rsidR="00801069" w:rsidRPr="00ED60C4" w:rsidRDefault="00000000" w:rsidP="006A1660">
      <w:r w:rsidRPr="00ED60C4">
        <w:t>GUILHERME AUGUSTO LEAL OLIVEIRA</w:t>
      </w:r>
    </w:p>
    <w:p w14:paraId="24899592" w14:textId="77777777" w:rsidR="002C2C23" w:rsidRPr="00ED60C4" w:rsidRDefault="00000000" w:rsidP="006A1660">
      <w:r w:rsidRPr="00ED60C4">
        <w:t xml:space="preserve">GUILHERME ROCHA DE SOUZA </w:t>
      </w:r>
      <w:r w:rsidR="002C2C23" w:rsidRPr="00ED60C4">
        <w:t>D</w:t>
      </w:r>
      <w:r w:rsidRPr="00ED60C4">
        <w:t xml:space="preserve">UARTE </w:t>
      </w:r>
    </w:p>
    <w:p w14:paraId="66255DA1" w14:textId="77777777" w:rsidR="002C2C23" w:rsidRPr="00ED60C4" w:rsidRDefault="00000000" w:rsidP="006A1660">
      <w:r w:rsidRPr="00ED60C4">
        <w:t xml:space="preserve">GUILHERME SANTOS </w:t>
      </w:r>
      <w:r w:rsidR="002C2C23" w:rsidRPr="00ED60C4">
        <w:t>OLIVEIRA</w:t>
      </w:r>
      <w:r w:rsidRPr="00ED60C4">
        <w:t xml:space="preserve"> </w:t>
      </w:r>
    </w:p>
    <w:p w14:paraId="194BD020" w14:textId="49694268" w:rsidR="00801069" w:rsidRPr="00ED60C4" w:rsidRDefault="00000000" w:rsidP="006A1660">
      <w:r w:rsidRPr="00ED60C4">
        <w:t>RICARDO ZULIAN DE SOUZA MARAL</w:t>
      </w:r>
    </w:p>
    <w:p w14:paraId="0C7C1540" w14:textId="77777777" w:rsidR="00801069" w:rsidRPr="00ED60C4" w:rsidRDefault="00801069" w:rsidP="006A1660"/>
    <w:p w14:paraId="53568552" w14:textId="77777777" w:rsidR="00801069" w:rsidRPr="00ED60C4" w:rsidRDefault="00801069" w:rsidP="006A1660"/>
    <w:p w14:paraId="394587BC" w14:textId="77777777" w:rsidR="00801069" w:rsidRPr="00ED60C4" w:rsidRDefault="00801069" w:rsidP="006A1660"/>
    <w:p w14:paraId="5155A31F" w14:textId="77777777" w:rsidR="00510FB8" w:rsidRPr="00ED60C4" w:rsidRDefault="00510FB8" w:rsidP="005A4E99">
      <w:pPr>
        <w:jc w:val="center"/>
      </w:pPr>
      <w:r>
        <w:t>ESTUDO DE ATAS DO COPOM COMO FERRAMENTA PREDITORA</w:t>
      </w:r>
    </w:p>
    <w:p w14:paraId="15BA7668" w14:textId="77777777" w:rsidR="00801069" w:rsidRPr="00ED60C4" w:rsidRDefault="00801069" w:rsidP="005A4E99">
      <w:pPr>
        <w:jc w:val="center"/>
      </w:pPr>
    </w:p>
    <w:p w14:paraId="2D5D2E74" w14:textId="77777777" w:rsidR="00801069" w:rsidRPr="00ED60C4" w:rsidRDefault="00801069" w:rsidP="005A4E99">
      <w:pPr>
        <w:jc w:val="center"/>
      </w:pPr>
    </w:p>
    <w:p w14:paraId="6ACBD43B" w14:textId="77777777" w:rsidR="00801069" w:rsidRPr="00ED60C4" w:rsidRDefault="00801069" w:rsidP="005A4E99">
      <w:pPr>
        <w:jc w:val="center"/>
      </w:pPr>
    </w:p>
    <w:p w14:paraId="2899CF33" w14:textId="77777777" w:rsidR="00801069" w:rsidRPr="00ED60C4" w:rsidRDefault="00801069" w:rsidP="005A4E99">
      <w:pPr>
        <w:jc w:val="center"/>
      </w:pPr>
    </w:p>
    <w:p w14:paraId="2FAEA36E" w14:textId="77777777" w:rsidR="00801069" w:rsidRPr="00ED60C4" w:rsidRDefault="00801069" w:rsidP="005A4E99">
      <w:pPr>
        <w:jc w:val="center"/>
      </w:pPr>
    </w:p>
    <w:p w14:paraId="59C08CE0" w14:textId="3E99E49B" w:rsidR="00801069" w:rsidRPr="00ED60C4" w:rsidRDefault="00000000" w:rsidP="005A4E99">
      <w:pPr>
        <w:jc w:val="center"/>
      </w:pPr>
      <w:r w:rsidRPr="00ED60C4">
        <w:t xml:space="preserve">Projeto aplicado apresentado à Universidade Presbiteriana Mackenzie como requisito parcial para conclusão da disciplina Projeto Aplicado </w:t>
      </w:r>
      <w:r w:rsidR="00083D5D" w:rsidRPr="00ED60C4">
        <w:t>I</w:t>
      </w:r>
      <w:r w:rsidRPr="00ED60C4">
        <w:t>I.</w:t>
      </w:r>
    </w:p>
    <w:p w14:paraId="4AE94604" w14:textId="77777777" w:rsidR="00801069" w:rsidRPr="00ED60C4" w:rsidRDefault="00801069" w:rsidP="005A4E99">
      <w:pPr>
        <w:jc w:val="center"/>
      </w:pPr>
    </w:p>
    <w:p w14:paraId="722FDCB8" w14:textId="77777777" w:rsidR="00801069" w:rsidRPr="00ED60C4" w:rsidRDefault="00801069" w:rsidP="005A4E99">
      <w:pPr>
        <w:jc w:val="center"/>
      </w:pPr>
    </w:p>
    <w:p w14:paraId="313373CF" w14:textId="77777777" w:rsidR="00801069" w:rsidRPr="00ED60C4" w:rsidRDefault="00801069" w:rsidP="005A4E99">
      <w:pPr>
        <w:jc w:val="center"/>
      </w:pPr>
    </w:p>
    <w:p w14:paraId="1DEE9482" w14:textId="77777777" w:rsidR="00801069" w:rsidRPr="00ED60C4" w:rsidRDefault="00801069" w:rsidP="005A4E99">
      <w:pPr>
        <w:jc w:val="center"/>
      </w:pPr>
    </w:p>
    <w:p w14:paraId="64C3FD91" w14:textId="3ED90A41" w:rsidR="00801069" w:rsidRPr="00ED60C4" w:rsidRDefault="00000000" w:rsidP="005A4E99">
      <w:pPr>
        <w:jc w:val="center"/>
      </w:pPr>
      <w:r w:rsidRPr="00ED60C4">
        <w:t xml:space="preserve">Orientador: Professor </w:t>
      </w:r>
      <w:r w:rsidR="002C2C23" w:rsidRPr="00ED60C4">
        <w:t>Felipe Albino dos Santos</w:t>
      </w:r>
    </w:p>
    <w:p w14:paraId="4DE3824F" w14:textId="77777777" w:rsidR="00801069" w:rsidRPr="00ED60C4" w:rsidRDefault="00801069" w:rsidP="006A1660"/>
    <w:p w14:paraId="2C0AFA5A" w14:textId="77777777" w:rsidR="00801069" w:rsidRPr="00ED60C4" w:rsidRDefault="00801069" w:rsidP="006A1660"/>
    <w:p w14:paraId="3C330684" w14:textId="77777777" w:rsidR="00801069" w:rsidRPr="00ED60C4" w:rsidRDefault="00801069" w:rsidP="006A1660"/>
    <w:p w14:paraId="0C8DDC29" w14:textId="77777777" w:rsidR="00801069" w:rsidRPr="00ED60C4" w:rsidRDefault="00801069" w:rsidP="006A1660"/>
    <w:p w14:paraId="3943BB14" w14:textId="77777777" w:rsidR="00801069" w:rsidRPr="00ED60C4" w:rsidRDefault="00801069" w:rsidP="006A1660"/>
    <w:p w14:paraId="766CD238" w14:textId="77777777" w:rsidR="00801069" w:rsidRPr="00ED60C4" w:rsidRDefault="00801069" w:rsidP="006A1660"/>
    <w:p w14:paraId="47C99405" w14:textId="77777777" w:rsidR="00801069" w:rsidRPr="00ED60C4" w:rsidRDefault="00801069" w:rsidP="006A1660"/>
    <w:p w14:paraId="1B407064" w14:textId="77777777" w:rsidR="00801069" w:rsidRPr="00ED60C4" w:rsidRDefault="00801069" w:rsidP="006A1660"/>
    <w:p w14:paraId="12246760" w14:textId="77777777" w:rsidR="00801069" w:rsidRPr="00ED60C4" w:rsidRDefault="00801069" w:rsidP="006A1660"/>
    <w:p w14:paraId="199E8673" w14:textId="77777777" w:rsidR="00801069" w:rsidRPr="00ED60C4" w:rsidRDefault="00801069" w:rsidP="006A1660"/>
    <w:p w14:paraId="7198A292" w14:textId="371E767D" w:rsidR="00801069" w:rsidRPr="00ED60C4" w:rsidRDefault="00000000" w:rsidP="005A4E99">
      <w:pPr>
        <w:jc w:val="center"/>
        <w:sectPr w:rsidR="00801069" w:rsidRPr="00ED60C4">
          <w:headerReference w:type="default" r:id="rId9"/>
          <w:pgSz w:w="12240" w:h="15840"/>
          <w:pgMar w:top="1380" w:right="720" w:bottom="280" w:left="1440" w:header="583" w:footer="0" w:gutter="0"/>
          <w:cols w:space="720"/>
        </w:sectPr>
      </w:pPr>
      <w:r w:rsidRPr="00ED60C4">
        <w:t>São Paulo 202</w:t>
      </w:r>
      <w:r w:rsidR="00510FB8">
        <w:t>5</w:t>
      </w:r>
    </w:p>
    <w:p w14:paraId="6AB3FCDA" w14:textId="77777777" w:rsidR="00801069" w:rsidRPr="00ED60C4" w:rsidRDefault="00000000" w:rsidP="006A1660">
      <w:pPr>
        <w:pStyle w:val="Heading1"/>
        <w:numPr>
          <w:ilvl w:val="0"/>
          <w:numId w:val="2"/>
        </w:numPr>
      </w:pPr>
      <w:bookmarkStart w:id="0" w:name="_Toc210300458"/>
      <w:r w:rsidRPr="00ED60C4">
        <w:lastRenderedPageBreak/>
        <w:t>- SUMÁRIO</w:t>
      </w:r>
      <w:bookmarkEnd w:id="0"/>
    </w:p>
    <w:p w14:paraId="15F824BE" w14:textId="77777777" w:rsidR="00801069" w:rsidRPr="00ED60C4" w:rsidRDefault="00801069" w:rsidP="006A1660">
      <w:pPr>
        <w:pStyle w:val="Heading1"/>
      </w:pPr>
    </w:p>
    <w:sdt>
      <w:sdtPr>
        <w:id w:val="1076564460"/>
        <w:docPartObj>
          <w:docPartGallery w:val="Table of Contents"/>
          <w:docPartUnique/>
        </w:docPartObj>
      </w:sdtPr>
      <w:sdtContent>
        <w:p w14:paraId="50760256" w14:textId="5CC7EF13" w:rsidR="001A3CF9" w:rsidRDefault="00000000" w:rsidP="007E29C7">
          <w:pPr>
            <w:pStyle w:val="TOC1"/>
            <w:rPr>
              <w:rFonts w:asciiTheme="minorHAnsi" w:eastAsiaTheme="minorEastAsia" w:hAnsiTheme="minorHAnsi" w:cstheme="minorBidi"/>
              <w:noProof/>
              <w:kern w:val="2"/>
              <w:sz w:val="24"/>
              <w:szCs w:val="24"/>
              <w14:ligatures w14:val="standardContextual"/>
            </w:rPr>
          </w:pPr>
          <w:r w:rsidRPr="00ED60C4">
            <w:fldChar w:fldCharType="begin"/>
          </w:r>
          <w:r w:rsidRPr="00ED60C4">
            <w:instrText xml:space="preserve"> TOC \h \u \z \t "Heading 1,1,Heading 2,2,Heading 3,3,"</w:instrText>
          </w:r>
          <w:r w:rsidRPr="00ED60C4">
            <w:fldChar w:fldCharType="separate"/>
          </w:r>
          <w:hyperlink w:anchor="_Toc210300458" w:history="1">
            <w:r w:rsidR="001A3CF9" w:rsidRPr="00062038">
              <w:rPr>
                <w:rStyle w:val="Hyperlink"/>
                <w:noProof/>
              </w:rPr>
              <w:t>1</w:t>
            </w:r>
            <w:r w:rsidR="001A3CF9">
              <w:rPr>
                <w:rFonts w:asciiTheme="minorHAnsi" w:eastAsiaTheme="minorEastAsia" w:hAnsiTheme="minorHAnsi" w:cstheme="minorBidi"/>
                <w:noProof/>
                <w:kern w:val="2"/>
                <w:sz w:val="24"/>
                <w:szCs w:val="24"/>
                <w14:ligatures w14:val="standardContextual"/>
              </w:rPr>
              <w:tab/>
            </w:r>
            <w:r w:rsidR="001A3CF9" w:rsidRPr="00062038">
              <w:rPr>
                <w:rStyle w:val="Hyperlink"/>
                <w:noProof/>
              </w:rPr>
              <w:t>- SUMÁRIO</w:t>
            </w:r>
            <w:r w:rsidR="001A3CF9">
              <w:rPr>
                <w:noProof/>
                <w:webHidden/>
              </w:rPr>
              <w:tab/>
            </w:r>
            <w:r w:rsidR="001A3CF9">
              <w:rPr>
                <w:noProof/>
                <w:webHidden/>
              </w:rPr>
              <w:fldChar w:fldCharType="begin"/>
            </w:r>
            <w:r w:rsidR="001A3CF9">
              <w:rPr>
                <w:noProof/>
                <w:webHidden/>
              </w:rPr>
              <w:instrText xml:space="preserve"> PAGEREF _Toc210300458 \h </w:instrText>
            </w:r>
            <w:r w:rsidR="001A3CF9">
              <w:rPr>
                <w:noProof/>
                <w:webHidden/>
              </w:rPr>
            </w:r>
            <w:r w:rsidR="001A3CF9">
              <w:rPr>
                <w:noProof/>
                <w:webHidden/>
              </w:rPr>
              <w:fldChar w:fldCharType="separate"/>
            </w:r>
            <w:r w:rsidR="004D2920">
              <w:rPr>
                <w:noProof/>
                <w:webHidden/>
              </w:rPr>
              <w:t>3</w:t>
            </w:r>
            <w:r w:rsidR="001A3CF9">
              <w:rPr>
                <w:noProof/>
                <w:webHidden/>
              </w:rPr>
              <w:fldChar w:fldCharType="end"/>
            </w:r>
          </w:hyperlink>
        </w:p>
        <w:p w14:paraId="5A44834B" w14:textId="4DC0C18B"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59" w:history="1">
            <w:r w:rsidRPr="00062038">
              <w:rPr>
                <w:rStyle w:val="Hyperlink"/>
                <w:noProof/>
              </w:rPr>
              <w:t>2</w:t>
            </w:r>
            <w:r>
              <w:rPr>
                <w:rFonts w:asciiTheme="minorHAnsi" w:eastAsiaTheme="minorEastAsia" w:hAnsiTheme="minorHAnsi" w:cstheme="minorBidi"/>
                <w:noProof/>
                <w:kern w:val="2"/>
                <w:sz w:val="24"/>
                <w:szCs w:val="24"/>
                <w14:ligatures w14:val="standardContextual"/>
              </w:rPr>
              <w:tab/>
            </w:r>
            <w:r w:rsidRPr="00062038">
              <w:rPr>
                <w:rStyle w:val="Hyperlink"/>
                <w:noProof/>
              </w:rPr>
              <w:t>- TABELAS, QUADROS E FIGURAS</w:t>
            </w:r>
            <w:r>
              <w:rPr>
                <w:noProof/>
                <w:webHidden/>
              </w:rPr>
              <w:tab/>
            </w:r>
            <w:r>
              <w:rPr>
                <w:noProof/>
                <w:webHidden/>
              </w:rPr>
              <w:fldChar w:fldCharType="begin"/>
            </w:r>
            <w:r>
              <w:rPr>
                <w:noProof/>
                <w:webHidden/>
              </w:rPr>
              <w:instrText xml:space="preserve"> PAGEREF _Toc210300459 \h </w:instrText>
            </w:r>
            <w:r>
              <w:rPr>
                <w:noProof/>
                <w:webHidden/>
              </w:rPr>
            </w:r>
            <w:r>
              <w:rPr>
                <w:noProof/>
                <w:webHidden/>
              </w:rPr>
              <w:fldChar w:fldCharType="separate"/>
            </w:r>
            <w:r w:rsidR="004D2920">
              <w:rPr>
                <w:noProof/>
                <w:webHidden/>
              </w:rPr>
              <w:t>3</w:t>
            </w:r>
            <w:r>
              <w:rPr>
                <w:noProof/>
                <w:webHidden/>
              </w:rPr>
              <w:fldChar w:fldCharType="end"/>
            </w:r>
          </w:hyperlink>
        </w:p>
        <w:p w14:paraId="116DBD39" w14:textId="529AC5CF"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60" w:history="1">
            <w:r w:rsidRPr="00062038">
              <w:rPr>
                <w:rStyle w:val="Hyperlink"/>
                <w:noProof/>
              </w:rPr>
              <w:t>2.1- QUADROS</w:t>
            </w:r>
            <w:r>
              <w:rPr>
                <w:noProof/>
                <w:webHidden/>
              </w:rPr>
              <w:tab/>
            </w:r>
            <w:r>
              <w:rPr>
                <w:noProof/>
                <w:webHidden/>
              </w:rPr>
              <w:fldChar w:fldCharType="begin"/>
            </w:r>
            <w:r>
              <w:rPr>
                <w:noProof/>
                <w:webHidden/>
              </w:rPr>
              <w:instrText xml:space="preserve"> PAGEREF _Toc210300460 \h </w:instrText>
            </w:r>
            <w:r>
              <w:rPr>
                <w:noProof/>
                <w:webHidden/>
              </w:rPr>
            </w:r>
            <w:r>
              <w:rPr>
                <w:noProof/>
                <w:webHidden/>
              </w:rPr>
              <w:fldChar w:fldCharType="separate"/>
            </w:r>
            <w:r w:rsidR="004D2920">
              <w:rPr>
                <w:noProof/>
                <w:webHidden/>
              </w:rPr>
              <w:t>3</w:t>
            </w:r>
            <w:r>
              <w:rPr>
                <w:noProof/>
                <w:webHidden/>
              </w:rPr>
              <w:fldChar w:fldCharType="end"/>
            </w:r>
          </w:hyperlink>
        </w:p>
        <w:p w14:paraId="3A00F98A" w14:textId="169B067B"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61" w:history="1">
            <w:r w:rsidRPr="00062038">
              <w:rPr>
                <w:rStyle w:val="Hyperlink"/>
                <w:noProof/>
              </w:rPr>
              <w:t>2.2– FIGURAS</w:t>
            </w:r>
            <w:r>
              <w:rPr>
                <w:noProof/>
                <w:webHidden/>
              </w:rPr>
              <w:tab/>
            </w:r>
            <w:r>
              <w:rPr>
                <w:noProof/>
                <w:webHidden/>
              </w:rPr>
              <w:fldChar w:fldCharType="begin"/>
            </w:r>
            <w:r>
              <w:rPr>
                <w:noProof/>
                <w:webHidden/>
              </w:rPr>
              <w:instrText xml:space="preserve"> PAGEREF _Toc210300461 \h </w:instrText>
            </w:r>
            <w:r>
              <w:rPr>
                <w:noProof/>
                <w:webHidden/>
              </w:rPr>
            </w:r>
            <w:r>
              <w:rPr>
                <w:noProof/>
                <w:webHidden/>
              </w:rPr>
              <w:fldChar w:fldCharType="separate"/>
            </w:r>
            <w:r w:rsidR="004D2920">
              <w:rPr>
                <w:noProof/>
                <w:webHidden/>
              </w:rPr>
              <w:t>4</w:t>
            </w:r>
            <w:r>
              <w:rPr>
                <w:noProof/>
                <w:webHidden/>
              </w:rPr>
              <w:fldChar w:fldCharType="end"/>
            </w:r>
          </w:hyperlink>
        </w:p>
        <w:p w14:paraId="5272080F" w14:textId="4337B3AF"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2" w:history="1">
            <w:r w:rsidRPr="00062038">
              <w:rPr>
                <w:rStyle w:val="Hyperlink"/>
                <w:noProof/>
              </w:rPr>
              <w:t>3 - TERMOS CHAVE</w:t>
            </w:r>
            <w:r>
              <w:rPr>
                <w:noProof/>
                <w:webHidden/>
              </w:rPr>
              <w:tab/>
            </w:r>
            <w:r>
              <w:rPr>
                <w:noProof/>
                <w:webHidden/>
              </w:rPr>
              <w:fldChar w:fldCharType="begin"/>
            </w:r>
            <w:r>
              <w:rPr>
                <w:noProof/>
                <w:webHidden/>
              </w:rPr>
              <w:instrText xml:space="preserve"> PAGEREF _Toc210300462 \h </w:instrText>
            </w:r>
            <w:r>
              <w:rPr>
                <w:noProof/>
                <w:webHidden/>
              </w:rPr>
            </w:r>
            <w:r>
              <w:rPr>
                <w:noProof/>
                <w:webHidden/>
              </w:rPr>
              <w:fldChar w:fldCharType="separate"/>
            </w:r>
            <w:r w:rsidR="004D2920">
              <w:rPr>
                <w:noProof/>
                <w:webHidden/>
              </w:rPr>
              <w:t>4</w:t>
            </w:r>
            <w:r>
              <w:rPr>
                <w:noProof/>
                <w:webHidden/>
              </w:rPr>
              <w:fldChar w:fldCharType="end"/>
            </w:r>
          </w:hyperlink>
        </w:p>
        <w:p w14:paraId="7BAC1AFC" w14:textId="39C39201"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3" w:history="1">
            <w:r w:rsidRPr="00062038">
              <w:rPr>
                <w:rStyle w:val="Hyperlink"/>
                <w:noProof/>
              </w:rPr>
              <w:t>4</w:t>
            </w:r>
            <w:r>
              <w:rPr>
                <w:rFonts w:asciiTheme="minorHAnsi" w:eastAsiaTheme="minorEastAsia" w:hAnsiTheme="minorHAnsi" w:cstheme="minorBidi"/>
                <w:noProof/>
                <w:kern w:val="2"/>
                <w:sz w:val="24"/>
                <w:szCs w:val="24"/>
                <w14:ligatures w14:val="standardContextual"/>
              </w:rPr>
              <w:tab/>
            </w:r>
            <w:r w:rsidRPr="00062038">
              <w:rPr>
                <w:rStyle w:val="Hyperlink"/>
                <w:noProof/>
              </w:rPr>
              <w:t>- GLOSSÁRIO</w:t>
            </w:r>
            <w:r>
              <w:rPr>
                <w:noProof/>
                <w:webHidden/>
              </w:rPr>
              <w:tab/>
            </w:r>
            <w:r>
              <w:rPr>
                <w:noProof/>
                <w:webHidden/>
              </w:rPr>
              <w:fldChar w:fldCharType="begin"/>
            </w:r>
            <w:r>
              <w:rPr>
                <w:noProof/>
                <w:webHidden/>
              </w:rPr>
              <w:instrText xml:space="preserve"> PAGEREF _Toc210300463 \h </w:instrText>
            </w:r>
            <w:r>
              <w:rPr>
                <w:noProof/>
                <w:webHidden/>
              </w:rPr>
            </w:r>
            <w:r>
              <w:rPr>
                <w:noProof/>
                <w:webHidden/>
              </w:rPr>
              <w:fldChar w:fldCharType="separate"/>
            </w:r>
            <w:r w:rsidR="004D2920">
              <w:rPr>
                <w:noProof/>
                <w:webHidden/>
              </w:rPr>
              <w:t>4</w:t>
            </w:r>
            <w:r>
              <w:rPr>
                <w:noProof/>
                <w:webHidden/>
              </w:rPr>
              <w:fldChar w:fldCharType="end"/>
            </w:r>
          </w:hyperlink>
        </w:p>
        <w:p w14:paraId="14943933" w14:textId="09786F4E"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4" w:history="1">
            <w:r w:rsidRPr="00062038">
              <w:rPr>
                <w:rStyle w:val="Hyperlink"/>
                <w:noProof/>
              </w:rPr>
              <w:t>5- RECURSOS EXTERNOS</w:t>
            </w:r>
            <w:r>
              <w:rPr>
                <w:noProof/>
                <w:webHidden/>
              </w:rPr>
              <w:tab/>
            </w:r>
            <w:r>
              <w:rPr>
                <w:noProof/>
                <w:webHidden/>
              </w:rPr>
              <w:fldChar w:fldCharType="begin"/>
            </w:r>
            <w:r>
              <w:rPr>
                <w:noProof/>
                <w:webHidden/>
              </w:rPr>
              <w:instrText xml:space="preserve"> PAGEREF _Toc210300464 \h </w:instrText>
            </w:r>
            <w:r>
              <w:rPr>
                <w:noProof/>
                <w:webHidden/>
              </w:rPr>
            </w:r>
            <w:r>
              <w:rPr>
                <w:noProof/>
                <w:webHidden/>
              </w:rPr>
              <w:fldChar w:fldCharType="separate"/>
            </w:r>
            <w:r w:rsidR="004D2920">
              <w:rPr>
                <w:noProof/>
                <w:webHidden/>
              </w:rPr>
              <w:t>4</w:t>
            </w:r>
            <w:r>
              <w:rPr>
                <w:noProof/>
                <w:webHidden/>
              </w:rPr>
              <w:fldChar w:fldCharType="end"/>
            </w:r>
          </w:hyperlink>
        </w:p>
        <w:p w14:paraId="1563128D" w14:textId="3E08068B"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5" w:history="1">
            <w:r w:rsidRPr="00062038">
              <w:rPr>
                <w:rStyle w:val="Hyperlink"/>
                <w:noProof/>
              </w:rPr>
              <w:t>6- INTRODUÇÃO</w:t>
            </w:r>
            <w:r>
              <w:rPr>
                <w:noProof/>
                <w:webHidden/>
              </w:rPr>
              <w:tab/>
            </w:r>
            <w:r>
              <w:rPr>
                <w:noProof/>
                <w:webHidden/>
              </w:rPr>
              <w:fldChar w:fldCharType="begin"/>
            </w:r>
            <w:r>
              <w:rPr>
                <w:noProof/>
                <w:webHidden/>
              </w:rPr>
              <w:instrText xml:space="preserve"> PAGEREF _Toc210300465 \h </w:instrText>
            </w:r>
            <w:r>
              <w:rPr>
                <w:noProof/>
                <w:webHidden/>
              </w:rPr>
            </w:r>
            <w:r>
              <w:rPr>
                <w:noProof/>
                <w:webHidden/>
              </w:rPr>
              <w:fldChar w:fldCharType="separate"/>
            </w:r>
            <w:r w:rsidR="004D2920">
              <w:rPr>
                <w:noProof/>
                <w:webHidden/>
              </w:rPr>
              <w:t>4</w:t>
            </w:r>
            <w:r>
              <w:rPr>
                <w:noProof/>
                <w:webHidden/>
              </w:rPr>
              <w:fldChar w:fldCharType="end"/>
            </w:r>
          </w:hyperlink>
        </w:p>
        <w:p w14:paraId="14CB6778" w14:textId="0FC52DDA"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6" w:history="1">
            <w:r w:rsidRPr="00062038">
              <w:rPr>
                <w:rStyle w:val="Hyperlink"/>
                <w:noProof/>
              </w:rPr>
              <w:t>7- A EMPRESA</w:t>
            </w:r>
            <w:r>
              <w:rPr>
                <w:noProof/>
                <w:webHidden/>
              </w:rPr>
              <w:tab/>
            </w:r>
            <w:r>
              <w:rPr>
                <w:noProof/>
                <w:webHidden/>
              </w:rPr>
              <w:fldChar w:fldCharType="begin"/>
            </w:r>
            <w:r>
              <w:rPr>
                <w:noProof/>
                <w:webHidden/>
              </w:rPr>
              <w:instrText xml:space="preserve"> PAGEREF _Toc210300466 \h </w:instrText>
            </w:r>
            <w:r>
              <w:rPr>
                <w:noProof/>
                <w:webHidden/>
              </w:rPr>
            </w:r>
            <w:r>
              <w:rPr>
                <w:noProof/>
                <w:webHidden/>
              </w:rPr>
              <w:fldChar w:fldCharType="separate"/>
            </w:r>
            <w:r w:rsidR="004D2920">
              <w:rPr>
                <w:noProof/>
                <w:webHidden/>
              </w:rPr>
              <w:t>4</w:t>
            </w:r>
            <w:r>
              <w:rPr>
                <w:noProof/>
                <w:webHidden/>
              </w:rPr>
              <w:fldChar w:fldCharType="end"/>
            </w:r>
          </w:hyperlink>
        </w:p>
        <w:p w14:paraId="5A4D1B91" w14:textId="3C126501"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7" w:history="1">
            <w:r w:rsidRPr="00062038">
              <w:rPr>
                <w:rStyle w:val="Hyperlink"/>
                <w:noProof/>
              </w:rPr>
              <w:t>8 – O COPOM</w:t>
            </w:r>
            <w:r>
              <w:rPr>
                <w:noProof/>
                <w:webHidden/>
              </w:rPr>
              <w:tab/>
            </w:r>
            <w:r>
              <w:rPr>
                <w:noProof/>
                <w:webHidden/>
              </w:rPr>
              <w:fldChar w:fldCharType="begin"/>
            </w:r>
            <w:r>
              <w:rPr>
                <w:noProof/>
                <w:webHidden/>
              </w:rPr>
              <w:instrText xml:space="preserve"> PAGEREF _Toc210300467 \h </w:instrText>
            </w:r>
            <w:r>
              <w:rPr>
                <w:noProof/>
                <w:webHidden/>
              </w:rPr>
            </w:r>
            <w:r>
              <w:rPr>
                <w:noProof/>
                <w:webHidden/>
              </w:rPr>
              <w:fldChar w:fldCharType="separate"/>
            </w:r>
            <w:r w:rsidR="004D2920">
              <w:rPr>
                <w:noProof/>
                <w:webHidden/>
              </w:rPr>
              <w:t>5</w:t>
            </w:r>
            <w:r>
              <w:rPr>
                <w:noProof/>
                <w:webHidden/>
              </w:rPr>
              <w:fldChar w:fldCharType="end"/>
            </w:r>
          </w:hyperlink>
        </w:p>
        <w:p w14:paraId="5B2773A0" w14:textId="75BBF5FA"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8" w:history="1">
            <w:r w:rsidRPr="00062038">
              <w:rPr>
                <w:rStyle w:val="Hyperlink"/>
                <w:noProof/>
              </w:rPr>
              <w:t>9 – OBJETIVO</w:t>
            </w:r>
            <w:r>
              <w:rPr>
                <w:noProof/>
                <w:webHidden/>
              </w:rPr>
              <w:tab/>
            </w:r>
            <w:r>
              <w:rPr>
                <w:noProof/>
                <w:webHidden/>
              </w:rPr>
              <w:fldChar w:fldCharType="begin"/>
            </w:r>
            <w:r>
              <w:rPr>
                <w:noProof/>
                <w:webHidden/>
              </w:rPr>
              <w:instrText xml:space="preserve"> PAGEREF _Toc210300468 \h </w:instrText>
            </w:r>
            <w:r>
              <w:rPr>
                <w:noProof/>
                <w:webHidden/>
              </w:rPr>
            </w:r>
            <w:r>
              <w:rPr>
                <w:noProof/>
                <w:webHidden/>
              </w:rPr>
              <w:fldChar w:fldCharType="separate"/>
            </w:r>
            <w:r w:rsidR="004D2920">
              <w:rPr>
                <w:noProof/>
                <w:webHidden/>
              </w:rPr>
              <w:t>5</w:t>
            </w:r>
            <w:r>
              <w:rPr>
                <w:noProof/>
                <w:webHidden/>
              </w:rPr>
              <w:fldChar w:fldCharType="end"/>
            </w:r>
          </w:hyperlink>
        </w:p>
        <w:p w14:paraId="138B94D3" w14:textId="757C3E39" w:rsidR="001A3CF9" w:rsidRDefault="005A4E99">
          <w:pPr>
            <w:pStyle w:val="TOC2"/>
            <w:rPr>
              <w:rFonts w:asciiTheme="minorHAnsi" w:eastAsiaTheme="minorEastAsia" w:hAnsiTheme="minorHAnsi" w:cstheme="minorBidi"/>
              <w:noProof/>
              <w:kern w:val="2"/>
              <w:sz w:val="24"/>
              <w:szCs w:val="24"/>
              <w14:ligatures w14:val="standardContextual"/>
            </w:rPr>
          </w:pPr>
          <w:hyperlink w:anchor="_Toc210300469" w:history="1">
            <w:r w:rsidRPr="00062038">
              <w:rPr>
                <w:rStyle w:val="Hyperlink"/>
                <w:noProof/>
              </w:rPr>
              <w:t>9.1 PRODUÇÃO DE RESUMOS OU SUMÁRIOS</w:t>
            </w:r>
            <w:r>
              <w:rPr>
                <w:noProof/>
                <w:webHidden/>
              </w:rPr>
              <w:tab/>
            </w:r>
            <w:r w:rsidR="001A3CF9">
              <w:rPr>
                <w:noProof/>
                <w:webHidden/>
              </w:rPr>
              <w:fldChar w:fldCharType="begin"/>
            </w:r>
            <w:r w:rsidR="001A3CF9">
              <w:rPr>
                <w:noProof/>
                <w:webHidden/>
              </w:rPr>
              <w:instrText xml:space="preserve"> PAGEREF _Toc210300469 \h </w:instrText>
            </w:r>
            <w:r w:rsidR="001A3CF9">
              <w:rPr>
                <w:noProof/>
                <w:webHidden/>
              </w:rPr>
            </w:r>
            <w:r w:rsidR="001A3CF9">
              <w:rPr>
                <w:noProof/>
                <w:webHidden/>
              </w:rPr>
              <w:fldChar w:fldCharType="separate"/>
            </w:r>
            <w:r w:rsidR="004D2920">
              <w:rPr>
                <w:noProof/>
                <w:webHidden/>
              </w:rPr>
              <w:t>5</w:t>
            </w:r>
            <w:r w:rsidR="001A3CF9">
              <w:rPr>
                <w:noProof/>
                <w:webHidden/>
              </w:rPr>
              <w:fldChar w:fldCharType="end"/>
            </w:r>
          </w:hyperlink>
        </w:p>
        <w:p w14:paraId="6CD91201" w14:textId="5CAC8504" w:rsidR="001A3CF9" w:rsidRDefault="005A4E99">
          <w:pPr>
            <w:pStyle w:val="TOC2"/>
            <w:rPr>
              <w:rFonts w:asciiTheme="minorHAnsi" w:eastAsiaTheme="minorEastAsia" w:hAnsiTheme="minorHAnsi" w:cstheme="minorBidi"/>
              <w:noProof/>
              <w:kern w:val="2"/>
              <w:sz w:val="24"/>
              <w:szCs w:val="24"/>
              <w14:ligatures w14:val="standardContextual"/>
            </w:rPr>
          </w:pPr>
          <w:hyperlink w:anchor="_Toc210300470" w:history="1">
            <w:r w:rsidRPr="00062038">
              <w:rPr>
                <w:rStyle w:val="Hyperlink"/>
                <w:noProof/>
              </w:rPr>
              <w:t>9.2 PRODUÇÃO DE INDICADORES</w:t>
            </w:r>
            <w:r>
              <w:rPr>
                <w:noProof/>
                <w:webHidden/>
              </w:rPr>
              <w:tab/>
            </w:r>
            <w:r w:rsidR="001A3CF9">
              <w:rPr>
                <w:noProof/>
                <w:webHidden/>
              </w:rPr>
              <w:fldChar w:fldCharType="begin"/>
            </w:r>
            <w:r w:rsidR="001A3CF9">
              <w:rPr>
                <w:noProof/>
                <w:webHidden/>
              </w:rPr>
              <w:instrText xml:space="preserve"> PAGEREF _Toc210300470 \h </w:instrText>
            </w:r>
            <w:r w:rsidR="001A3CF9">
              <w:rPr>
                <w:noProof/>
                <w:webHidden/>
              </w:rPr>
            </w:r>
            <w:r w:rsidR="001A3CF9">
              <w:rPr>
                <w:noProof/>
                <w:webHidden/>
              </w:rPr>
              <w:fldChar w:fldCharType="separate"/>
            </w:r>
            <w:r w:rsidR="004D2920">
              <w:rPr>
                <w:noProof/>
                <w:webHidden/>
              </w:rPr>
              <w:t>5</w:t>
            </w:r>
            <w:r w:rsidR="001A3CF9">
              <w:rPr>
                <w:noProof/>
                <w:webHidden/>
              </w:rPr>
              <w:fldChar w:fldCharType="end"/>
            </w:r>
          </w:hyperlink>
        </w:p>
        <w:p w14:paraId="5E94A8C6" w14:textId="4D9AC16C"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71" w:history="1">
            <w:r w:rsidRPr="00062038">
              <w:rPr>
                <w:rStyle w:val="Hyperlink"/>
                <w:noProof/>
              </w:rPr>
              <w:t>10 - A BASE DE DADOS</w:t>
            </w:r>
            <w:r>
              <w:rPr>
                <w:noProof/>
                <w:webHidden/>
              </w:rPr>
              <w:tab/>
            </w:r>
            <w:r>
              <w:rPr>
                <w:noProof/>
                <w:webHidden/>
              </w:rPr>
              <w:fldChar w:fldCharType="begin"/>
            </w:r>
            <w:r>
              <w:rPr>
                <w:noProof/>
                <w:webHidden/>
              </w:rPr>
              <w:instrText xml:space="preserve"> PAGEREF _Toc210300471 \h </w:instrText>
            </w:r>
            <w:r>
              <w:rPr>
                <w:noProof/>
                <w:webHidden/>
              </w:rPr>
            </w:r>
            <w:r>
              <w:rPr>
                <w:noProof/>
                <w:webHidden/>
              </w:rPr>
              <w:fldChar w:fldCharType="separate"/>
            </w:r>
            <w:r w:rsidR="004D2920">
              <w:rPr>
                <w:noProof/>
                <w:webHidden/>
              </w:rPr>
              <w:t>6</w:t>
            </w:r>
            <w:r>
              <w:rPr>
                <w:noProof/>
                <w:webHidden/>
              </w:rPr>
              <w:fldChar w:fldCharType="end"/>
            </w:r>
          </w:hyperlink>
        </w:p>
        <w:p w14:paraId="081B89E0" w14:textId="72E4CD94"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2" w:history="1">
            <w:r w:rsidRPr="00062038">
              <w:rPr>
                <w:rStyle w:val="Hyperlink"/>
                <w:noProof/>
              </w:rPr>
              <w:t>11 - ANÁLISE EXPLORATÓRIA</w:t>
            </w:r>
            <w:r>
              <w:rPr>
                <w:noProof/>
                <w:webHidden/>
              </w:rPr>
              <w:tab/>
            </w:r>
            <w:r>
              <w:rPr>
                <w:noProof/>
                <w:webHidden/>
              </w:rPr>
              <w:fldChar w:fldCharType="begin"/>
            </w:r>
            <w:r>
              <w:rPr>
                <w:noProof/>
                <w:webHidden/>
              </w:rPr>
              <w:instrText xml:space="preserve"> PAGEREF _Toc210300472 \h </w:instrText>
            </w:r>
            <w:r>
              <w:rPr>
                <w:noProof/>
                <w:webHidden/>
              </w:rPr>
            </w:r>
            <w:r>
              <w:rPr>
                <w:noProof/>
                <w:webHidden/>
              </w:rPr>
              <w:fldChar w:fldCharType="separate"/>
            </w:r>
            <w:r w:rsidR="004D2920">
              <w:rPr>
                <w:noProof/>
                <w:webHidden/>
              </w:rPr>
              <w:t>8</w:t>
            </w:r>
            <w:r>
              <w:rPr>
                <w:noProof/>
                <w:webHidden/>
              </w:rPr>
              <w:fldChar w:fldCharType="end"/>
            </w:r>
          </w:hyperlink>
        </w:p>
        <w:p w14:paraId="238516F7" w14:textId="42D3735B"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3" w:history="1">
            <w:r w:rsidRPr="00062038">
              <w:rPr>
                <w:rStyle w:val="Hyperlink"/>
                <w:noProof/>
              </w:rPr>
              <w:t>11.1 - AQUISIÇÃO DE DADOS E ESTRUTURA INICIAL</w:t>
            </w:r>
            <w:r>
              <w:rPr>
                <w:noProof/>
                <w:webHidden/>
              </w:rPr>
              <w:tab/>
            </w:r>
            <w:r>
              <w:rPr>
                <w:noProof/>
                <w:webHidden/>
              </w:rPr>
              <w:fldChar w:fldCharType="begin"/>
            </w:r>
            <w:r>
              <w:rPr>
                <w:noProof/>
                <w:webHidden/>
              </w:rPr>
              <w:instrText xml:space="preserve"> PAGEREF _Toc210300473 \h </w:instrText>
            </w:r>
            <w:r>
              <w:rPr>
                <w:noProof/>
                <w:webHidden/>
              </w:rPr>
            </w:r>
            <w:r>
              <w:rPr>
                <w:noProof/>
                <w:webHidden/>
              </w:rPr>
              <w:fldChar w:fldCharType="separate"/>
            </w:r>
            <w:r w:rsidR="004D2920">
              <w:rPr>
                <w:noProof/>
                <w:webHidden/>
              </w:rPr>
              <w:t>8</w:t>
            </w:r>
            <w:r>
              <w:rPr>
                <w:noProof/>
                <w:webHidden/>
              </w:rPr>
              <w:fldChar w:fldCharType="end"/>
            </w:r>
          </w:hyperlink>
        </w:p>
        <w:p w14:paraId="43CECB3C" w14:textId="443F336C"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4" w:history="1">
            <w:r w:rsidRPr="00062038">
              <w:rPr>
                <w:rStyle w:val="Hyperlink"/>
                <w:noProof/>
              </w:rPr>
              <w:t>11.2 - ENGENHARIA DE VARIÁVEIS E ESTATÍSTICAS DESCRITIVAS</w:t>
            </w:r>
            <w:r>
              <w:rPr>
                <w:noProof/>
                <w:webHidden/>
              </w:rPr>
              <w:tab/>
            </w:r>
            <w:r>
              <w:rPr>
                <w:noProof/>
                <w:webHidden/>
              </w:rPr>
              <w:fldChar w:fldCharType="begin"/>
            </w:r>
            <w:r>
              <w:rPr>
                <w:noProof/>
                <w:webHidden/>
              </w:rPr>
              <w:instrText xml:space="preserve"> PAGEREF _Toc210300474 \h </w:instrText>
            </w:r>
            <w:r>
              <w:rPr>
                <w:noProof/>
                <w:webHidden/>
              </w:rPr>
            </w:r>
            <w:r>
              <w:rPr>
                <w:noProof/>
                <w:webHidden/>
              </w:rPr>
              <w:fldChar w:fldCharType="separate"/>
            </w:r>
            <w:r w:rsidR="004D2920">
              <w:rPr>
                <w:noProof/>
                <w:webHidden/>
              </w:rPr>
              <w:t>9</w:t>
            </w:r>
            <w:r>
              <w:rPr>
                <w:noProof/>
                <w:webHidden/>
              </w:rPr>
              <w:fldChar w:fldCharType="end"/>
            </w:r>
          </w:hyperlink>
        </w:p>
        <w:p w14:paraId="6F579DE7" w14:textId="1140432B"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5" w:history="1">
            <w:r w:rsidRPr="00062038">
              <w:rPr>
                <w:rStyle w:val="Hyperlink"/>
                <w:noProof/>
              </w:rPr>
              <w:t>11.3 - ANÁLISE GRÁFICA E DEFINIÇÃO DO PERÍODO DE ESTUDO</w:t>
            </w:r>
            <w:r>
              <w:rPr>
                <w:noProof/>
                <w:webHidden/>
              </w:rPr>
              <w:tab/>
            </w:r>
            <w:r>
              <w:rPr>
                <w:noProof/>
                <w:webHidden/>
              </w:rPr>
              <w:fldChar w:fldCharType="begin"/>
            </w:r>
            <w:r>
              <w:rPr>
                <w:noProof/>
                <w:webHidden/>
              </w:rPr>
              <w:instrText xml:space="preserve"> PAGEREF _Toc210300475 \h </w:instrText>
            </w:r>
            <w:r>
              <w:rPr>
                <w:noProof/>
                <w:webHidden/>
              </w:rPr>
            </w:r>
            <w:r>
              <w:rPr>
                <w:noProof/>
                <w:webHidden/>
              </w:rPr>
              <w:fldChar w:fldCharType="separate"/>
            </w:r>
            <w:r w:rsidR="004D2920">
              <w:rPr>
                <w:noProof/>
                <w:webHidden/>
              </w:rPr>
              <w:t>9</w:t>
            </w:r>
            <w:r>
              <w:rPr>
                <w:noProof/>
                <w:webHidden/>
              </w:rPr>
              <w:fldChar w:fldCharType="end"/>
            </w:r>
          </w:hyperlink>
        </w:p>
        <w:p w14:paraId="0F519058" w14:textId="459098AC"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6" w:history="1">
            <w:r w:rsidRPr="00062038">
              <w:rPr>
                <w:rStyle w:val="Hyperlink"/>
                <w:noProof/>
              </w:rPr>
              <w:t>11.4 - DELIMITAÇÃO E FILTRAGEM DO CONJUNTO DE DADOS</w:t>
            </w:r>
            <w:r>
              <w:rPr>
                <w:noProof/>
                <w:webHidden/>
              </w:rPr>
              <w:tab/>
            </w:r>
            <w:r>
              <w:rPr>
                <w:noProof/>
                <w:webHidden/>
              </w:rPr>
              <w:fldChar w:fldCharType="begin"/>
            </w:r>
            <w:r>
              <w:rPr>
                <w:noProof/>
                <w:webHidden/>
              </w:rPr>
              <w:instrText xml:space="preserve"> PAGEREF _Toc210300476 \h </w:instrText>
            </w:r>
            <w:r>
              <w:rPr>
                <w:noProof/>
                <w:webHidden/>
              </w:rPr>
            </w:r>
            <w:r>
              <w:rPr>
                <w:noProof/>
                <w:webHidden/>
              </w:rPr>
              <w:fldChar w:fldCharType="separate"/>
            </w:r>
            <w:r w:rsidR="004D2920">
              <w:rPr>
                <w:noProof/>
                <w:webHidden/>
              </w:rPr>
              <w:t>10</w:t>
            </w:r>
            <w:r>
              <w:rPr>
                <w:noProof/>
                <w:webHidden/>
              </w:rPr>
              <w:fldChar w:fldCharType="end"/>
            </w:r>
          </w:hyperlink>
        </w:p>
        <w:p w14:paraId="471B4953" w14:textId="7ABA98A8"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7" w:history="1">
            <w:r w:rsidRPr="00062038">
              <w:rPr>
                <w:rStyle w:val="Hyperlink"/>
                <w:noProof/>
              </w:rPr>
              <w:t>11.5 - ANÁLISE GRÁFICA DO SUBCONJUNTO DELIMITADO</w:t>
            </w:r>
            <w:r>
              <w:rPr>
                <w:noProof/>
                <w:webHidden/>
              </w:rPr>
              <w:tab/>
            </w:r>
            <w:r>
              <w:rPr>
                <w:noProof/>
                <w:webHidden/>
              </w:rPr>
              <w:fldChar w:fldCharType="begin"/>
            </w:r>
            <w:r>
              <w:rPr>
                <w:noProof/>
                <w:webHidden/>
              </w:rPr>
              <w:instrText xml:space="preserve"> PAGEREF _Toc210300477 \h </w:instrText>
            </w:r>
            <w:r>
              <w:rPr>
                <w:noProof/>
                <w:webHidden/>
              </w:rPr>
            </w:r>
            <w:r>
              <w:rPr>
                <w:noProof/>
                <w:webHidden/>
              </w:rPr>
              <w:fldChar w:fldCharType="separate"/>
            </w:r>
            <w:r w:rsidR="004D2920">
              <w:rPr>
                <w:noProof/>
                <w:webHidden/>
              </w:rPr>
              <w:t>11</w:t>
            </w:r>
            <w:r>
              <w:rPr>
                <w:noProof/>
                <w:webHidden/>
              </w:rPr>
              <w:fldChar w:fldCharType="end"/>
            </w:r>
          </w:hyperlink>
        </w:p>
        <w:p w14:paraId="7CD8C852" w14:textId="297B1F33"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8" w:history="1">
            <w:r w:rsidRPr="00062038">
              <w:rPr>
                <w:rStyle w:val="Hyperlink"/>
                <w:noProof/>
              </w:rPr>
              <w:t>11.6 - FORMAÇÃO DA BASE DE DADOS E AQUISIÇÃO DO TEXTO INTEGRAL</w:t>
            </w:r>
            <w:r>
              <w:rPr>
                <w:noProof/>
                <w:webHidden/>
              </w:rPr>
              <w:tab/>
            </w:r>
            <w:r>
              <w:rPr>
                <w:noProof/>
                <w:webHidden/>
              </w:rPr>
              <w:fldChar w:fldCharType="begin"/>
            </w:r>
            <w:r>
              <w:rPr>
                <w:noProof/>
                <w:webHidden/>
              </w:rPr>
              <w:instrText xml:space="preserve"> PAGEREF _Toc210300478 \h </w:instrText>
            </w:r>
            <w:r>
              <w:rPr>
                <w:noProof/>
                <w:webHidden/>
              </w:rPr>
            </w:r>
            <w:r>
              <w:rPr>
                <w:noProof/>
                <w:webHidden/>
              </w:rPr>
              <w:fldChar w:fldCharType="separate"/>
            </w:r>
            <w:r w:rsidR="004D2920">
              <w:rPr>
                <w:noProof/>
                <w:webHidden/>
              </w:rPr>
              <w:t>12</w:t>
            </w:r>
            <w:r>
              <w:rPr>
                <w:noProof/>
                <w:webHidden/>
              </w:rPr>
              <w:fldChar w:fldCharType="end"/>
            </w:r>
          </w:hyperlink>
        </w:p>
        <w:p w14:paraId="2389E375" w14:textId="10095BC9"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9" w:history="1">
            <w:r w:rsidRPr="00062038">
              <w:rPr>
                <w:rStyle w:val="Hyperlink"/>
                <w:noProof/>
              </w:rPr>
              <w:t>11.7 - ANÁLISE ESTATÍSTICA DA EXTENSÃO DOS TEXTO</w:t>
            </w:r>
            <w:r>
              <w:rPr>
                <w:noProof/>
                <w:webHidden/>
              </w:rPr>
              <w:tab/>
            </w:r>
            <w:r>
              <w:rPr>
                <w:noProof/>
                <w:webHidden/>
              </w:rPr>
              <w:fldChar w:fldCharType="begin"/>
            </w:r>
            <w:r>
              <w:rPr>
                <w:noProof/>
                <w:webHidden/>
              </w:rPr>
              <w:instrText xml:space="preserve"> PAGEREF _Toc210300479 \h </w:instrText>
            </w:r>
            <w:r>
              <w:rPr>
                <w:noProof/>
                <w:webHidden/>
              </w:rPr>
            </w:r>
            <w:r>
              <w:rPr>
                <w:noProof/>
                <w:webHidden/>
              </w:rPr>
              <w:fldChar w:fldCharType="separate"/>
            </w:r>
            <w:r w:rsidR="004D2920">
              <w:rPr>
                <w:noProof/>
                <w:webHidden/>
              </w:rPr>
              <w:t>13</w:t>
            </w:r>
            <w:r>
              <w:rPr>
                <w:noProof/>
                <w:webHidden/>
              </w:rPr>
              <w:fldChar w:fldCharType="end"/>
            </w:r>
          </w:hyperlink>
        </w:p>
        <w:p w14:paraId="7BE7C81B" w14:textId="3D162C22"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0" w:history="1">
            <w:r w:rsidRPr="00062038">
              <w:rPr>
                <w:rStyle w:val="Hyperlink"/>
                <w:noProof/>
              </w:rPr>
              <w:t>11.8 - AQUISIÇÃO E ANÁLISE DA SÉRIE HISTÓRICA DO IPCA</w:t>
            </w:r>
            <w:r>
              <w:rPr>
                <w:noProof/>
                <w:webHidden/>
              </w:rPr>
              <w:tab/>
            </w:r>
            <w:r>
              <w:rPr>
                <w:noProof/>
                <w:webHidden/>
              </w:rPr>
              <w:fldChar w:fldCharType="begin"/>
            </w:r>
            <w:r>
              <w:rPr>
                <w:noProof/>
                <w:webHidden/>
              </w:rPr>
              <w:instrText xml:space="preserve"> PAGEREF _Toc210300480 \h </w:instrText>
            </w:r>
            <w:r>
              <w:rPr>
                <w:noProof/>
                <w:webHidden/>
              </w:rPr>
            </w:r>
            <w:r>
              <w:rPr>
                <w:noProof/>
                <w:webHidden/>
              </w:rPr>
              <w:fldChar w:fldCharType="separate"/>
            </w:r>
            <w:r w:rsidR="004D2920">
              <w:rPr>
                <w:noProof/>
                <w:webHidden/>
              </w:rPr>
              <w:t>14</w:t>
            </w:r>
            <w:r>
              <w:rPr>
                <w:noProof/>
                <w:webHidden/>
              </w:rPr>
              <w:fldChar w:fldCharType="end"/>
            </w:r>
          </w:hyperlink>
        </w:p>
        <w:p w14:paraId="05F4B464" w14:textId="40C33DFE"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1" w:history="1">
            <w:r w:rsidRPr="00062038">
              <w:rPr>
                <w:rStyle w:val="Hyperlink"/>
                <w:noProof/>
              </w:rPr>
              <w:t>11.9 - AQUISIÇÃO E ANÁLISE DA SÉRIE HISTÓRICA DA TAXA SELIC</w:t>
            </w:r>
            <w:r>
              <w:rPr>
                <w:noProof/>
                <w:webHidden/>
              </w:rPr>
              <w:tab/>
            </w:r>
            <w:r>
              <w:rPr>
                <w:noProof/>
                <w:webHidden/>
              </w:rPr>
              <w:fldChar w:fldCharType="begin"/>
            </w:r>
            <w:r>
              <w:rPr>
                <w:noProof/>
                <w:webHidden/>
              </w:rPr>
              <w:instrText xml:space="preserve"> PAGEREF _Toc210300481 \h </w:instrText>
            </w:r>
            <w:r>
              <w:rPr>
                <w:noProof/>
                <w:webHidden/>
              </w:rPr>
            </w:r>
            <w:r>
              <w:rPr>
                <w:noProof/>
                <w:webHidden/>
              </w:rPr>
              <w:fldChar w:fldCharType="separate"/>
            </w:r>
            <w:r w:rsidR="004D2920">
              <w:rPr>
                <w:noProof/>
                <w:webHidden/>
              </w:rPr>
              <w:t>15</w:t>
            </w:r>
            <w:r>
              <w:rPr>
                <w:noProof/>
                <w:webHidden/>
              </w:rPr>
              <w:fldChar w:fldCharType="end"/>
            </w:r>
          </w:hyperlink>
        </w:p>
        <w:p w14:paraId="17B9081E" w14:textId="0D943AB5"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2" w:history="1">
            <w:r w:rsidRPr="00062038">
              <w:rPr>
                <w:rStyle w:val="Hyperlink"/>
                <w:noProof/>
              </w:rPr>
              <w:t>11.10 - LIMPEZA E NORMALIZAÇÃO DO CONTEÚDO TEXTUAL (PLN)</w:t>
            </w:r>
            <w:r>
              <w:rPr>
                <w:noProof/>
                <w:webHidden/>
              </w:rPr>
              <w:tab/>
            </w:r>
            <w:r>
              <w:rPr>
                <w:noProof/>
                <w:webHidden/>
              </w:rPr>
              <w:fldChar w:fldCharType="begin"/>
            </w:r>
            <w:r>
              <w:rPr>
                <w:noProof/>
                <w:webHidden/>
              </w:rPr>
              <w:instrText xml:space="preserve"> PAGEREF _Toc210300482 \h </w:instrText>
            </w:r>
            <w:r>
              <w:rPr>
                <w:noProof/>
                <w:webHidden/>
              </w:rPr>
            </w:r>
            <w:r>
              <w:rPr>
                <w:noProof/>
                <w:webHidden/>
              </w:rPr>
              <w:fldChar w:fldCharType="separate"/>
            </w:r>
            <w:r w:rsidR="004D2920">
              <w:rPr>
                <w:noProof/>
                <w:webHidden/>
              </w:rPr>
              <w:t>17</w:t>
            </w:r>
            <w:r>
              <w:rPr>
                <w:noProof/>
                <w:webHidden/>
              </w:rPr>
              <w:fldChar w:fldCharType="end"/>
            </w:r>
          </w:hyperlink>
        </w:p>
        <w:p w14:paraId="30792BAF" w14:textId="41C7C673"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3" w:history="1">
            <w:r w:rsidRPr="00062038">
              <w:rPr>
                <w:rStyle w:val="Hyperlink"/>
                <w:noProof/>
              </w:rPr>
              <w:t>11.11 - CONSOLIDAÇÃO FINAL DOS DADOS E ENGENHARIA DA VARIÁVEL ALVO</w:t>
            </w:r>
            <w:r>
              <w:rPr>
                <w:noProof/>
                <w:webHidden/>
              </w:rPr>
              <w:tab/>
            </w:r>
            <w:r>
              <w:rPr>
                <w:noProof/>
                <w:webHidden/>
              </w:rPr>
              <w:fldChar w:fldCharType="begin"/>
            </w:r>
            <w:r>
              <w:rPr>
                <w:noProof/>
                <w:webHidden/>
              </w:rPr>
              <w:instrText xml:space="preserve"> PAGEREF _Toc210300483 \h </w:instrText>
            </w:r>
            <w:r>
              <w:rPr>
                <w:noProof/>
                <w:webHidden/>
              </w:rPr>
            </w:r>
            <w:r>
              <w:rPr>
                <w:noProof/>
                <w:webHidden/>
              </w:rPr>
              <w:fldChar w:fldCharType="separate"/>
            </w:r>
            <w:r w:rsidR="004D2920">
              <w:rPr>
                <w:noProof/>
                <w:webHidden/>
              </w:rPr>
              <w:t>18</w:t>
            </w:r>
            <w:r>
              <w:rPr>
                <w:noProof/>
                <w:webHidden/>
              </w:rPr>
              <w:fldChar w:fldCharType="end"/>
            </w:r>
          </w:hyperlink>
        </w:p>
        <w:p w14:paraId="77D49EF0" w14:textId="04B74F46" w:rsidR="007E29C7" w:rsidRDefault="007E29C7" w:rsidP="007E29C7">
          <w:pPr>
            <w:pStyle w:val="TOC1"/>
            <w:rPr>
              <w:rFonts w:asciiTheme="minorHAnsi" w:eastAsiaTheme="minorEastAsia" w:hAnsiTheme="minorHAnsi" w:cstheme="minorBidi"/>
              <w:noProof/>
              <w:kern w:val="2"/>
              <w:sz w:val="24"/>
              <w:szCs w:val="24"/>
              <w14:ligatures w14:val="standardContextual"/>
            </w:rPr>
          </w:pPr>
          <w:hyperlink w:anchor="_Toc210300471" w:history="1">
            <w:r w:rsidRPr="00062038">
              <w:rPr>
                <w:rStyle w:val="Hyperlink"/>
                <w:noProof/>
              </w:rPr>
              <w:t>1</w:t>
            </w:r>
            <w:r>
              <w:rPr>
                <w:rStyle w:val="Hyperlink"/>
                <w:noProof/>
              </w:rPr>
              <w:t>2</w:t>
            </w:r>
            <w:r w:rsidRPr="00062038">
              <w:rPr>
                <w:rStyle w:val="Hyperlink"/>
                <w:noProof/>
              </w:rPr>
              <w:t xml:space="preserve"> - </w:t>
            </w:r>
            <w:r>
              <w:rPr>
                <w:rStyle w:val="Hyperlink"/>
                <w:noProof/>
              </w:rPr>
              <w:t>EMBASAMENTO</w:t>
            </w:r>
            <w:r>
              <w:rPr>
                <w:noProof/>
                <w:webHidden/>
              </w:rPr>
              <w:tab/>
              <w:t>19</w:t>
            </w:r>
          </w:hyperlink>
        </w:p>
        <w:p w14:paraId="5C8CAEFE" w14:textId="47446C93"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5" w:history="1">
            <w:r w:rsidRPr="00062038">
              <w:rPr>
                <w:rStyle w:val="Hyperlink"/>
                <w:noProof/>
              </w:rPr>
              <w:t>12.1 – DEFINIÇÃO DA LINGUAGEM DE PROGRAMAÇÃO</w:t>
            </w:r>
            <w:r>
              <w:rPr>
                <w:noProof/>
                <w:webHidden/>
              </w:rPr>
              <w:tab/>
            </w:r>
            <w:r>
              <w:rPr>
                <w:noProof/>
                <w:webHidden/>
              </w:rPr>
              <w:fldChar w:fldCharType="begin"/>
            </w:r>
            <w:r>
              <w:rPr>
                <w:noProof/>
                <w:webHidden/>
              </w:rPr>
              <w:instrText xml:space="preserve"> PAGEREF _Toc210300485 \h </w:instrText>
            </w:r>
            <w:r>
              <w:rPr>
                <w:noProof/>
                <w:webHidden/>
              </w:rPr>
            </w:r>
            <w:r>
              <w:rPr>
                <w:noProof/>
                <w:webHidden/>
              </w:rPr>
              <w:fldChar w:fldCharType="separate"/>
            </w:r>
            <w:r w:rsidR="004D2920">
              <w:rPr>
                <w:noProof/>
                <w:webHidden/>
              </w:rPr>
              <w:t>19</w:t>
            </w:r>
            <w:r>
              <w:rPr>
                <w:noProof/>
                <w:webHidden/>
              </w:rPr>
              <w:fldChar w:fldCharType="end"/>
            </w:r>
          </w:hyperlink>
        </w:p>
        <w:p w14:paraId="1C221E51" w14:textId="2EC53A68"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6" w:history="1">
            <w:r w:rsidRPr="00062038">
              <w:rPr>
                <w:rStyle w:val="Hyperlink"/>
                <w:noProof/>
              </w:rPr>
              <w:t>12.2 – BASE TEÓRICA E MÉTODOS</w:t>
            </w:r>
            <w:r>
              <w:rPr>
                <w:noProof/>
                <w:webHidden/>
              </w:rPr>
              <w:tab/>
            </w:r>
            <w:r>
              <w:rPr>
                <w:noProof/>
                <w:webHidden/>
              </w:rPr>
              <w:fldChar w:fldCharType="begin"/>
            </w:r>
            <w:r>
              <w:rPr>
                <w:noProof/>
                <w:webHidden/>
              </w:rPr>
              <w:instrText xml:space="preserve"> PAGEREF _Toc210300486 \h </w:instrText>
            </w:r>
            <w:r>
              <w:rPr>
                <w:noProof/>
                <w:webHidden/>
              </w:rPr>
            </w:r>
            <w:r>
              <w:rPr>
                <w:noProof/>
                <w:webHidden/>
              </w:rPr>
              <w:fldChar w:fldCharType="separate"/>
            </w:r>
            <w:r w:rsidR="004D2920">
              <w:rPr>
                <w:noProof/>
                <w:webHidden/>
              </w:rPr>
              <w:t>20</w:t>
            </w:r>
            <w:r>
              <w:rPr>
                <w:noProof/>
                <w:webHidden/>
              </w:rPr>
              <w:fldChar w:fldCharType="end"/>
            </w:r>
          </w:hyperlink>
        </w:p>
        <w:p w14:paraId="63F1CD4F" w14:textId="455ADC8F"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7" w:history="1">
            <w:r w:rsidRPr="00062038">
              <w:rPr>
                <w:rStyle w:val="Hyperlink"/>
                <w:noProof/>
              </w:rPr>
              <w:t>12.3 – CÁLCULO DE ACURÁCIA</w:t>
            </w:r>
            <w:r>
              <w:rPr>
                <w:noProof/>
                <w:webHidden/>
              </w:rPr>
              <w:tab/>
            </w:r>
            <w:r>
              <w:rPr>
                <w:noProof/>
                <w:webHidden/>
              </w:rPr>
              <w:fldChar w:fldCharType="begin"/>
            </w:r>
            <w:r>
              <w:rPr>
                <w:noProof/>
                <w:webHidden/>
              </w:rPr>
              <w:instrText xml:space="preserve"> PAGEREF _Toc210300487 \h </w:instrText>
            </w:r>
            <w:r>
              <w:rPr>
                <w:noProof/>
                <w:webHidden/>
              </w:rPr>
            </w:r>
            <w:r>
              <w:rPr>
                <w:noProof/>
                <w:webHidden/>
              </w:rPr>
              <w:fldChar w:fldCharType="separate"/>
            </w:r>
            <w:r w:rsidR="004D2920">
              <w:rPr>
                <w:noProof/>
                <w:webHidden/>
              </w:rPr>
              <w:t>20</w:t>
            </w:r>
            <w:r>
              <w:rPr>
                <w:noProof/>
                <w:webHidden/>
              </w:rPr>
              <w:fldChar w:fldCharType="end"/>
            </w:r>
          </w:hyperlink>
        </w:p>
        <w:p w14:paraId="4E5E3F44" w14:textId="381FB2BF"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88" w:history="1">
            <w:r w:rsidRPr="00062038">
              <w:rPr>
                <w:rStyle w:val="Hyperlink"/>
                <w:noProof/>
              </w:rPr>
              <w:t>13 - MODELAGEM E RESULTADOS</w:t>
            </w:r>
            <w:r>
              <w:rPr>
                <w:noProof/>
                <w:webHidden/>
              </w:rPr>
              <w:tab/>
            </w:r>
            <w:r>
              <w:rPr>
                <w:noProof/>
                <w:webHidden/>
              </w:rPr>
              <w:fldChar w:fldCharType="begin"/>
            </w:r>
            <w:r>
              <w:rPr>
                <w:noProof/>
                <w:webHidden/>
              </w:rPr>
              <w:instrText xml:space="preserve"> PAGEREF _Toc210300488 \h </w:instrText>
            </w:r>
            <w:r>
              <w:rPr>
                <w:noProof/>
                <w:webHidden/>
              </w:rPr>
            </w:r>
            <w:r>
              <w:rPr>
                <w:noProof/>
                <w:webHidden/>
              </w:rPr>
              <w:fldChar w:fldCharType="separate"/>
            </w:r>
            <w:r w:rsidR="004D2920">
              <w:rPr>
                <w:noProof/>
                <w:webHidden/>
              </w:rPr>
              <w:t>20</w:t>
            </w:r>
            <w:r>
              <w:rPr>
                <w:noProof/>
                <w:webHidden/>
              </w:rPr>
              <w:fldChar w:fldCharType="end"/>
            </w:r>
          </w:hyperlink>
        </w:p>
        <w:p w14:paraId="10ADFF4E" w14:textId="676BEE1A"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89" w:history="1">
            <w:r w:rsidRPr="00062038">
              <w:rPr>
                <w:rStyle w:val="Hyperlink"/>
                <w:noProof/>
              </w:rPr>
              <w:t>14 – STORYTELLING</w:t>
            </w:r>
            <w:r>
              <w:rPr>
                <w:noProof/>
                <w:webHidden/>
              </w:rPr>
              <w:tab/>
            </w:r>
            <w:r>
              <w:rPr>
                <w:noProof/>
                <w:webHidden/>
              </w:rPr>
              <w:fldChar w:fldCharType="begin"/>
            </w:r>
            <w:r>
              <w:rPr>
                <w:noProof/>
                <w:webHidden/>
              </w:rPr>
              <w:instrText xml:space="preserve"> PAGEREF _Toc210300489 \h </w:instrText>
            </w:r>
            <w:r>
              <w:rPr>
                <w:noProof/>
                <w:webHidden/>
              </w:rPr>
            </w:r>
            <w:r>
              <w:rPr>
                <w:noProof/>
                <w:webHidden/>
              </w:rPr>
              <w:fldChar w:fldCharType="separate"/>
            </w:r>
            <w:r w:rsidR="004D2920">
              <w:rPr>
                <w:noProof/>
                <w:webHidden/>
              </w:rPr>
              <w:t>25</w:t>
            </w:r>
            <w:r>
              <w:rPr>
                <w:noProof/>
                <w:webHidden/>
              </w:rPr>
              <w:fldChar w:fldCharType="end"/>
            </w:r>
          </w:hyperlink>
        </w:p>
        <w:p w14:paraId="7E280084" w14:textId="62D26DFB"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90" w:history="1">
            <w:r w:rsidRPr="00062038">
              <w:rPr>
                <w:rStyle w:val="Hyperlink"/>
                <w:noProof/>
              </w:rPr>
              <w:t>15 - REFERÊNCIAS</w:t>
            </w:r>
            <w:r>
              <w:rPr>
                <w:noProof/>
                <w:webHidden/>
              </w:rPr>
              <w:tab/>
            </w:r>
            <w:r>
              <w:rPr>
                <w:noProof/>
                <w:webHidden/>
              </w:rPr>
              <w:fldChar w:fldCharType="begin"/>
            </w:r>
            <w:r>
              <w:rPr>
                <w:noProof/>
                <w:webHidden/>
              </w:rPr>
              <w:instrText xml:space="preserve"> PAGEREF _Toc210300490 \h </w:instrText>
            </w:r>
            <w:r>
              <w:rPr>
                <w:noProof/>
                <w:webHidden/>
              </w:rPr>
            </w:r>
            <w:r>
              <w:rPr>
                <w:noProof/>
                <w:webHidden/>
              </w:rPr>
              <w:fldChar w:fldCharType="separate"/>
            </w:r>
            <w:r w:rsidR="004D2920">
              <w:rPr>
                <w:noProof/>
                <w:webHidden/>
              </w:rPr>
              <w:t>29</w:t>
            </w:r>
            <w:r>
              <w:rPr>
                <w:noProof/>
                <w:webHidden/>
              </w:rPr>
              <w:fldChar w:fldCharType="end"/>
            </w:r>
          </w:hyperlink>
        </w:p>
        <w:p w14:paraId="77C8CE32" w14:textId="5FA8B619" w:rsidR="006234B5" w:rsidRDefault="00000000" w:rsidP="006A1660">
          <w:r w:rsidRPr="00ED60C4">
            <w:fldChar w:fldCharType="end"/>
          </w:r>
        </w:p>
        <w:p w14:paraId="783D4BB5" w14:textId="77777777" w:rsidR="006234B5" w:rsidRDefault="006234B5" w:rsidP="006A1660"/>
        <w:p w14:paraId="701A0F0E" w14:textId="3C417492" w:rsidR="00801069" w:rsidRPr="00ED60C4" w:rsidRDefault="00000000" w:rsidP="006A1660"/>
      </w:sdtContent>
    </w:sdt>
    <w:p w14:paraId="2014E1BB" w14:textId="77777777" w:rsidR="00801069" w:rsidRDefault="00000000" w:rsidP="006A1660">
      <w:pPr>
        <w:pStyle w:val="Heading1"/>
        <w:numPr>
          <w:ilvl w:val="0"/>
          <w:numId w:val="2"/>
        </w:numPr>
      </w:pPr>
      <w:bookmarkStart w:id="1" w:name="_Toc210300459"/>
      <w:r w:rsidRPr="00ED60C4">
        <w:t>- TABELAS, QUADROS E FIGURAS</w:t>
      </w:r>
      <w:bookmarkEnd w:id="1"/>
    </w:p>
    <w:p w14:paraId="03402A83" w14:textId="77777777" w:rsidR="00FC1BEF" w:rsidRPr="00FC1BEF" w:rsidRDefault="00FC1BEF" w:rsidP="006A1660"/>
    <w:p w14:paraId="5C249833" w14:textId="77777777" w:rsidR="00801069" w:rsidRPr="00ED60C4" w:rsidRDefault="00000000" w:rsidP="006A1660">
      <w:pPr>
        <w:pStyle w:val="Heading2"/>
      </w:pPr>
      <w:bookmarkStart w:id="2" w:name="_16n4deo70nwq" w:colFirst="0" w:colLast="0"/>
      <w:bookmarkStart w:id="3" w:name="_Toc210300460"/>
      <w:bookmarkEnd w:id="2"/>
      <w:r w:rsidRPr="00ED60C4">
        <w:t>2.1- QUADROS</w:t>
      </w:r>
      <w:bookmarkEnd w:id="3"/>
    </w:p>
    <w:p w14:paraId="02EFD17F" w14:textId="53B385C4" w:rsidR="00801069" w:rsidRPr="00ED60C4" w:rsidRDefault="00000000" w:rsidP="006A1660">
      <w:r w:rsidRPr="00ED60C4">
        <w:lastRenderedPageBreak/>
        <w:t>Quadro</w:t>
      </w:r>
      <w:r w:rsidR="00BE19FC">
        <w:t>s</w:t>
      </w:r>
      <w:r w:rsidRPr="00ED60C4">
        <w:t xml:space="preserve"> 1</w:t>
      </w:r>
      <w:r w:rsidR="00BE19FC">
        <w:t xml:space="preserve"> a 6</w:t>
      </w:r>
      <w:r w:rsidR="00A42A0E">
        <w:t xml:space="preserve"> </w:t>
      </w:r>
      <w:r w:rsidR="00EC11A1">
        <w:t xml:space="preserve">– </w:t>
      </w:r>
      <w:r w:rsidR="00A42A0E">
        <w:t>Estrutura</w:t>
      </w:r>
      <w:r w:rsidR="006F0296">
        <w:t xml:space="preserve"> da </w:t>
      </w:r>
      <w:r w:rsidR="00EC11A1">
        <w:t>Base de Dados</w:t>
      </w:r>
      <w:r w:rsidRPr="00ED60C4">
        <w:tab/>
      </w:r>
      <w:r w:rsidR="006F0296">
        <w:t>6</w:t>
      </w:r>
      <w:r w:rsidR="00BE19FC">
        <w:t>,7</w:t>
      </w:r>
    </w:p>
    <w:p w14:paraId="7361DF19" w14:textId="77777777" w:rsidR="00801069" w:rsidRPr="00ED60C4" w:rsidRDefault="00801069" w:rsidP="006A1660"/>
    <w:p w14:paraId="0CB8BBD8" w14:textId="77777777" w:rsidR="00801069" w:rsidRPr="00ED60C4" w:rsidRDefault="00000000" w:rsidP="006A1660">
      <w:pPr>
        <w:pStyle w:val="Heading2"/>
      </w:pPr>
      <w:bookmarkStart w:id="4" w:name="_Toc210300461"/>
      <w:r w:rsidRPr="00ED60C4">
        <w:t>2.2– FIGURAS</w:t>
      </w:r>
      <w:bookmarkEnd w:id="4"/>
    </w:p>
    <w:p w14:paraId="260B0764" w14:textId="77777777" w:rsidR="00801069" w:rsidRPr="00ED60C4" w:rsidRDefault="00801069" w:rsidP="006A1660"/>
    <w:p w14:paraId="10274A78" w14:textId="080961D9" w:rsidR="00801069" w:rsidRDefault="00000000" w:rsidP="006A1660">
      <w:r w:rsidRPr="00ED60C4">
        <w:t xml:space="preserve">Figura 1 – </w:t>
      </w:r>
      <w:r w:rsidR="007E29C7">
        <w:t>Acesso às APIs</w:t>
      </w:r>
      <w:r w:rsidR="007E29C7">
        <w:tab/>
      </w:r>
      <w:r w:rsidR="007E29C7">
        <w:tab/>
      </w:r>
      <w:r w:rsidR="007E29C7">
        <w:tab/>
      </w:r>
      <w:r w:rsidRPr="00ED60C4">
        <w:tab/>
      </w:r>
      <w:r w:rsidR="00487F1F">
        <w:tab/>
      </w:r>
      <w:r w:rsidR="00487F1F">
        <w:tab/>
      </w:r>
      <w:r w:rsidR="00487F1F">
        <w:tab/>
      </w:r>
      <w:r w:rsidR="00487F1F">
        <w:tab/>
      </w:r>
      <w:r w:rsidR="00487F1F">
        <w:tab/>
      </w:r>
      <w:r w:rsidR="00487F1F">
        <w:tab/>
        <w:t xml:space="preserve"> </w:t>
      </w:r>
      <w:r w:rsidRPr="00ED60C4">
        <w:t>8</w:t>
      </w:r>
    </w:p>
    <w:p w14:paraId="638C20E4" w14:textId="133AB993" w:rsidR="007E29C7" w:rsidRDefault="007E29C7" w:rsidP="006A1660">
      <w:r>
        <w:t>Figura 2 – Prazo de Publicação</w:t>
      </w:r>
      <w:r>
        <w:tab/>
      </w:r>
      <w:r>
        <w:tab/>
      </w:r>
      <w:r>
        <w:tab/>
      </w:r>
      <w:r w:rsidR="00487F1F">
        <w:tab/>
      </w:r>
      <w:r w:rsidR="00487F1F">
        <w:tab/>
      </w:r>
      <w:r w:rsidR="00487F1F">
        <w:tab/>
      </w:r>
      <w:r w:rsidR="00487F1F">
        <w:tab/>
      </w:r>
      <w:r w:rsidR="00487F1F">
        <w:tab/>
      </w:r>
      <w:r w:rsidR="00487F1F">
        <w:tab/>
        <w:t xml:space="preserve"> </w:t>
      </w:r>
      <w:r>
        <w:t>9</w:t>
      </w:r>
    </w:p>
    <w:p w14:paraId="63CFBD06" w14:textId="0ED2651F" w:rsidR="007E29C7" w:rsidRDefault="007E29C7" w:rsidP="007E29C7">
      <w:r>
        <w:t>Figura 3 – Gráfico do Prazo de Publicação</w:t>
      </w:r>
      <w:r>
        <w:tab/>
      </w:r>
      <w:r>
        <w:tab/>
      </w:r>
      <w:r w:rsidR="00487F1F">
        <w:tab/>
      </w:r>
      <w:r w:rsidR="00487F1F">
        <w:tab/>
      </w:r>
      <w:r w:rsidR="00487F1F">
        <w:tab/>
      </w:r>
      <w:r w:rsidR="00487F1F">
        <w:tab/>
      </w:r>
      <w:r w:rsidR="00487F1F">
        <w:tab/>
      </w:r>
      <w:r w:rsidR="00487F1F">
        <w:tab/>
        <w:t xml:space="preserve"> </w:t>
      </w:r>
      <w:r>
        <w:t>9</w:t>
      </w:r>
    </w:p>
    <w:p w14:paraId="16A1657F" w14:textId="77B4FF7F" w:rsidR="007E29C7" w:rsidRDefault="007E29C7" w:rsidP="007E29C7">
      <w:r>
        <w:t>Figura 4 – Boxplot do Prazo de Publicação</w:t>
      </w:r>
      <w:r>
        <w:tab/>
      </w:r>
      <w:r>
        <w:tab/>
      </w:r>
      <w:r w:rsidR="00487F1F">
        <w:tab/>
      </w:r>
      <w:r w:rsidR="00487F1F">
        <w:tab/>
      </w:r>
      <w:r w:rsidR="00487F1F">
        <w:tab/>
      </w:r>
      <w:r w:rsidR="00487F1F">
        <w:tab/>
      </w:r>
      <w:r w:rsidR="00487F1F">
        <w:tab/>
      </w:r>
      <w:r w:rsidR="00487F1F">
        <w:tab/>
      </w:r>
      <w:r>
        <w:t>10</w:t>
      </w:r>
    </w:p>
    <w:p w14:paraId="222593BC" w14:textId="382C3CE7" w:rsidR="007E29C7" w:rsidRDefault="007E29C7" w:rsidP="007E29C7">
      <w:r>
        <w:t>Figura 5 – Filtragem dos Dados</w:t>
      </w:r>
      <w:r>
        <w:tab/>
      </w:r>
      <w:r>
        <w:tab/>
      </w:r>
      <w:r>
        <w:tab/>
      </w:r>
      <w:r w:rsidR="00487F1F">
        <w:tab/>
      </w:r>
      <w:r w:rsidR="00487F1F">
        <w:tab/>
      </w:r>
      <w:r w:rsidR="00487F1F">
        <w:tab/>
      </w:r>
      <w:r w:rsidR="00487F1F">
        <w:tab/>
      </w:r>
      <w:r w:rsidR="00487F1F">
        <w:tab/>
      </w:r>
      <w:r w:rsidR="00487F1F">
        <w:tab/>
      </w:r>
      <w:r>
        <w:t>11</w:t>
      </w:r>
    </w:p>
    <w:p w14:paraId="49869656" w14:textId="28B33ED3" w:rsidR="007E29C7" w:rsidRDefault="007E29C7" w:rsidP="007E29C7">
      <w:r>
        <w:t>Figura 6 – Gráfico do Prazo de Publicação Filtrado</w:t>
      </w:r>
      <w:r>
        <w:tab/>
      </w:r>
      <w:r w:rsidR="00487F1F">
        <w:tab/>
      </w:r>
      <w:r w:rsidR="00487F1F">
        <w:tab/>
      </w:r>
      <w:r w:rsidR="00487F1F">
        <w:tab/>
      </w:r>
      <w:r w:rsidR="00487F1F">
        <w:tab/>
      </w:r>
      <w:r w:rsidR="00487F1F">
        <w:tab/>
      </w:r>
      <w:r w:rsidR="00487F1F">
        <w:tab/>
      </w:r>
      <w:r w:rsidR="00F43416">
        <w:t>12</w:t>
      </w:r>
    </w:p>
    <w:p w14:paraId="4B42371C" w14:textId="0C0BA6A5" w:rsidR="007E29C7" w:rsidRDefault="007E29C7" w:rsidP="007E29C7">
      <w:r>
        <w:t xml:space="preserve">Figura </w:t>
      </w:r>
      <w:r w:rsidR="004B3E4E">
        <w:t>7</w:t>
      </w:r>
      <w:r>
        <w:t xml:space="preserve"> – Boxplot do Prazo de Publicação</w:t>
      </w:r>
      <w:r w:rsidR="007D5B30">
        <w:t xml:space="preserve"> </w:t>
      </w:r>
      <w:r w:rsidR="00F43416">
        <w:t>Filtrado</w:t>
      </w:r>
      <w:r>
        <w:tab/>
      </w:r>
      <w:r w:rsidR="00487F1F">
        <w:tab/>
      </w:r>
      <w:r w:rsidR="00487F1F">
        <w:tab/>
      </w:r>
      <w:r w:rsidR="00487F1F">
        <w:tab/>
      </w:r>
      <w:r w:rsidR="00487F1F">
        <w:tab/>
      </w:r>
      <w:r w:rsidR="00487F1F">
        <w:tab/>
      </w:r>
      <w:r w:rsidR="00487F1F">
        <w:tab/>
      </w:r>
      <w:r>
        <w:t>1</w:t>
      </w:r>
      <w:r w:rsidR="00F43416">
        <w:t>2</w:t>
      </w:r>
    </w:p>
    <w:p w14:paraId="381BF4B7" w14:textId="77777777" w:rsidR="008A56F7" w:rsidRPr="00ED60C4" w:rsidRDefault="008A56F7" w:rsidP="006A1660"/>
    <w:p w14:paraId="13140700" w14:textId="77777777" w:rsidR="00801069" w:rsidRPr="00ED60C4" w:rsidRDefault="00801069" w:rsidP="006A1660"/>
    <w:p w14:paraId="025D4D2A" w14:textId="77777777" w:rsidR="00801069" w:rsidRPr="00ED60C4" w:rsidRDefault="00000000" w:rsidP="006A1660">
      <w:pPr>
        <w:pStyle w:val="Heading1"/>
      </w:pPr>
      <w:bookmarkStart w:id="5" w:name="_Toc210300462"/>
      <w:r w:rsidRPr="00ED60C4">
        <w:t>3 - TERMOS CHAVE</w:t>
      </w:r>
      <w:bookmarkEnd w:id="5"/>
    </w:p>
    <w:p w14:paraId="506606A5" w14:textId="77777777" w:rsidR="00801069" w:rsidRPr="00ED60C4" w:rsidRDefault="00801069" w:rsidP="006A1660"/>
    <w:p w14:paraId="7519BF3B" w14:textId="3DED2693" w:rsidR="00801069" w:rsidRPr="00ED60C4" w:rsidRDefault="00AB361C" w:rsidP="006A1660">
      <w:r w:rsidRPr="00ED60C4">
        <w:t xml:space="preserve">BACEN, COPOM, </w:t>
      </w:r>
      <w:r w:rsidR="001628A3" w:rsidRPr="00ED60C4">
        <w:t>SELIC</w:t>
      </w:r>
      <w:r w:rsidRPr="00ED60C4">
        <w:t>, INFLAÇÃO.</w:t>
      </w:r>
    </w:p>
    <w:p w14:paraId="77CA42BA" w14:textId="77777777" w:rsidR="00801069" w:rsidRPr="00ED60C4" w:rsidRDefault="00801069" w:rsidP="006A1660"/>
    <w:p w14:paraId="256EC2FF" w14:textId="49A6F0AD" w:rsidR="00BD5288" w:rsidRPr="00ED60C4" w:rsidRDefault="00BD5288" w:rsidP="006A1660"/>
    <w:p w14:paraId="253B79FE" w14:textId="77777777" w:rsidR="00801069" w:rsidRPr="00ED60C4" w:rsidRDefault="00000000" w:rsidP="006A1660">
      <w:pPr>
        <w:pStyle w:val="Heading1"/>
        <w:numPr>
          <w:ilvl w:val="0"/>
          <w:numId w:val="4"/>
        </w:numPr>
      </w:pPr>
      <w:bookmarkStart w:id="6" w:name="_Toc210300463"/>
      <w:r w:rsidRPr="00ED60C4">
        <w:t>- GLOSSÁRIO</w:t>
      </w:r>
      <w:bookmarkEnd w:id="6"/>
    </w:p>
    <w:p w14:paraId="75C3D871" w14:textId="77777777" w:rsidR="00801069" w:rsidRPr="00ED60C4" w:rsidRDefault="00801069" w:rsidP="006A1660"/>
    <w:p w14:paraId="755358B7" w14:textId="6F0677BD" w:rsidR="00801069" w:rsidRPr="00ED60C4" w:rsidRDefault="001628A3" w:rsidP="006A1660">
      <w:r w:rsidRPr="00ED60C4">
        <w:rPr>
          <w:b/>
        </w:rPr>
        <w:t xml:space="preserve">BACEN </w:t>
      </w:r>
      <w:r w:rsidRPr="00ED60C4">
        <w:t xml:space="preserve">– </w:t>
      </w:r>
      <w:r w:rsidR="00ED60C4" w:rsidRPr="00ED60C4">
        <w:t>Abreviatura</w:t>
      </w:r>
      <w:r w:rsidRPr="00ED60C4">
        <w:t xml:space="preserve"> utilizada no mercado </w:t>
      </w:r>
      <w:r w:rsidR="00ED60C4" w:rsidRPr="00ED60C4">
        <w:t>financeiro</w:t>
      </w:r>
      <w:r w:rsidRPr="00ED60C4">
        <w:t xml:space="preserve"> pra Banco Central do Brasil, </w:t>
      </w:r>
      <w:r w:rsidR="00ED60C4" w:rsidRPr="00ED60C4">
        <w:t>órgão</w:t>
      </w:r>
      <w:r w:rsidRPr="00ED60C4">
        <w:t xml:space="preserve"> federal responsável pela </w:t>
      </w:r>
      <w:r w:rsidR="00ED60C4" w:rsidRPr="00ED60C4">
        <w:t>política</w:t>
      </w:r>
      <w:r w:rsidRPr="00ED60C4">
        <w:t xml:space="preserve"> monetária nacional.</w:t>
      </w:r>
    </w:p>
    <w:p w14:paraId="197F5374" w14:textId="77777777" w:rsidR="00801069" w:rsidRPr="00ED60C4" w:rsidRDefault="00801069" w:rsidP="006A1660"/>
    <w:p w14:paraId="44B13D11" w14:textId="6F674C25" w:rsidR="00801069" w:rsidRPr="00ED60C4" w:rsidRDefault="001628A3" w:rsidP="006A1660">
      <w:r w:rsidRPr="00ED60C4">
        <w:rPr>
          <w:b/>
        </w:rPr>
        <w:t xml:space="preserve">COPOM </w:t>
      </w:r>
      <w:r w:rsidRPr="00ED60C4">
        <w:t>– Comitê de política monetária. Formado pelos diretores do BAC</w:t>
      </w:r>
      <w:r w:rsidR="00D30620">
        <w:t>E</w:t>
      </w:r>
      <w:r w:rsidRPr="00ED60C4">
        <w:t xml:space="preserve">N, se </w:t>
      </w:r>
      <w:r w:rsidR="00ED60C4" w:rsidRPr="00ED60C4">
        <w:t>reúne</w:t>
      </w:r>
      <w:r w:rsidRPr="00ED60C4">
        <w:t xml:space="preserve"> regularmente para definir os parâmetros da </w:t>
      </w:r>
      <w:r w:rsidR="00D30620" w:rsidRPr="00ED60C4">
        <w:t>política</w:t>
      </w:r>
      <w:r w:rsidRPr="00ED60C4">
        <w:t xml:space="preserve"> monetária nacional.</w:t>
      </w:r>
    </w:p>
    <w:p w14:paraId="5E808A4B" w14:textId="77777777" w:rsidR="00801069" w:rsidRPr="00ED60C4" w:rsidRDefault="00801069" w:rsidP="006A1660"/>
    <w:p w14:paraId="04464647" w14:textId="1703398B" w:rsidR="00801069" w:rsidRPr="00ED60C4" w:rsidRDefault="001628A3" w:rsidP="006A1660">
      <w:r w:rsidRPr="00ED60C4">
        <w:rPr>
          <w:b/>
        </w:rPr>
        <w:t xml:space="preserve">SELIC </w:t>
      </w:r>
      <w:r w:rsidRPr="00ED60C4">
        <w:t xml:space="preserve">– A taxa de juros básica da </w:t>
      </w:r>
      <w:r w:rsidR="00ED60C4" w:rsidRPr="00ED60C4">
        <w:t>economia</w:t>
      </w:r>
      <w:r w:rsidRPr="00ED60C4">
        <w:t xml:space="preserve"> nacional.</w:t>
      </w:r>
    </w:p>
    <w:p w14:paraId="1702BBE8" w14:textId="77777777" w:rsidR="00801069" w:rsidRPr="00ED60C4" w:rsidRDefault="00801069" w:rsidP="006A1660"/>
    <w:p w14:paraId="2AF4D49B" w14:textId="21167828" w:rsidR="00801069" w:rsidRPr="00ED60C4" w:rsidRDefault="001628A3" w:rsidP="006A1660">
      <w:r w:rsidRPr="00ED60C4">
        <w:rPr>
          <w:b/>
        </w:rPr>
        <w:t xml:space="preserve">INFLAÇÃO </w:t>
      </w:r>
      <w:r w:rsidRPr="00ED60C4">
        <w:t xml:space="preserve">– Medida estatística da variação de </w:t>
      </w:r>
      <w:r w:rsidR="00ED60C4" w:rsidRPr="00ED60C4">
        <w:t>preços</w:t>
      </w:r>
      <w:r w:rsidRPr="00ED60C4">
        <w:t xml:space="preserve"> de produtos e serviços no mercado nacional.</w:t>
      </w:r>
    </w:p>
    <w:p w14:paraId="7771B3A8" w14:textId="77777777" w:rsidR="001628A3" w:rsidRPr="00ED60C4" w:rsidRDefault="001628A3" w:rsidP="006A1660"/>
    <w:p w14:paraId="0D8CF5E9" w14:textId="77777777" w:rsidR="00801069" w:rsidRPr="00ED60C4" w:rsidRDefault="00000000" w:rsidP="006A1660">
      <w:pPr>
        <w:pStyle w:val="Heading1"/>
      </w:pPr>
      <w:bookmarkStart w:id="7" w:name="_Toc210300464"/>
      <w:r w:rsidRPr="00ED60C4">
        <w:t>5- RECURSOS EXTERNOS</w:t>
      </w:r>
      <w:bookmarkEnd w:id="7"/>
    </w:p>
    <w:p w14:paraId="73C29693" w14:textId="77777777" w:rsidR="00801069" w:rsidRPr="00ED60C4" w:rsidRDefault="00000000" w:rsidP="006A1660">
      <w:r w:rsidRPr="00ED60C4">
        <w:t>Os documentos e o código desenvolvidos para a realização deste estudo podem ser encontrados no Github.</w:t>
      </w:r>
    </w:p>
    <w:p w14:paraId="0B1788AE" w14:textId="77777777" w:rsidR="00801069" w:rsidRPr="00ED60C4" w:rsidRDefault="00801069" w:rsidP="006A1660"/>
    <w:p w14:paraId="20E337AE" w14:textId="0C08B45D" w:rsidR="00801069" w:rsidRDefault="00000000" w:rsidP="006A1660">
      <w:r w:rsidRPr="00ED60C4">
        <w:rPr>
          <w:color w:val="000000"/>
          <w:sz w:val="24"/>
          <w:szCs w:val="24"/>
        </w:rPr>
        <w:t xml:space="preserve">Segue o repositório: </w:t>
      </w:r>
      <w:hyperlink r:id="rId10" w:history="1">
        <w:r w:rsidR="00206F7D" w:rsidRPr="00495E5D">
          <w:rPr>
            <w:rStyle w:val="Hyperlink"/>
          </w:rPr>
          <w:t>https://github.com/guilhermersduarte/Projeto-Aplicado2-Grupo19</w:t>
        </w:r>
      </w:hyperlink>
    </w:p>
    <w:p w14:paraId="424D56DB" w14:textId="77777777" w:rsidR="00206F7D" w:rsidRPr="00ED60C4" w:rsidRDefault="00206F7D" w:rsidP="006A1660"/>
    <w:p w14:paraId="47DBD817" w14:textId="77777777" w:rsidR="00801069" w:rsidRPr="00ED60C4" w:rsidRDefault="00801069" w:rsidP="006A1660"/>
    <w:p w14:paraId="57FDC7F1" w14:textId="77777777" w:rsidR="00801069" w:rsidRPr="00ED60C4" w:rsidRDefault="00000000" w:rsidP="006A1660">
      <w:pPr>
        <w:pStyle w:val="Heading1"/>
      </w:pPr>
      <w:bookmarkStart w:id="8" w:name="_Toc210300465"/>
      <w:r w:rsidRPr="00ED60C4">
        <w:t>6- INTRODUÇÃO</w:t>
      </w:r>
      <w:bookmarkEnd w:id="8"/>
    </w:p>
    <w:p w14:paraId="3DEC3D5F" w14:textId="77777777" w:rsidR="00801069" w:rsidRPr="00ED60C4" w:rsidRDefault="00801069" w:rsidP="006A1660"/>
    <w:p w14:paraId="7AB3489C" w14:textId="77777777" w:rsidR="00206F7D" w:rsidRDefault="00285FB4" w:rsidP="006A1660">
      <w:r>
        <w:t>Este projeto</w:t>
      </w:r>
      <w:r w:rsidR="001628A3" w:rsidRPr="00ED60C4">
        <w:t xml:space="preserve"> que tem por objetivo compilar e processar os dados produzidos pelas reuniões periódicas d</w:t>
      </w:r>
      <w:r>
        <w:t xml:space="preserve">o COPOM e através de técnicas de processamento de linguagem natural criar indicadores para provisão de comportamento de juros e inflação. </w:t>
      </w:r>
    </w:p>
    <w:p w14:paraId="45189329" w14:textId="77777777" w:rsidR="00206F7D" w:rsidRDefault="00206F7D" w:rsidP="006A1660"/>
    <w:p w14:paraId="2B1BA9F8" w14:textId="33DA6AF1" w:rsidR="00801069" w:rsidRDefault="00206F7D" w:rsidP="006A1660">
      <w:r>
        <w:t xml:space="preserve">A empresa escolhida como usuária da informação é o Banco do Brasil. </w:t>
      </w:r>
      <w:r w:rsidR="009E2C45">
        <w:t xml:space="preserve">Antecipar corretamente o comportamento da inflação e </w:t>
      </w:r>
      <w:r>
        <w:t xml:space="preserve">das taxas de </w:t>
      </w:r>
      <w:r w:rsidR="009E2C45">
        <w:t>juros tem grande valor na</w:t>
      </w:r>
      <w:r>
        <w:t>s operações</w:t>
      </w:r>
      <w:r w:rsidR="00285FB4">
        <w:t xml:space="preserve"> no </w:t>
      </w:r>
      <w:r w:rsidR="009E2C45">
        <w:t>mercado</w:t>
      </w:r>
      <w:r w:rsidR="00285FB4">
        <w:t xml:space="preserve"> </w:t>
      </w:r>
      <w:r>
        <w:t>financeiro</w:t>
      </w:r>
      <w:r w:rsidR="00285FB4">
        <w:t xml:space="preserve"> e no gerenciamento de carteiras de crédito.</w:t>
      </w:r>
    </w:p>
    <w:p w14:paraId="6856DB06" w14:textId="77777777" w:rsidR="00285FB4" w:rsidRDefault="00285FB4" w:rsidP="006A1660"/>
    <w:p w14:paraId="6F4FAC3B" w14:textId="159BABD6" w:rsidR="00285FB4" w:rsidRDefault="00285FB4" w:rsidP="006A1660">
      <w:r>
        <w:t xml:space="preserve">Ferramentas em Python e bibliotecas de </w:t>
      </w:r>
      <w:r w:rsidR="00206F7D">
        <w:t>processamento de linguagem natural</w:t>
      </w:r>
      <w:r>
        <w:t xml:space="preserve"> serão utilizadas para capturar, processar e analisar os produtos do COPOM e dados históricos de taxa de juros e inflação.</w:t>
      </w:r>
    </w:p>
    <w:p w14:paraId="0E3567C8" w14:textId="77777777" w:rsidR="006234B5" w:rsidRDefault="006234B5" w:rsidP="006A1660"/>
    <w:p w14:paraId="48D99658" w14:textId="77777777" w:rsidR="00206F7D" w:rsidRDefault="00206F7D" w:rsidP="006A1660"/>
    <w:p w14:paraId="0F725A0F" w14:textId="373EB5E5" w:rsidR="00206F7D" w:rsidRDefault="00206F7D" w:rsidP="006A1660">
      <w:pPr>
        <w:pStyle w:val="Heading1"/>
      </w:pPr>
      <w:r>
        <w:tab/>
      </w:r>
      <w:bookmarkStart w:id="9" w:name="_Toc210300466"/>
      <w:r>
        <w:t>7- A EMPRESA</w:t>
      </w:r>
      <w:bookmarkEnd w:id="9"/>
    </w:p>
    <w:p w14:paraId="07560DBC" w14:textId="77777777" w:rsidR="006153AC" w:rsidRDefault="006153AC" w:rsidP="006A1660"/>
    <w:p w14:paraId="0671FF2D" w14:textId="601B056C" w:rsidR="006153AC" w:rsidRDefault="00AD0DF5" w:rsidP="006A1660">
      <w:r w:rsidRPr="00AD0DF5">
        <w:t xml:space="preserve">O Banco do Brasil (BB) foi fundado em 1808 e é o primeiro banco a operar no Brasil e um dos primeiros </w:t>
      </w:r>
      <w:r w:rsidRPr="00AD0DF5">
        <w:lastRenderedPageBreak/>
        <w:t>da américa latina. Criado por Dom João VI, incialmente op</w:t>
      </w:r>
      <w:r w:rsidR="00FF6262">
        <w:t>e</w:t>
      </w:r>
      <w:r w:rsidRPr="00AD0DF5">
        <w:t>rava como banco emissor e financiador do governo.</w:t>
      </w:r>
      <w:r>
        <w:t xml:space="preserve"> Hoje é um dos maiores bancos no </w:t>
      </w:r>
      <w:r w:rsidR="00FF6262">
        <w:t>país</w:t>
      </w:r>
      <w:r>
        <w:t xml:space="preserve">, sendo </w:t>
      </w:r>
      <w:r w:rsidR="00FF6262">
        <w:t xml:space="preserve">uma empresa </w:t>
      </w:r>
      <w:r>
        <w:t xml:space="preserve">de economia mista, com </w:t>
      </w:r>
      <w:r w:rsidR="00FF6262">
        <w:t>o governo federal sendo seu maior acionista.</w:t>
      </w:r>
    </w:p>
    <w:p w14:paraId="66F69B47" w14:textId="77777777" w:rsidR="00FF6262" w:rsidRDefault="00FF6262" w:rsidP="006A1660"/>
    <w:p w14:paraId="6439DAD8" w14:textId="26110EB8" w:rsidR="00FF6262" w:rsidRDefault="00FF6262" w:rsidP="006A1660">
      <w:r>
        <w:t xml:space="preserve">O Banco do Brasil é reconhecido pela excelência na gestão de recursos financeiros e oferta de produtos de investimento. A tesouraria atua na administração de liquidez, estão de riscos financeiros e negociação de ativos no mercado financeiro. Sua carteira de crédito é uma das maiores no país, com destaque ao financiamento do agronegócio. O BB também to </w:t>
      </w:r>
      <w:r w:rsidR="00BE19FC">
        <w:t>uma gestora</w:t>
      </w:r>
      <w:r>
        <w:t xml:space="preserve"> de recursos de terceiros, a BB Asset Managemente, com fundos de renda fixa, ações e multimercado.</w:t>
      </w:r>
    </w:p>
    <w:p w14:paraId="430B645A" w14:textId="77777777" w:rsidR="00801069" w:rsidRDefault="00801069" w:rsidP="006A1660"/>
    <w:p w14:paraId="704B298F" w14:textId="77777777" w:rsidR="00703499" w:rsidRPr="00ED60C4" w:rsidRDefault="00703499" w:rsidP="006A1660"/>
    <w:p w14:paraId="2715B5DA" w14:textId="1233710B" w:rsidR="00801069" w:rsidRPr="00ED60C4" w:rsidRDefault="006153AC" w:rsidP="006A1660">
      <w:pPr>
        <w:pStyle w:val="Heading1"/>
      </w:pPr>
      <w:bookmarkStart w:id="10" w:name="_Toc210300467"/>
      <w:r>
        <w:t xml:space="preserve">8 </w:t>
      </w:r>
      <w:r w:rsidRPr="00ED60C4">
        <w:t xml:space="preserve">– </w:t>
      </w:r>
      <w:r w:rsidR="001628A3" w:rsidRPr="00ED60C4">
        <w:t>O COPOM</w:t>
      </w:r>
      <w:bookmarkEnd w:id="10"/>
    </w:p>
    <w:p w14:paraId="06EE27EB" w14:textId="77777777" w:rsidR="00801069" w:rsidRPr="00ED60C4" w:rsidRDefault="00801069" w:rsidP="006A1660"/>
    <w:p w14:paraId="13E84FA2" w14:textId="13D812CA" w:rsidR="00801069" w:rsidRPr="00ED60C4" w:rsidRDefault="00FB2054" w:rsidP="006A1660">
      <w:r w:rsidRPr="00ED60C4">
        <w:t xml:space="preserve">O COPOM se reúne a cada 45 dias para definir a taxa básica de juros vigente no Brasil pelos próximos 45 dias. </w:t>
      </w:r>
    </w:p>
    <w:p w14:paraId="621428E5" w14:textId="77777777" w:rsidR="00FB2054" w:rsidRPr="00ED60C4" w:rsidRDefault="00FB2054" w:rsidP="006A1660"/>
    <w:p w14:paraId="392FD196" w14:textId="674FA5EF" w:rsidR="00FB2054" w:rsidRPr="00ED60C4" w:rsidRDefault="00FB2054" w:rsidP="006A1660">
      <w:r w:rsidRPr="00ED60C4">
        <w:t xml:space="preserve">Na reunião se define a taxa SELIC, que </w:t>
      </w:r>
      <w:r w:rsidR="007D1893" w:rsidRPr="00ED60C4">
        <w:t xml:space="preserve">a taxa de juros média praticada nos títulos da dívida federal de um dia útil. </w:t>
      </w:r>
      <w:r w:rsidR="00ED60C4" w:rsidRPr="00ED60C4">
        <w:t>Influencia</w:t>
      </w:r>
      <w:r w:rsidR="00EF02A2" w:rsidRPr="00ED60C4">
        <w:t xml:space="preserve"> todas as outras taxas de juros praticadas no Brasil, de Títulos Federais de longo prazo ao rotativo do cartão de crédito.</w:t>
      </w:r>
    </w:p>
    <w:p w14:paraId="6B0BD907" w14:textId="77777777" w:rsidR="00A02456" w:rsidRPr="00ED60C4" w:rsidRDefault="00A02456" w:rsidP="006A1660"/>
    <w:p w14:paraId="35D661FF" w14:textId="3CC4B7BE" w:rsidR="00A02456" w:rsidRPr="00ED60C4" w:rsidRDefault="00A02456" w:rsidP="006A1660">
      <w:r w:rsidRPr="00ED60C4">
        <w:t xml:space="preserve">A taxa de juros é a ferramenta </w:t>
      </w:r>
      <w:r w:rsidR="00ED60C4" w:rsidRPr="00ED60C4">
        <w:t>utilizada</w:t>
      </w:r>
      <w:r w:rsidRPr="00ED60C4">
        <w:t xml:space="preserve"> no controle da inflação. Uma inflação elevada indica uma economia aquecida e excesso de dinheiro em circulação. Nesse </w:t>
      </w:r>
      <w:r w:rsidR="00ED60C4" w:rsidRPr="00ED60C4">
        <w:t>cenário</w:t>
      </w:r>
      <w:r w:rsidRPr="00ED60C4">
        <w:t xml:space="preserve"> o COPOM eleva a taxa de juros, tornando o crédito mais caro e a poupança mais interessante, reduzindo assim a quantidade de dinheiro em circulação e </w:t>
      </w:r>
      <w:r w:rsidR="00ED60C4" w:rsidRPr="00ED60C4">
        <w:t>consequentemente</w:t>
      </w:r>
      <w:r w:rsidRPr="00ED60C4">
        <w:t xml:space="preserve"> a </w:t>
      </w:r>
      <w:r w:rsidR="00ED60C4" w:rsidRPr="00ED60C4">
        <w:t>evolução</w:t>
      </w:r>
      <w:r w:rsidRPr="00ED60C4">
        <w:t xml:space="preserve"> dos preços. Uma inflação em queda acentuada ou até uma deflação (queda de preços) indicam economia estagnada e falta de dinheiro.  Uma redução da taxa de juros busca aumentar a quantidade de dinheiro em circulação e assim aquecer a economia.</w:t>
      </w:r>
    </w:p>
    <w:p w14:paraId="1D5B06CA" w14:textId="77777777" w:rsidR="00EF02A2" w:rsidRPr="00ED60C4" w:rsidRDefault="00EF02A2" w:rsidP="006A1660"/>
    <w:p w14:paraId="27650CE1" w14:textId="00E21D03" w:rsidR="00EF02A2" w:rsidRPr="00ED60C4" w:rsidRDefault="00EF02A2" w:rsidP="006A1660">
      <w:r w:rsidRPr="00ED60C4">
        <w:t xml:space="preserve">Cada reunião tem </w:t>
      </w:r>
      <w:r w:rsidR="00ED60C4" w:rsidRPr="00ED60C4">
        <w:t>três</w:t>
      </w:r>
      <w:r w:rsidRPr="00ED60C4">
        <w:t xml:space="preserve"> produtos: </w:t>
      </w:r>
    </w:p>
    <w:p w14:paraId="5F648858" w14:textId="77777777" w:rsidR="00EF02A2" w:rsidRPr="00ED60C4" w:rsidRDefault="00EF02A2" w:rsidP="006A1660"/>
    <w:p w14:paraId="17037AA1" w14:textId="27EF0ECC" w:rsidR="00EF02A2" w:rsidRPr="00ED60C4" w:rsidRDefault="00EF02A2" w:rsidP="006A1660">
      <w:r w:rsidRPr="00ED60C4">
        <w:t xml:space="preserve">-A </w:t>
      </w:r>
      <w:r w:rsidRPr="00ED60C4">
        <w:rPr>
          <w:b/>
          <w:bCs/>
        </w:rPr>
        <w:t>taxa</w:t>
      </w:r>
      <w:r w:rsidRPr="00ED60C4">
        <w:t xml:space="preserve"> </w:t>
      </w:r>
      <w:r w:rsidR="00ED60C4" w:rsidRPr="00ED60C4">
        <w:t>propriamente</w:t>
      </w:r>
      <w:r w:rsidRPr="00ED60C4">
        <w:t xml:space="preserve"> dita, expressada em percentual (na data da produção deste documento a taxa selic era de 15% ao ano);</w:t>
      </w:r>
    </w:p>
    <w:p w14:paraId="15D34102" w14:textId="77777777" w:rsidR="00EF02A2" w:rsidRPr="00ED60C4" w:rsidRDefault="00EF02A2" w:rsidP="006A1660"/>
    <w:p w14:paraId="76E20E77" w14:textId="0342D02F" w:rsidR="00EF02A2" w:rsidRPr="00ED60C4" w:rsidRDefault="00EF02A2" w:rsidP="006A1660">
      <w:r w:rsidRPr="00ED60C4">
        <w:t xml:space="preserve">-Um </w:t>
      </w:r>
      <w:r w:rsidRPr="00ED60C4">
        <w:rPr>
          <w:b/>
          <w:bCs/>
        </w:rPr>
        <w:t>comunicado</w:t>
      </w:r>
      <w:r w:rsidRPr="00ED60C4">
        <w:t>, publicado ao final da reunião. O comunicado tem um título informativo – já apresenta a decisão no próprio título – e uma justificativa curta, de uma lauda, justificando essa decisão. Apresenta também o resultado da votação do comitê, destacando os membros favoráveis e contrários à decisão.</w:t>
      </w:r>
    </w:p>
    <w:p w14:paraId="5607765D" w14:textId="77777777" w:rsidR="00EF02A2" w:rsidRPr="00ED60C4" w:rsidRDefault="00EF02A2" w:rsidP="006A1660"/>
    <w:p w14:paraId="0FC77E3E" w14:textId="2617AD7F" w:rsidR="00EF02A2" w:rsidRPr="00ED60C4" w:rsidRDefault="00EF02A2" w:rsidP="006A1660">
      <w:r w:rsidRPr="00ED60C4">
        <w:t xml:space="preserve">-Uma </w:t>
      </w:r>
      <w:r w:rsidRPr="00ED60C4">
        <w:rPr>
          <w:b/>
          <w:bCs/>
        </w:rPr>
        <w:t>ata</w:t>
      </w:r>
      <w:r w:rsidRPr="00ED60C4">
        <w:t xml:space="preserve">, publicada uma </w:t>
      </w:r>
      <w:r w:rsidR="00ED60C4" w:rsidRPr="00ED60C4">
        <w:t>semana</w:t>
      </w:r>
      <w:r w:rsidRPr="00ED60C4">
        <w:t xml:space="preserve"> depois da decisão. Documento mais extenso, detalhando os fatores </w:t>
      </w:r>
      <w:r w:rsidR="00ED60C4" w:rsidRPr="00ED60C4">
        <w:t>o</w:t>
      </w:r>
      <w:r w:rsidRPr="00ED60C4">
        <w:t xml:space="preserve"> processo observado na tomada da decisão.</w:t>
      </w:r>
    </w:p>
    <w:p w14:paraId="5243A7A2" w14:textId="77777777" w:rsidR="00801069" w:rsidRPr="00ED60C4" w:rsidRDefault="00801069" w:rsidP="006A1660"/>
    <w:p w14:paraId="0882CB05" w14:textId="77777777" w:rsidR="00801069" w:rsidRPr="00ED60C4" w:rsidRDefault="00801069" w:rsidP="006A1660"/>
    <w:p w14:paraId="1CB33824" w14:textId="26924827" w:rsidR="00801069" w:rsidRPr="00ED60C4" w:rsidRDefault="006153AC" w:rsidP="006A1660">
      <w:pPr>
        <w:pStyle w:val="Heading1"/>
      </w:pPr>
      <w:bookmarkStart w:id="11" w:name="_Toc210300468"/>
      <w:r>
        <w:t>9</w:t>
      </w:r>
      <w:r w:rsidRPr="00ED60C4">
        <w:t xml:space="preserve"> – OBJETIVO</w:t>
      </w:r>
      <w:bookmarkEnd w:id="11"/>
    </w:p>
    <w:p w14:paraId="6F928C26" w14:textId="77777777" w:rsidR="00ED60C4" w:rsidRDefault="00ED60C4" w:rsidP="006A1660"/>
    <w:p w14:paraId="77796D9D" w14:textId="7E286AB5" w:rsidR="00801069" w:rsidRPr="00ED60C4" w:rsidRDefault="00ED60C4" w:rsidP="006A1660">
      <w:r w:rsidRPr="00ED60C4">
        <w:t xml:space="preserve">As atas e comunicados tem um formato estrito e a linguagem utilizada é recorrente. Pequenas nuances em terminologia indicam intenções e expectativas. </w:t>
      </w:r>
      <w:r w:rsidR="00A02456" w:rsidRPr="00ED60C4">
        <w:t xml:space="preserve">Durante o desenvolvimento dos </w:t>
      </w:r>
      <w:r w:rsidRPr="00ED60C4">
        <w:t>sistemas</w:t>
      </w:r>
      <w:r w:rsidR="00A02456" w:rsidRPr="00ED60C4">
        <w:t xml:space="preserve"> da Biruta serão exploradas duas possibilidades e</w:t>
      </w:r>
      <w:r w:rsidRPr="00ED60C4">
        <w:t>n</w:t>
      </w:r>
      <w:r w:rsidR="00A02456" w:rsidRPr="00ED60C4">
        <w:t xml:space="preserve">volvendo o processamento de linguagem natural: </w:t>
      </w:r>
    </w:p>
    <w:p w14:paraId="784529AD" w14:textId="77777777" w:rsidR="00A02456" w:rsidRPr="00ED60C4" w:rsidRDefault="00A02456" w:rsidP="006A1660"/>
    <w:p w14:paraId="55577E6F" w14:textId="36467BE9" w:rsidR="00A02456" w:rsidRPr="00ED60C4" w:rsidRDefault="006153AC" w:rsidP="006A1660">
      <w:pPr>
        <w:pStyle w:val="Heading2"/>
      </w:pPr>
      <w:bookmarkStart w:id="12" w:name="_Toc210300469"/>
      <w:r>
        <w:t>9</w:t>
      </w:r>
      <w:r w:rsidR="00A02456" w:rsidRPr="00ED60C4">
        <w:t>.1 Produção de resumos ou sumários</w:t>
      </w:r>
      <w:bookmarkEnd w:id="12"/>
    </w:p>
    <w:p w14:paraId="086F2290" w14:textId="77777777" w:rsidR="00801069" w:rsidRPr="00ED60C4" w:rsidRDefault="00801069" w:rsidP="006A1660"/>
    <w:p w14:paraId="2A8DB1F9" w14:textId="3B5AA820" w:rsidR="00801069" w:rsidRPr="00ED60C4" w:rsidRDefault="00ED60C4" w:rsidP="006A1660">
      <w:r w:rsidRPr="00ED60C4">
        <w:t>Utilizar técnicas de processamento de linguagem natural para agilmente apresentar versões concisas e com terminologia acessível dos documentos produzidos pelo COPOM.</w:t>
      </w:r>
    </w:p>
    <w:p w14:paraId="6C6D43E4" w14:textId="77777777" w:rsidR="00ED60C4" w:rsidRPr="00ED60C4" w:rsidRDefault="00ED60C4" w:rsidP="006A1660"/>
    <w:p w14:paraId="43AB2BE6" w14:textId="7B1F2B97" w:rsidR="00ED60C4" w:rsidRPr="00ED60C4" w:rsidRDefault="006153AC" w:rsidP="006A1660">
      <w:pPr>
        <w:pStyle w:val="Heading2"/>
      </w:pPr>
      <w:bookmarkStart w:id="13" w:name="_Toc210300470"/>
      <w:r>
        <w:t>9</w:t>
      </w:r>
      <w:r w:rsidR="00ED60C4" w:rsidRPr="00ED60C4">
        <w:t>.2 Produção de indicadores</w:t>
      </w:r>
      <w:bookmarkEnd w:id="13"/>
    </w:p>
    <w:p w14:paraId="2D8631FA" w14:textId="77777777" w:rsidR="00ED60C4" w:rsidRPr="00ED60C4" w:rsidRDefault="00ED60C4" w:rsidP="006A1660"/>
    <w:p w14:paraId="4F925F36" w14:textId="469FDE85" w:rsidR="00ED60C4" w:rsidRDefault="00ED60C4" w:rsidP="006A1660">
      <w:r w:rsidRPr="00ED60C4">
        <w:t xml:space="preserve">Rotulando cada decisão com o comportamento da economia (inflação) e do próprio COPOM (taxa de </w:t>
      </w:r>
      <w:r w:rsidRPr="00ED60C4">
        <w:lastRenderedPageBreak/>
        <w:t xml:space="preserve">juros) em períodos subsequentes desenvolver um modelo </w:t>
      </w:r>
      <w:r>
        <w:t>de classificação e previsão</w:t>
      </w:r>
      <w:r w:rsidRPr="00ED60C4">
        <w:t xml:space="preserve"> dessas variáveis em prazos a serem estipulados.</w:t>
      </w:r>
    </w:p>
    <w:p w14:paraId="18027EA7" w14:textId="77777777" w:rsidR="007122C3" w:rsidRDefault="007122C3" w:rsidP="006A1660"/>
    <w:p w14:paraId="2F8DB08C" w14:textId="77777777" w:rsidR="00F43416" w:rsidRPr="00ED60C4" w:rsidRDefault="00F43416" w:rsidP="006A1660"/>
    <w:p w14:paraId="4F3921F6" w14:textId="1858E483" w:rsidR="00801069" w:rsidRPr="00ED60C4" w:rsidRDefault="006153AC" w:rsidP="006A1660">
      <w:pPr>
        <w:pStyle w:val="Heading1"/>
      </w:pPr>
      <w:bookmarkStart w:id="14" w:name="_Toc210300471"/>
      <w:r>
        <w:t>10</w:t>
      </w:r>
      <w:r w:rsidRPr="00ED60C4">
        <w:t xml:space="preserve"> - A BASE DE DADOS</w:t>
      </w:r>
      <w:bookmarkEnd w:id="14"/>
    </w:p>
    <w:p w14:paraId="1B266085" w14:textId="77777777" w:rsidR="00ED60C4" w:rsidRDefault="00ED60C4" w:rsidP="006A1660"/>
    <w:p w14:paraId="60FA312A" w14:textId="19F3F1C2" w:rsidR="00801069" w:rsidRDefault="007122C3" w:rsidP="006A1660">
      <w:r>
        <w:t xml:space="preserve">As bases primárias de dados são obtidas diretamente </w:t>
      </w:r>
      <w:r w:rsidR="00ED60C4">
        <w:t>dos sistemas do BACEN via API.</w:t>
      </w:r>
      <w:r w:rsidR="00764935">
        <w:t xml:space="preserve"> Aqui os 4 pontos de consulta e a informação fornecida:</w:t>
      </w:r>
    </w:p>
    <w:p w14:paraId="2D6D8799" w14:textId="77777777" w:rsidR="00764935" w:rsidRDefault="00764935" w:rsidP="006A1660"/>
    <w:p w14:paraId="6595E58F" w14:textId="4024B63C" w:rsidR="00E17282" w:rsidRPr="007854C3" w:rsidRDefault="00764935" w:rsidP="006A1660">
      <w:r w:rsidRPr="007854C3">
        <w:t xml:space="preserve">- Lista </w:t>
      </w:r>
      <w:r w:rsidR="007854C3">
        <w:t xml:space="preserve">de </w:t>
      </w:r>
      <w:r w:rsidRPr="007854C3">
        <w:t xml:space="preserve">atas do </w:t>
      </w:r>
      <w:r w:rsidR="007854C3">
        <w:t>COPOM</w:t>
      </w:r>
      <w:r w:rsidRPr="007854C3">
        <w:t xml:space="preserve"> </w:t>
      </w:r>
    </w:p>
    <w:p w14:paraId="051CE442" w14:textId="79D3FE3E" w:rsidR="00764935" w:rsidRDefault="00E17282" w:rsidP="006A1660">
      <w:pPr>
        <w:rPr>
          <w:b/>
          <w:bCs/>
          <w:color w:val="000000"/>
          <w:sz w:val="24"/>
          <w:szCs w:val="24"/>
        </w:rPr>
      </w:pPr>
      <w:hyperlink r:id="rId11" w:history="1">
        <w:r w:rsidRPr="00495E5D">
          <w:rPr>
            <w:rStyle w:val="Hyperlink"/>
            <w:sz w:val="24"/>
            <w:szCs w:val="24"/>
          </w:rPr>
          <w:t>https://www.bcb.gov.br/api/servico/sitebcb/copom</w:t>
        </w:r>
        <w:r w:rsidRPr="00495E5D">
          <w:rPr>
            <w:rStyle w:val="Hyperlink"/>
            <w:b/>
            <w:bCs/>
            <w:sz w:val="24"/>
            <w:szCs w:val="24"/>
          </w:rPr>
          <w:t>/atas</w:t>
        </w:r>
      </w:hyperlink>
    </w:p>
    <w:p w14:paraId="74667556" w14:textId="77777777" w:rsidR="00764935" w:rsidRDefault="00764935" w:rsidP="006A1660"/>
    <w:p w14:paraId="7B893904" w14:textId="5A5D4823" w:rsidR="0095144D" w:rsidRDefault="0095144D" w:rsidP="006A1660">
      <w:r>
        <w:t>Tem registros a partir de 28/01/1998</w:t>
      </w:r>
    </w:p>
    <w:p w14:paraId="29935A4B" w14:textId="77777777" w:rsidR="0095144D" w:rsidRPr="00ED60C4" w:rsidRDefault="0095144D" w:rsidP="006A1660"/>
    <w:tbl>
      <w:tblPr>
        <w:tblStyle w:val="TableGrid"/>
        <w:tblW w:w="0" w:type="auto"/>
        <w:tblLook w:val="04A0" w:firstRow="1" w:lastRow="0" w:firstColumn="1" w:lastColumn="0" w:noHBand="0" w:noVBand="1"/>
      </w:tblPr>
      <w:tblGrid>
        <w:gridCol w:w="2155"/>
        <w:gridCol w:w="1890"/>
        <w:gridCol w:w="3507"/>
        <w:gridCol w:w="2518"/>
      </w:tblGrid>
      <w:tr w:rsidR="00764935" w14:paraId="18848AF5" w14:textId="77777777" w:rsidTr="00764935">
        <w:tc>
          <w:tcPr>
            <w:tcW w:w="2155" w:type="dxa"/>
          </w:tcPr>
          <w:p w14:paraId="26DDBE24" w14:textId="09733E08" w:rsidR="00764935" w:rsidRPr="002B2483" w:rsidRDefault="00764935" w:rsidP="006A1660">
            <w:r w:rsidRPr="002B2483">
              <w:t>Nome do Campo</w:t>
            </w:r>
          </w:p>
        </w:tc>
        <w:tc>
          <w:tcPr>
            <w:tcW w:w="1890" w:type="dxa"/>
          </w:tcPr>
          <w:p w14:paraId="23D43E8D" w14:textId="322F0D85" w:rsidR="00764935" w:rsidRPr="002B2483" w:rsidRDefault="00764935" w:rsidP="006A1660">
            <w:r w:rsidRPr="002B2483">
              <w:t>Tipo do Campo</w:t>
            </w:r>
          </w:p>
        </w:tc>
        <w:tc>
          <w:tcPr>
            <w:tcW w:w="3507" w:type="dxa"/>
          </w:tcPr>
          <w:p w14:paraId="2070680A" w14:textId="5C91DBFC" w:rsidR="00764935" w:rsidRPr="002B2483" w:rsidRDefault="00764935" w:rsidP="006A1660">
            <w:r w:rsidRPr="002B2483">
              <w:t>Descrição</w:t>
            </w:r>
          </w:p>
        </w:tc>
        <w:tc>
          <w:tcPr>
            <w:tcW w:w="2518" w:type="dxa"/>
          </w:tcPr>
          <w:p w14:paraId="1353FFAF" w14:textId="3C672DE3" w:rsidR="00764935" w:rsidRPr="002B2483" w:rsidRDefault="00764935" w:rsidP="006A1660">
            <w:r w:rsidRPr="002B2483">
              <w:t>Exemplo</w:t>
            </w:r>
          </w:p>
        </w:tc>
      </w:tr>
      <w:tr w:rsidR="00764935" w14:paraId="648B1766" w14:textId="77777777" w:rsidTr="00764935">
        <w:tc>
          <w:tcPr>
            <w:tcW w:w="2155" w:type="dxa"/>
          </w:tcPr>
          <w:p w14:paraId="2FD39D31" w14:textId="2B14EC91" w:rsidR="00764935" w:rsidRPr="002B2483" w:rsidRDefault="00764935" w:rsidP="006A1660">
            <w:r w:rsidRPr="002B2483">
              <w:t>nroReuniao</w:t>
            </w:r>
          </w:p>
        </w:tc>
        <w:tc>
          <w:tcPr>
            <w:tcW w:w="1890" w:type="dxa"/>
          </w:tcPr>
          <w:p w14:paraId="64421F84" w14:textId="1EE65C9A" w:rsidR="00764935" w:rsidRPr="002B2483" w:rsidRDefault="00764935" w:rsidP="006A1660">
            <w:r w:rsidRPr="002B2483">
              <w:t>integer</w:t>
            </w:r>
          </w:p>
        </w:tc>
        <w:tc>
          <w:tcPr>
            <w:tcW w:w="3507" w:type="dxa"/>
          </w:tcPr>
          <w:p w14:paraId="57BFE611" w14:textId="551523DB" w:rsidR="00764935" w:rsidRPr="002B2483" w:rsidRDefault="00764935" w:rsidP="006A1660">
            <w:r w:rsidRPr="002B2483">
              <w:t>255</w:t>
            </w:r>
          </w:p>
        </w:tc>
        <w:tc>
          <w:tcPr>
            <w:tcW w:w="2518" w:type="dxa"/>
          </w:tcPr>
          <w:p w14:paraId="77E9EF37" w14:textId="074141E5" w:rsidR="00764935" w:rsidRPr="002B2483" w:rsidRDefault="00764935" w:rsidP="006A1660">
            <w:r w:rsidRPr="002B2483">
              <w:t>255</w:t>
            </w:r>
          </w:p>
        </w:tc>
      </w:tr>
      <w:tr w:rsidR="00764935" w14:paraId="3617A15C" w14:textId="77777777" w:rsidTr="00764935">
        <w:tc>
          <w:tcPr>
            <w:tcW w:w="2155" w:type="dxa"/>
          </w:tcPr>
          <w:p w14:paraId="470D9F29" w14:textId="369B69E6" w:rsidR="00764935" w:rsidRPr="002B2483" w:rsidRDefault="00764935" w:rsidP="006A1660">
            <w:r w:rsidRPr="002B2483">
              <w:t>dataReferencia</w:t>
            </w:r>
          </w:p>
        </w:tc>
        <w:tc>
          <w:tcPr>
            <w:tcW w:w="1890" w:type="dxa"/>
          </w:tcPr>
          <w:p w14:paraId="709FD271" w14:textId="42E352D6" w:rsidR="00764935" w:rsidRPr="002B2483" w:rsidRDefault="00764935" w:rsidP="006A1660">
            <w:r w:rsidRPr="002B2483">
              <w:t>string&lt;date&gt;</w:t>
            </w:r>
          </w:p>
        </w:tc>
        <w:tc>
          <w:tcPr>
            <w:tcW w:w="3507" w:type="dxa"/>
          </w:tcPr>
          <w:p w14:paraId="3E591E21" w14:textId="5906529E" w:rsidR="00764935" w:rsidRPr="002B2483" w:rsidRDefault="00764935" w:rsidP="006A1660">
            <w:r w:rsidRPr="002B2483">
              <w:t>Data do último dia da reunião do Copom, com formato conforme especificação RFC-3339 (ex: 2023-06-21)</w:t>
            </w:r>
          </w:p>
        </w:tc>
        <w:tc>
          <w:tcPr>
            <w:tcW w:w="2518" w:type="dxa"/>
          </w:tcPr>
          <w:p w14:paraId="7BE5B32C" w14:textId="64BD18A4" w:rsidR="00764935" w:rsidRPr="002B2483" w:rsidRDefault="00764935" w:rsidP="006A1660">
            <w:r w:rsidRPr="002B2483">
              <w:t>2023-06-21</w:t>
            </w:r>
          </w:p>
        </w:tc>
      </w:tr>
      <w:tr w:rsidR="00764935" w14:paraId="605A0899" w14:textId="77777777" w:rsidTr="00764935">
        <w:tc>
          <w:tcPr>
            <w:tcW w:w="2155" w:type="dxa"/>
          </w:tcPr>
          <w:p w14:paraId="4396225C" w14:textId="1F23B4C3" w:rsidR="00764935" w:rsidRPr="002B2483" w:rsidRDefault="00764935" w:rsidP="006A1660">
            <w:r w:rsidRPr="002B2483">
              <w:t>dataPublicacao</w:t>
            </w:r>
          </w:p>
        </w:tc>
        <w:tc>
          <w:tcPr>
            <w:tcW w:w="1890" w:type="dxa"/>
          </w:tcPr>
          <w:p w14:paraId="71B0F863" w14:textId="6F6BB665" w:rsidR="00764935" w:rsidRPr="002B2483" w:rsidRDefault="00764935" w:rsidP="006A1660">
            <w:r w:rsidRPr="002B2483">
              <w:t>string&lt;date&gt;</w:t>
            </w:r>
          </w:p>
        </w:tc>
        <w:tc>
          <w:tcPr>
            <w:tcW w:w="3507" w:type="dxa"/>
          </w:tcPr>
          <w:p w14:paraId="2D35ED6B" w14:textId="1FC72894" w:rsidR="00764935" w:rsidRPr="002B2483" w:rsidRDefault="00764935" w:rsidP="006A1660">
            <w:r w:rsidRPr="002B2483">
              <w:t>Data do último dia da reunião do Copom, com formato conforme especificação RFC-3339 (ex: 2023-06-21)</w:t>
            </w:r>
          </w:p>
        </w:tc>
        <w:tc>
          <w:tcPr>
            <w:tcW w:w="2518" w:type="dxa"/>
          </w:tcPr>
          <w:p w14:paraId="08E1FAAA" w14:textId="3161B2D3" w:rsidR="00764935" w:rsidRPr="002B2483" w:rsidRDefault="00764935" w:rsidP="006A1660">
            <w:r w:rsidRPr="002B2483">
              <w:t>2023-06-21</w:t>
            </w:r>
          </w:p>
        </w:tc>
      </w:tr>
      <w:tr w:rsidR="00764935" w14:paraId="1560CEA4" w14:textId="77777777" w:rsidTr="00764935">
        <w:tc>
          <w:tcPr>
            <w:tcW w:w="2155" w:type="dxa"/>
          </w:tcPr>
          <w:p w14:paraId="7908C24D" w14:textId="35FE6D97" w:rsidR="00764935" w:rsidRPr="002B2483" w:rsidRDefault="00764935" w:rsidP="006A1660">
            <w:r w:rsidRPr="002B2483">
              <w:t>titulo</w:t>
            </w:r>
          </w:p>
        </w:tc>
        <w:tc>
          <w:tcPr>
            <w:tcW w:w="1890" w:type="dxa"/>
          </w:tcPr>
          <w:p w14:paraId="6012F351" w14:textId="5A16721A" w:rsidR="00764935" w:rsidRPr="002B2483" w:rsidRDefault="00764935" w:rsidP="006A1660">
            <w:r w:rsidRPr="002B2483">
              <w:t>string</w:t>
            </w:r>
          </w:p>
        </w:tc>
        <w:tc>
          <w:tcPr>
            <w:tcW w:w="3507" w:type="dxa"/>
          </w:tcPr>
          <w:p w14:paraId="520D4144" w14:textId="047C25A6" w:rsidR="00764935" w:rsidRPr="002B2483" w:rsidRDefault="00764935" w:rsidP="006A1660">
            <w:r w:rsidRPr="002B2483">
              <w:t>Título da publicação</w:t>
            </w:r>
          </w:p>
        </w:tc>
        <w:tc>
          <w:tcPr>
            <w:tcW w:w="2518" w:type="dxa"/>
          </w:tcPr>
          <w:p w14:paraId="618DBB8C" w14:textId="55D2CC05" w:rsidR="00764935" w:rsidRPr="002B2483" w:rsidRDefault="00764935" w:rsidP="006A1660">
            <w:r w:rsidRPr="002B2483">
              <w:t>255ª Reunião - 20-21 junho, 2023</w:t>
            </w:r>
          </w:p>
        </w:tc>
      </w:tr>
    </w:tbl>
    <w:p w14:paraId="197DECC1" w14:textId="77777777" w:rsidR="0095144D" w:rsidRDefault="0095144D" w:rsidP="006A1660"/>
    <w:p w14:paraId="7AC82FB3" w14:textId="14FBC33E" w:rsidR="002B2483" w:rsidRPr="00156B65" w:rsidRDefault="002B2483" w:rsidP="006A1660">
      <w:r w:rsidRPr="00156B65">
        <w:t xml:space="preserve">- Detalhes sobre uma ata do </w:t>
      </w:r>
      <w:r w:rsidR="007854C3" w:rsidRPr="00156B65">
        <w:t>COPOM</w:t>
      </w:r>
    </w:p>
    <w:p w14:paraId="04CBA748" w14:textId="14D3A687" w:rsidR="002B2483" w:rsidRDefault="002B2483" w:rsidP="006A1660">
      <w:pPr>
        <w:rPr>
          <w:b/>
          <w:bCs/>
          <w:color w:val="000000"/>
          <w:sz w:val="24"/>
          <w:szCs w:val="24"/>
        </w:rPr>
      </w:pPr>
      <w:hyperlink r:id="rId12" w:history="1">
        <w:r w:rsidRPr="00495E5D">
          <w:rPr>
            <w:rStyle w:val="Hyperlink"/>
            <w:sz w:val="24"/>
            <w:szCs w:val="24"/>
          </w:rPr>
          <w:t>https://www.bcb.gov.br/api/servico/sitebcb/copom</w:t>
        </w:r>
        <w:r w:rsidRPr="00495E5D">
          <w:rPr>
            <w:rStyle w:val="Hyperlink"/>
            <w:b/>
            <w:bCs/>
            <w:sz w:val="24"/>
            <w:szCs w:val="24"/>
          </w:rPr>
          <w:t>/atas_detalhes</w:t>
        </w:r>
      </w:hyperlink>
    </w:p>
    <w:p w14:paraId="0E726E95" w14:textId="77777777" w:rsidR="002B2483" w:rsidRDefault="002B2483" w:rsidP="006A1660"/>
    <w:p w14:paraId="729A36DF" w14:textId="4BD8F54A" w:rsidR="007122C3" w:rsidRDefault="007122C3" w:rsidP="006A1660">
      <w:r>
        <w:t>Tem registros a partir de 28/01/1998</w:t>
      </w:r>
    </w:p>
    <w:p w14:paraId="195654F3" w14:textId="77777777" w:rsidR="007122C3" w:rsidRDefault="007122C3" w:rsidP="006A1660"/>
    <w:tbl>
      <w:tblPr>
        <w:tblStyle w:val="TableGrid"/>
        <w:tblW w:w="0" w:type="auto"/>
        <w:tblLook w:val="04A0" w:firstRow="1" w:lastRow="0" w:firstColumn="1" w:lastColumn="0" w:noHBand="0" w:noVBand="1"/>
      </w:tblPr>
      <w:tblGrid>
        <w:gridCol w:w="1754"/>
        <w:gridCol w:w="1474"/>
        <w:gridCol w:w="1698"/>
        <w:gridCol w:w="5144"/>
      </w:tblGrid>
      <w:tr w:rsidR="002B2483" w14:paraId="6AB806D9" w14:textId="77777777" w:rsidTr="00C84CBB">
        <w:tc>
          <w:tcPr>
            <w:tcW w:w="2155" w:type="dxa"/>
          </w:tcPr>
          <w:p w14:paraId="5A7775DF" w14:textId="77777777" w:rsidR="002B2483" w:rsidRPr="002B2483" w:rsidRDefault="002B2483" w:rsidP="006A1660">
            <w:r w:rsidRPr="002B2483">
              <w:t>Nome do Campo</w:t>
            </w:r>
          </w:p>
        </w:tc>
        <w:tc>
          <w:tcPr>
            <w:tcW w:w="1890" w:type="dxa"/>
          </w:tcPr>
          <w:p w14:paraId="33F1CB06" w14:textId="77777777" w:rsidR="002B2483" w:rsidRPr="002B2483" w:rsidRDefault="002B2483" w:rsidP="006A1660">
            <w:r w:rsidRPr="002B2483">
              <w:t>Tipo do Campo</w:t>
            </w:r>
          </w:p>
        </w:tc>
        <w:tc>
          <w:tcPr>
            <w:tcW w:w="3507" w:type="dxa"/>
          </w:tcPr>
          <w:p w14:paraId="5E0664F1" w14:textId="77777777" w:rsidR="002B2483" w:rsidRPr="002B2483" w:rsidRDefault="002B2483" w:rsidP="006A1660">
            <w:r w:rsidRPr="002B2483">
              <w:t>Descrição</w:t>
            </w:r>
          </w:p>
        </w:tc>
        <w:tc>
          <w:tcPr>
            <w:tcW w:w="2518" w:type="dxa"/>
          </w:tcPr>
          <w:p w14:paraId="365B617F" w14:textId="77777777" w:rsidR="002B2483" w:rsidRPr="002B2483" w:rsidRDefault="002B2483" w:rsidP="006A1660">
            <w:r w:rsidRPr="002B2483">
              <w:t>Exemplo</w:t>
            </w:r>
          </w:p>
        </w:tc>
      </w:tr>
      <w:tr w:rsidR="002B2483" w14:paraId="57DC1293" w14:textId="77777777" w:rsidTr="00C84CBB">
        <w:tc>
          <w:tcPr>
            <w:tcW w:w="2155" w:type="dxa"/>
          </w:tcPr>
          <w:p w14:paraId="30EB9823" w14:textId="77777777" w:rsidR="002B2483" w:rsidRPr="002B2483" w:rsidRDefault="002B2483" w:rsidP="006A1660">
            <w:r w:rsidRPr="002B2483">
              <w:t>nroReuniao</w:t>
            </w:r>
          </w:p>
        </w:tc>
        <w:tc>
          <w:tcPr>
            <w:tcW w:w="1890" w:type="dxa"/>
          </w:tcPr>
          <w:p w14:paraId="5938405E" w14:textId="77777777" w:rsidR="002B2483" w:rsidRPr="002B2483" w:rsidRDefault="002B2483" w:rsidP="006A1660">
            <w:r w:rsidRPr="002B2483">
              <w:t>integer</w:t>
            </w:r>
          </w:p>
        </w:tc>
        <w:tc>
          <w:tcPr>
            <w:tcW w:w="3507" w:type="dxa"/>
          </w:tcPr>
          <w:p w14:paraId="5E0A4531" w14:textId="77777777" w:rsidR="002B2483" w:rsidRPr="002B2483" w:rsidRDefault="002B2483" w:rsidP="006A1660">
            <w:r w:rsidRPr="002B2483">
              <w:t>255</w:t>
            </w:r>
          </w:p>
        </w:tc>
        <w:tc>
          <w:tcPr>
            <w:tcW w:w="2518" w:type="dxa"/>
          </w:tcPr>
          <w:p w14:paraId="4B0D49FC" w14:textId="77777777" w:rsidR="002B2483" w:rsidRPr="002B2483" w:rsidRDefault="002B2483" w:rsidP="006A1660">
            <w:r w:rsidRPr="002B2483">
              <w:t>255</w:t>
            </w:r>
          </w:p>
        </w:tc>
      </w:tr>
      <w:tr w:rsidR="002B2483" w14:paraId="33695966" w14:textId="77777777" w:rsidTr="00C84CBB">
        <w:tc>
          <w:tcPr>
            <w:tcW w:w="2155" w:type="dxa"/>
          </w:tcPr>
          <w:p w14:paraId="30C17CED" w14:textId="77777777" w:rsidR="002B2483" w:rsidRPr="002B2483" w:rsidRDefault="002B2483" w:rsidP="006A1660">
            <w:r w:rsidRPr="002B2483">
              <w:t>dataReferencia</w:t>
            </w:r>
          </w:p>
        </w:tc>
        <w:tc>
          <w:tcPr>
            <w:tcW w:w="1890" w:type="dxa"/>
          </w:tcPr>
          <w:p w14:paraId="09E25CAE" w14:textId="77777777" w:rsidR="002B2483" w:rsidRPr="002B2483" w:rsidRDefault="002B2483" w:rsidP="006A1660">
            <w:r w:rsidRPr="002B2483">
              <w:t>string&lt;date&gt;</w:t>
            </w:r>
          </w:p>
        </w:tc>
        <w:tc>
          <w:tcPr>
            <w:tcW w:w="3507" w:type="dxa"/>
          </w:tcPr>
          <w:p w14:paraId="4C0A24C0" w14:textId="77777777" w:rsidR="002B2483" w:rsidRPr="002B2483" w:rsidRDefault="002B2483" w:rsidP="006A1660">
            <w:r w:rsidRPr="002B2483">
              <w:t>Data do último dia da reunião do Copom, com formato conforme especificação RFC-3339 (ex: 2023-06-21)</w:t>
            </w:r>
          </w:p>
        </w:tc>
        <w:tc>
          <w:tcPr>
            <w:tcW w:w="2518" w:type="dxa"/>
          </w:tcPr>
          <w:p w14:paraId="3C30B3AA" w14:textId="77777777" w:rsidR="002B2483" w:rsidRPr="002B2483" w:rsidRDefault="002B2483" w:rsidP="006A1660">
            <w:r w:rsidRPr="002B2483">
              <w:t>2023-06-21</w:t>
            </w:r>
          </w:p>
        </w:tc>
      </w:tr>
      <w:tr w:rsidR="002B2483" w14:paraId="294D6C0A" w14:textId="77777777" w:rsidTr="00C84CBB">
        <w:tc>
          <w:tcPr>
            <w:tcW w:w="2155" w:type="dxa"/>
          </w:tcPr>
          <w:p w14:paraId="6B977352" w14:textId="77777777" w:rsidR="002B2483" w:rsidRPr="002B2483" w:rsidRDefault="002B2483" w:rsidP="006A1660">
            <w:r w:rsidRPr="002B2483">
              <w:t>dataPublicacao</w:t>
            </w:r>
          </w:p>
        </w:tc>
        <w:tc>
          <w:tcPr>
            <w:tcW w:w="1890" w:type="dxa"/>
          </w:tcPr>
          <w:p w14:paraId="2C3005C1" w14:textId="77777777" w:rsidR="002B2483" w:rsidRPr="002B2483" w:rsidRDefault="002B2483" w:rsidP="006A1660">
            <w:r w:rsidRPr="002B2483">
              <w:t>string&lt;date&gt;</w:t>
            </w:r>
          </w:p>
        </w:tc>
        <w:tc>
          <w:tcPr>
            <w:tcW w:w="3507" w:type="dxa"/>
          </w:tcPr>
          <w:p w14:paraId="4959856B" w14:textId="77777777" w:rsidR="002B2483" w:rsidRPr="002B2483" w:rsidRDefault="002B2483" w:rsidP="006A1660">
            <w:r w:rsidRPr="002B2483">
              <w:t>Data do último dia da reunião do Copom, com formato conforme especificação RFC-3339 (ex: 2023-06-21)</w:t>
            </w:r>
          </w:p>
        </w:tc>
        <w:tc>
          <w:tcPr>
            <w:tcW w:w="2518" w:type="dxa"/>
          </w:tcPr>
          <w:p w14:paraId="0A603E94" w14:textId="77777777" w:rsidR="002B2483" w:rsidRPr="002B2483" w:rsidRDefault="002B2483" w:rsidP="006A1660">
            <w:r w:rsidRPr="002B2483">
              <w:t>2023-06-21</w:t>
            </w:r>
          </w:p>
        </w:tc>
      </w:tr>
      <w:tr w:rsidR="002B2483" w14:paraId="758ACB7D" w14:textId="77777777" w:rsidTr="00C84CBB">
        <w:tc>
          <w:tcPr>
            <w:tcW w:w="2155" w:type="dxa"/>
          </w:tcPr>
          <w:p w14:paraId="1A367EEC" w14:textId="77777777" w:rsidR="002B2483" w:rsidRPr="002B2483" w:rsidRDefault="002B2483" w:rsidP="006A1660">
            <w:r w:rsidRPr="002B2483">
              <w:t>titulo</w:t>
            </w:r>
          </w:p>
        </w:tc>
        <w:tc>
          <w:tcPr>
            <w:tcW w:w="1890" w:type="dxa"/>
          </w:tcPr>
          <w:p w14:paraId="37AFDB8F" w14:textId="77777777" w:rsidR="002B2483" w:rsidRPr="002B2483" w:rsidRDefault="002B2483" w:rsidP="006A1660">
            <w:r w:rsidRPr="002B2483">
              <w:t>string</w:t>
            </w:r>
          </w:p>
        </w:tc>
        <w:tc>
          <w:tcPr>
            <w:tcW w:w="3507" w:type="dxa"/>
          </w:tcPr>
          <w:p w14:paraId="7086BCC9" w14:textId="77777777" w:rsidR="002B2483" w:rsidRPr="002B2483" w:rsidRDefault="002B2483" w:rsidP="006A1660">
            <w:r w:rsidRPr="002B2483">
              <w:t>Título da publicação</w:t>
            </w:r>
          </w:p>
        </w:tc>
        <w:tc>
          <w:tcPr>
            <w:tcW w:w="2518" w:type="dxa"/>
          </w:tcPr>
          <w:p w14:paraId="7C0561ED" w14:textId="77777777" w:rsidR="002B2483" w:rsidRPr="002B2483" w:rsidRDefault="002B2483" w:rsidP="006A1660">
            <w:r w:rsidRPr="002B2483">
              <w:t>255ª Reunião - 20-21 junho, 2023</w:t>
            </w:r>
          </w:p>
        </w:tc>
      </w:tr>
      <w:tr w:rsidR="002B2483" w14:paraId="457725E5" w14:textId="77777777" w:rsidTr="00C84CBB">
        <w:tc>
          <w:tcPr>
            <w:tcW w:w="2155" w:type="dxa"/>
          </w:tcPr>
          <w:p w14:paraId="4AFA5FDC" w14:textId="6648B2DC" w:rsidR="002B2483" w:rsidRPr="002B2483" w:rsidRDefault="002B2483" w:rsidP="006A1660">
            <w:r w:rsidRPr="002B2483">
              <w:t>urlPdfAta</w:t>
            </w:r>
          </w:p>
        </w:tc>
        <w:tc>
          <w:tcPr>
            <w:tcW w:w="1890" w:type="dxa"/>
          </w:tcPr>
          <w:p w14:paraId="023C61E1" w14:textId="29C7D93F" w:rsidR="002B2483" w:rsidRPr="002B2483" w:rsidRDefault="008C61F4" w:rsidP="006A1660">
            <w:r w:rsidRPr="008C61F4">
              <w:t>string</w:t>
            </w:r>
          </w:p>
        </w:tc>
        <w:tc>
          <w:tcPr>
            <w:tcW w:w="3507" w:type="dxa"/>
          </w:tcPr>
          <w:p w14:paraId="618397E1" w14:textId="115C44FB" w:rsidR="002B2483" w:rsidRPr="002B2483" w:rsidRDefault="008C61F4" w:rsidP="006A1660">
            <w:r w:rsidRPr="008C61F4">
              <w:t xml:space="preserve">Caminho </w:t>
            </w:r>
            <w:r w:rsidRPr="008C61F4">
              <w:lastRenderedPageBreak/>
              <w:t>completo para acesso ao arquivo PDF do relatório. Disponível só a partir da reunião de número 200</w:t>
            </w:r>
          </w:p>
        </w:tc>
        <w:tc>
          <w:tcPr>
            <w:tcW w:w="2518" w:type="dxa"/>
          </w:tcPr>
          <w:p w14:paraId="106673DA" w14:textId="6D23CDC6" w:rsidR="002B2483" w:rsidRPr="002B2483" w:rsidRDefault="008C61F4" w:rsidP="006A1660">
            <w:r w:rsidRPr="008C61F4">
              <w:lastRenderedPageBreak/>
              <w:t>https://www.bcb.gov.br/content/copom/atascopom/</w:t>
            </w:r>
            <w:r>
              <w:br/>
            </w:r>
            <w:r w:rsidRPr="008C61F4">
              <w:lastRenderedPageBreak/>
              <w:t>Copom255-not20230621255.pdf</w:t>
            </w:r>
          </w:p>
        </w:tc>
      </w:tr>
      <w:tr w:rsidR="002B2483" w14:paraId="7BE2EDD2" w14:textId="77777777" w:rsidTr="00C84CBB">
        <w:tc>
          <w:tcPr>
            <w:tcW w:w="2155" w:type="dxa"/>
          </w:tcPr>
          <w:p w14:paraId="4C6EEE1C" w14:textId="701D8130" w:rsidR="002B2483" w:rsidRPr="002B2483" w:rsidRDefault="008C61F4" w:rsidP="006A1660">
            <w:r w:rsidRPr="008C61F4">
              <w:lastRenderedPageBreak/>
              <w:t>textoAta</w:t>
            </w:r>
          </w:p>
        </w:tc>
        <w:tc>
          <w:tcPr>
            <w:tcW w:w="1890" w:type="dxa"/>
          </w:tcPr>
          <w:p w14:paraId="56B1763F" w14:textId="386B7FDA" w:rsidR="002B2483" w:rsidRPr="002B2483" w:rsidRDefault="008C61F4" w:rsidP="006A1660">
            <w:r w:rsidRPr="008C61F4">
              <w:t>string</w:t>
            </w:r>
          </w:p>
        </w:tc>
        <w:tc>
          <w:tcPr>
            <w:tcW w:w="3507" w:type="dxa"/>
          </w:tcPr>
          <w:p w14:paraId="71123310" w14:textId="41225F21" w:rsidR="002B2483" w:rsidRPr="002B2483" w:rsidRDefault="008C61F4" w:rsidP="006A1660">
            <w:r w:rsidRPr="008C61F4">
              <w:t>Conteúdo da ata, em formato texto com tags html</w:t>
            </w:r>
          </w:p>
        </w:tc>
        <w:tc>
          <w:tcPr>
            <w:tcW w:w="2518" w:type="dxa"/>
          </w:tcPr>
          <w:p w14:paraId="623DE765" w14:textId="78861B61" w:rsidR="002B2483" w:rsidRPr="002B2483" w:rsidRDefault="008C61F4" w:rsidP="006A1660">
            <w:r w:rsidRPr="008C61F4">
              <w:t xml:space="preserve">&lt;div id=\"atacompleta\"&gt;&lt;div id=\"ataconteudo\"&gt;&lt;h3 class=\"secao\"&gt;A) Atualização da conjuntura econômica e do cenário do </w:t>
            </w:r>
            <w:r>
              <w:t>...</w:t>
            </w:r>
          </w:p>
        </w:tc>
      </w:tr>
    </w:tbl>
    <w:p w14:paraId="4BB71041" w14:textId="77777777" w:rsidR="002B2483" w:rsidRDefault="002B2483" w:rsidP="006A1660"/>
    <w:p w14:paraId="7E29D0A0" w14:textId="77777777" w:rsidR="0095144D" w:rsidRDefault="0095144D" w:rsidP="006A1660">
      <w:pPr>
        <w:rPr>
          <w:b/>
          <w:bCs/>
          <w:color w:val="000000"/>
        </w:rPr>
      </w:pPr>
      <w:r>
        <w:rPr>
          <w:color w:val="000000"/>
        </w:rPr>
        <w:t xml:space="preserve">- </w:t>
      </w:r>
      <w:r w:rsidRPr="007854C3">
        <w:rPr>
          <w:b/>
          <w:bCs/>
          <w:color w:val="000000"/>
        </w:rPr>
        <w:t xml:space="preserve">Lista de comunicados do </w:t>
      </w:r>
      <w:r>
        <w:rPr>
          <w:b/>
          <w:bCs/>
          <w:color w:val="000000"/>
        </w:rPr>
        <w:t>COPOM</w:t>
      </w:r>
      <w:r w:rsidRPr="007854C3">
        <w:rPr>
          <w:b/>
          <w:bCs/>
          <w:color w:val="000000"/>
        </w:rPr>
        <w:t xml:space="preserve"> </w:t>
      </w:r>
      <w:hyperlink r:id="rId13" w:history="1">
        <w:r w:rsidRPr="00143533">
          <w:rPr>
            <w:rStyle w:val="Hyperlink"/>
            <w:sz w:val="24"/>
            <w:szCs w:val="24"/>
          </w:rPr>
          <w:t>https://www.bcb.gov.br/api/servico/sitebcb/copom</w:t>
        </w:r>
        <w:r w:rsidRPr="00143533">
          <w:rPr>
            <w:rStyle w:val="Hyperlink"/>
            <w:b/>
            <w:bCs/>
            <w:sz w:val="24"/>
            <w:szCs w:val="24"/>
          </w:rPr>
          <w:t>/comunicados</w:t>
        </w:r>
      </w:hyperlink>
    </w:p>
    <w:p w14:paraId="25358349" w14:textId="77777777" w:rsidR="0095144D" w:rsidRDefault="0095144D" w:rsidP="006A1660"/>
    <w:p w14:paraId="10FA566C" w14:textId="08FB8F63" w:rsidR="0095144D" w:rsidRDefault="0095144D" w:rsidP="006A1660">
      <w:r>
        <w:t>Tem registros a partir de 19/04/2000.</w:t>
      </w:r>
    </w:p>
    <w:p w14:paraId="6ED22AF9" w14:textId="77777777" w:rsidR="0095144D" w:rsidRDefault="0095144D" w:rsidP="006A1660"/>
    <w:tbl>
      <w:tblPr>
        <w:tblStyle w:val="TableGrid"/>
        <w:tblW w:w="0" w:type="auto"/>
        <w:tblLook w:val="04A0" w:firstRow="1" w:lastRow="0" w:firstColumn="1" w:lastColumn="0" w:noHBand="0" w:noVBand="1"/>
      </w:tblPr>
      <w:tblGrid>
        <w:gridCol w:w="2155"/>
        <w:gridCol w:w="1890"/>
        <w:gridCol w:w="3507"/>
        <w:gridCol w:w="2518"/>
      </w:tblGrid>
      <w:tr w:rsidR="0095144D" w14:paraId="79A9C3B2" w14:textId="77777777" w:rsidTr="009B25B2">
        <w:tc>
          <w:tcPr>
            <w:tcW w:w="2155" w:type="dxa"/>
          </w:tcPr>
          <w:p w14:paraId="0FC78613" w14:textId="77777777" w:rsidR="0095144D" w:rsidRPr="002B2483" w:rsidRDefault="0095144D" w:rsidP="006A1660">
            <w:r w:rsidRPr="002B2483">
              <w:t>Nome do Campo</w:t>
            </w:r>
          </w:p>
        </w:tc>
        <w:tc>
          <w:tcPr>
            <w:tcW w:w="1890" w:type="dxa"/>
          </w:tcPr>
          <w:p w14:paraId="746F44DD" w14:textId="77777777" w:rsidR="0095144D" w:rsidRPr="002B2483" w:rsidRDefault="0095144D" w:rsidP="006A1660">
            <w:r w:rsidRPr="002B2483">
              <w:t>Tipo do Campo</w:t>
            </w:r>
          </w:p>
        </w:tc>
        <w:tc>
          <w:tcPr>
            <w:tcW w:w="3507" w:type="dxa"/>
          </w:tcPr>
          <w:p w14:paraId="6BB1DACD" w14:textId="77777777" w:rsidR="0095144D" w:rsidRPr="002B2483" w:rsidRDefault="0095144D" w:rsidP="006A1660">
            <w:r w:rsidRPr="002B2483">
              <w:t>Descrição</w:t>
            </w:r>
          </w:p>
        </w:tc>
        <w:tc>
          <w:tcPr>
            <w:tcW w:w="2518" w:type="dxa"/>
          </w:tcPr>
          <w:p w14:paraId="2123E8E1" w14:textId="77777777" w:rsidR="0095144D" w:rsidRPr="002B2483" w:rsidRDefault="0095144D" w:rsidP="006A1660">
            <w:r w:rsidRPr="002B2483">
              <w:t>Exemplo</w:t>
            </w:r>
          </w:p>
        </w:tc>
      </w:tr>
      <w:tr w:rsidR="0095144D" w14:paraId="25A89EEF" w14:textId="77777777" w:rsidTr="009B25B2">
        <w:tc>
          <w:tcPr>
            <w:tcW w:w="2155" w:type="dxa"/>
          </w:tcPr>
          <w:p w14:paraId="00C57A34" w14:textId="77777777" w:rsidR="0095144D" w:rsidRPr="002B2483" w:rsidRDefault="0095144D" w:rsidP="006A1660">
            <w:r w:rsidRPr="002B2483">
              <w:t>nroReuniao</w:t>
            </w:r>
          </w:p>
        </w:tc>
        <w:tc>
          <w:tcPr>
            <w:tcW w:w="1890" w:type="dxa"/>
          </w:tcPr>
          <w:p w14:paraId="32EDDE27" w14:textId="77777777" w:rsidR="0095144D" w:rsidRPr="002B2483" w:rsidRDefault="0095144D" w:rsidP="006A1660">
            <w:r w:rsidRPr="002B2483">
              <w:t>integer</w:t>
            </w:r>
          </w:p>
        </w:tc>
        <w:tc>
          <w:tcPr>
            <w:tcW w:w="3507" w:type="dxa"/>
          </w:tcPr>
          <w:p w14:paraId="6A706006" w14:textId="77777777" w:rsidR="0095144D" w:rsidRPr="002B2483" w:rsidRDefault="0095144D" w:rsidP="006A1660">
            <w:r w:rsidRPr="002B2483">
              <w:t>255</w:t>
            </w:r>
          </w:p>
        </w:tc>
        <w:tc>
          <w:tcPr>
            <w:tcW w:w="2518" w:type="dxa"/>
          </w:tcPr>
          <w:p w14:paraId="7420B40F" w14:textId="77777777" w:rsidR="0095144D" w:rsidRPr="002B2483" w:rsidRDefault="0095144D" w:rsidP="006A1660">
            <w:r w:rsidRPr="002B2483">
              <w:t>255</w:t>
            </w:r>
          </w:p>
        </w:tc>
      </w:tr>
      <w:tr w:rsidR="0095144D" w14:paraId="6401A381" w14:textId="77777777" w:rsidTr="009B25B2">
        <w:tc>
          <w:tcPr>
            <w:tcW w:w="2155" w:type="dxa"/>
          </w:tcPr>
          <w:p w14:paraId="50E5F77D" w14:textId="77777777" w:rsidR="0095144D" w:rsidRPr="002B2483" w:rsidRDefault="0095144D" w:rsidP="006A1660">
            <w:r w:rsidRPr="002B2483">
              <w:t>dataReferencia</w:t>
            </w:r>
          </w:p>
        </w:tc>
        <w:tc>
          <w:tcPr>
            <w:tcW w:w="1890" w:type="dxa"/>
          </w:tcPr>
          <w:p w14:paraId="215446E3" w14:textId="77777777" w:rsidR="0095144D" w:rsidRPr="002B2483" w:rsidRDefault="0095144D" w:rsidP="006A1660">
            <w:r w:rsidRPr="002B2483">
              <w:t>string&lt;date&gt;</w:t>
            </w:r>
          </w:p>
        </w:tc>
        <w:tc>
          <w:tcPr>
            <w:tcW w:w="3507" w:type="dxa"/>
          </w:tcPr>
          <w:p w14:paraId="39302917" w14:textId="77777777" w:rsidR="0095144D" w:rsidRPr="002B2483" w:rsidRDefault="0095144D" w:rsidP="006A1660">
            <w:r w:rsidRPr="002B2483">
              <w:t>Data do último dia da reunião do Copom, com formato conforme especificação RFC-3339 (ex: 2023-06-21)</w:t>
            </w:r>
          </w:p>
        </w:tc>
        <w:tc>
          <w:tcPr>
            <w:tcW w:w="2518" w:type="dxa"/>
          </w:tcPr>
          <w:p w14:paraId="07A51ACB" w14:textId="77777777" w:rsidR="0095144D" w:rsidRPr="002B2483" w:rsidRDefault="0095144D" w:rsidP="006A1660">
            <w:r w:rsidRPr="002B2483">
              <w:t>2023-06-21</w:t>
            </w:r>
          </w:p>
        </w:tc>
      </w:tr>
      <w:tr w:rsidR="0095144D" w14:paraId="48AB07F2" w14:textId="77777777" w:rsidTr="009B25B2">
        <w:tc>
          <w:tcPr>
            <w:tcW w:w="2155" w:type="dxa"/>
          </w:tcPr>
          <w:p w14:paraId="2DEA69D3" w14:textId="77777777" w:rsidR="0095144D" w:rsidRPr="002B2483" w:rsidRDefault="0095144D" w:rsidP="006A1660">
            <w:r w:rsidRPr="002B2483">
              <w:t>titulo</w:t>
            </w:r>
          </w:p>
        </w:tc>
        <w:tc>
          <w:tcPr>
            <w:tcW w:w="1890" w:type="dxa"/>
          </w:tcPr>
          <w:p w14:paraId="14EA94F4" w14:textId="77777777" w:rsidR="0095144D" w:rsidRPr="002B2483" w:rsidRDefault="0095144D" w:rsidP="006A1660">
            <w:r w:rsidRPr="002B2483">
              <w:t>string</w:t>
            </w:r>
          </w:p>
        </w:tc>
        <w:tc>
          <w:tcPr>
            <w:tcW w:w="3507" w:type="dxa"/>
          </w:tcPr>
          <w:p w14:paraId="06610B31" w14:textId="77777777" w:rsidR="0095144D" w:rsidRPr="002B2483" w:rsidRDefault="0095144D" w:rsidP="006A1660">
            <w:r w:rsidRPr="002B2483">
              <w:t>Título da publicação</w:t>
            </w:r>
          </w:p>
        </w:tc>
        <w:tc>
          <w:tcPr>
            <w:tcW w:w="2518" w:type="dxa"/>
          </w:tcPr>
          <w:p w14:paraId="53F71344" w14:textId="77777777" w:rsidR="0095144D" w:rsidRPr="002B2483" w:rsidRDefault="0095144D" w:rsidP="006A1660">
            <w:r w:rsidRPr="002B2483">
              <w:t>255ª Reunião - 20-21 junho, 2023</w:t>
            </w:r>
          </w:p>
        </w:tc>
      </w:tr>
    </w:tbl>
    <w:p w14:paraId="645CAC7F" w14:textId="77777777" w:rsidR="0095144D" w:rsidRDefault="0095144D" w:rsidP="006A1660"/>
    <w:p w14:paraId="35E953AF" w14:textId="50191422" w:rsidR="00156B65" w:rsidRPr="00156B65" w:rsidRDefault="00156B65" w:rsidP="006A1660">
      <w:r w:rsidRPr="00156B65">
        <w:t>- Detalhes sobre um comunicado do COPOM</w:t>
      </w:r>
    </w:p>
    <w:p w14:paraId="533C3FCF" w14:textId="77777777" w:rsidR="00156B65" w:rsidRDefault="00156B65" w:rsidP="006A1660">
      <w:pPr>
        <w:rPr>
          <w:b/>
          <w:bCs/>
          <w:color w:val="000000"/>
          <w:sz w:val="24"/>
          <w:szCs w:val="24"/>
        </w:rPr>
      </w:pPr>
      <w:hyperlink r:id="rId14" w:history="1">
        <w:r w:rsidRPr="00495E5D">
          <w:rPr>
            <w:rStyle w:val="Hyperlink"/>
            <w:sz w:val="24"/>
            <w:szCs w:val="24"/>
          </w:rPr>
          <w:t>https://www.bcb.gov.br/api/servico/sitebcb/copom</w:t>
        </w:r>
        <w:r w:rsidRPr="00495E5D">
          <w:rPr>
            <w:rStyle w:val="Hyperlink"/>
            <w:b/>
            <w:bCs/>
            <w:sz w:val="24"/>
            <w:szCs w:val="24"/>
          </w:rPr>
          <w:t>/atas_detalhes</w:t>
        </w:r>
      </w:hyperlink>
    </w:p>
    <w:p w14:paraId="4968BCDE" w14:textId="77777777" w:rsidR="00156B65" w:rsidRDefault="00156B65" w:rsidP="006A1660"/>
    <w:p w14:paraId="01CBB5D5" w14:textId="6D0DCEDC" w:rsidR="0095144D" w:rsidRDefault="0095144D" w:rsidP="006A1660">
      <w:pPr>
        <w:rPr>
          <w:b/>
          <w:bCs/>
        </w:rPr>
      </w:pPr>
      <w:r>
        <w:t>Tem registros a partir de 19/04/2000</w:t>
      </w:r>
    </w:p>
    <w:p w14:paraId="6FF0C2AF" w14:textId="77777777" w:rsidR="0095144D" w:rsidRDefault="0095144D" w:rsidP="006A1660"/>
    <w:tbl>
      <w:tblPr>
        <w:tblStyle w:val="TableGrid"/>
        <w:tblW w:w="0" w:type="auto"/>
        <w:tblLook w:val="04A0" w:firstRow="1" w:lastRow="0" w:firstColumn="1" w:lastColumn="0" w:noHBand="0" w:noVBand="1"/>
      </w:tblPr>
      <w:tblGrid>
        <w:gridCol w:w="1929"/>
        <w:gridCol w:w="1617"/>
        <w:gridCol w:w="2770"/>
        <w:gridCol w:w="3754"/>
      </w:tblGrid>
      <w:tr w:rsidR="00156B65" w14:paraId="2B12E7B8" w14:textId="77777777" w:rsidTr="00B16004">
        <w:tc>
          <w:tcPr>
            <w:tcW w:w="1885" w:type="dxa"/>
          </w:tcPr>
          <w:p w14:paraId="5222743A" w14:textId="77777777" w:rsidR="00156B65" w:rsidRPr="002B2483" w:rsidRDefault="00156B65" w:rsidP="006A1660">
            <w:r w:rsidRPr="002B2483">
              <w:t>Nome do Campo</w:t>
            </w:r>
          </w:p>
        </w:tc>
        <w:tc>
          <w:tcPr>
            <w:tcW w:w="1620" w:type="dxa"/>
          </w:tcPr>
          <w:p w14:paraId="0ED1BE46" w14:textId="77777777" w:rsidR="00156B65" w:rsidRPr="002B2483" w:rsidRDefault="00156B65" w:rsidP="006A1660">
            <w:r w:rsidRPr="002B2483">
              <w:t>Tipo do Campo</w:t>
            </w:r>
          </w:p>
        </w:tc>
        <w:tc>
          <w:tcPr>
            <w:tcW w:w="2790" w:type="dxa"/>
          </w:tcPr>
          <w:p w14:paraId="1F7D37CF" w14:textId="77777777" w:rsidR="00156B65" w:rsidRPr="002B2483" w:rsidRDefault="00156B65" w:rsidP="006A1660">
            <w:r w:rsidRPr="002B2483">
              <w:t>Descrição</w:t>
            </w:r>
          </w:p>
        </w:tc>
        <w:tc>
          <w:tcPr>
            <w:tcW w:w="3775" w:type="dxa"/>
          </w:tcPr>
          <w:p w14:paraId="21D2B267" w14:textId="77777777" w:rsidR="00156B65" w:rsidRPr="002B2483" w:rsidRDefault="00156B65" w:rsidP="006A1660">
            <w:r w:rsidRPr="002B2483">
              <w:t>Exemplo</w:t>
            </w:r>
          </w:p>
        </w:tc>
      </w:tr>
      <w:tr w:rsidR="00156B65" w14:paraId="33E36184" w14:textId="77777777" w:rsidTr="00B16004">
        <w:tc>
          <w:tcPr>
            <w:tcW w:w="1885" w:type="dxa"/>
          </w:tcPr>
          <w:p w14:paraId="0F505091" w14:textId="77777777" w:rsidR="00156B65" w:rsidRPr="002B2483" w:rsidRDefault="00156B65" w:rsidP="006A1660">
            <w:r w:rsidRPr="002B2483">
              <w:t>nroReuniao</w:t>
            </w:r>
          </w:p>
        </w:tc>
        <w:tc>
          <w:tcPr>
            <w:tcW w:w="1620" w:type="dxa"/>
          </w:tcPr>
          <w:p w14:paraId="172F9289" w14:textId="77777777" w:rsidR="00156B65" w:rsidRPr="002B2483" w:rsidRDefault="00156B65" w:rsidP="006A1660">
            <w:r w:rsidRPr="002B2483">
              <w:t>integer</w:t>
            </w:r>
          </w:p>
        </w:tc>
        <w:tc>
          <w:tcPr>
            <w:tcW w:w="2790" w:type="dxa"/>
          </w:tcPr>
          <w:p w14:paraId="17154CAA" w14:textId="77777777" w:rsidR="00156B65" w:rsidRPr="002B2483" w:rsidRDefault="00156B65" w:rsidP="006A1660">
            <w:r w:rsidRPr="002B2483">
              <w:t>255</w:t>
            </w:r>
          </w:p>
        </w:tc>
        <w:tc>
          <w:tcPr>
            <w:tcW w:w="3775" w:type="dxa"/>
          </w:tcPr>
          <w:p w14:paraId="272AE6C2" w14:textId="77777777" w:rsidR="00156B65" w:rsidRPr="002B2483" w:rsidRDefault="00156B65" w:rsidP="006A1660">
            <w:r w:rsidRPr="002B2483">
              <w:t>255</w:t>
            </w:r>
          </w:p>
        </w:tc>
      </w:tr>
      <w:tr w:rsidR="00156B65" w14:paraId="0C9D2BF7" w14:textId="77777777" w:rsidTr="00B16004">
        <w:tc>
          <w:tcPr>
            <w:tcW w:w="1885" w:type="dxa"/>
          </w:tcPr>
          <w:p w14:paraId="3520D1E8" w14:textId="77777777" w:rsidR="00156B65" w:rsidRPr="002B2483" w:rsidRDefault="00156B65" w:rsidP="006A1660">
            <w:r w:rsidRPr="002B2483">
              <w:t>dataReferencia</w:t>
            </w:r>
          </w:p>
        </w:tc>
        <w:tc>
          <w:tcPr>
            <w:tcW w:w="1620" w:type="dxa"/>
          </w:tcPr>
          <w:p w14:paraId="472179A9" w14:textId="77777777" w:rsidR="00156B65" w:rsidRPr="002B2483" w:rsidRDefault="00156B65" w:rsidP="006A1660">
            <w:r w:rsidRPr="002B2483">
              <w:t>string&lt;date&gt;</w:t>
            </w:r>
          </w:p>
        </w:tc>
        <w:tc>
          <w:tcPr>
            <w:tcW w:w="2790" w:type="dxa"/>
          </w:tcPr>
          <w:p w14:paraId="6A453410" w14:textId="77777777" w:rsidR="00156B65" w:rsidRPr="002B2483" w:rsidRDefault="00156B65" w:rsidP="006A1660">
            <w:r w:rsidRPr="002B2483">
              <w:t>Data do último dia da reunião do Copom, com formato conforme especificação RFC-3339 (ex: 2023-06-21)</w:t>
            </w:r>
          </w:p>
        </w:tc>
        <w:tc>
          <w:tcPr>
            <w:tcW w:w="3775" w:type="dxa"/>
          </w:tcPr>
          <w:p w14:paraId="7BEB4AB0" w14:textId="77777777" w:rsidR="00156B65" w:rsidRPr="002B2483" w:rsidRDefault="00156B65" w:rsidP="006A1660">
            <w:r w:rsidRPr="002B2483">
              <w:t>2023-06-21</w:t>
            </w:r>
          </w:p>
        </w:tc>
      </w:tr>
      <w:tr w:rsidR="00156B65" w14:paraId="2766DA69" w14:textId="77777777" w:rsidTr="00B16004">
        <w:tc>
          <w:tcPr>
            <w:tcW w:w="1885" w:type="dxa"/>
          </w:tcPr>
          <w:p w14:paraId="3207D2F3" w14:textId="77777777" w:rsidR="00156B65" w:rsidRPr="002B2483" w:rsidRDefault="00156B65" w:rsidP="006A1660">
            <w:r w:rsidRPr="002B2483">
              <w:t>titulo</w:t>
            </w:r>
          </w:p>
        </w:tc>
        <w:tc>
          <w:tcPr>
            <w:tcW w:w="1620" w:type="dxa"/>
          </w:tcPr>
          <w:p w14:paraId="7134856C" w14:textId="77777777" w:rsidR="00156B65" w:rsidRPr="002B2483" w:rsidRDefault="00156B65" w:rsidP="006A1660">
            <w:r w:rsidRPr="002B2483">
              <w:t>string</w:t>
            </w:r>
          </w:p>
        </w:tc>
        <w:tc>
          <w:tcPr>
            <w:tcW w:w="2790" w:type="dxa"/>
          </w:tcPr>
          <w:p w14:paraId="06EF7593" w14:textId="2A98428A" w:rsidR="00156B65" w:rsidRPr="002B2483" w:rsidRDefault="00B16004" w:rsidP="006A1660">
            <w:r w:rsidRPr="00B16004">
              <w:t>Título do comunicado</w:t>
            </w:r>
          </w:p>
        </w:tc>
        <w:tc>
          <w:tcPr>
            <w:tcW w:w="3775" w:type="dxa"/>
          </w:tcPr>
          <w:p w14:paraId="2B7E4D43" w14:textId="6F4FB58C" w:rsidR="00156B65" w:rsidRPr="002B2483" w:rsidRDefault="00B16004" w:rsidP="006A1660">
            <w:r w:rsidRPr="00B16004">
              <w:t>Copom mantém a taxa Selic em 13,75% a.a.</w:t>
            </w:r>
          </w:p>
        </w:tc>
      </w:tr>
      <w:tr w:rsidR="00156B65" w14:paraId="6E80D533" w14:textId="77777777" w:rsidTr="00B16004">
        <w:tc>
          <w:tcPr>
            <w:tcW w:w="1885" w:type="dxa"/>
          </w:tcPr>
          <w:p w14:paraId="2FD5A42B" w14:textId="02725537" w:rsidR="00156B65" w:rsidRPr="002B2483" w:rsidRDefault="00B16004" w:rsidP="006A1660">
            <w:r w:rsidRPr="00B16004">
              <w:t>textoComunicado</w:t>
            </w:r>
          </w:p>
        </w:tc>
        <w:tc>
          <w:tcPr>
            <w:tcW w:w="1620" w:type="dxa"/>
          </w:tcPr>
          <w:p w14:paraId="3207DE0A" w14:textId="77777777" w:rsidR="00156B65" w:rsidRPr="002B2483" w:rsidRDefault="00156B65" w:rsidP="006A1660">
            <w:r w:rsidRPr="008C61F4">
              <w:t>string</w:t>
            </w:r>
          </w:p>
        </w:tc>
        <w:tc>
          <w:tcPr>
            <w:tcW w:w="2790" w:type="dxa"/>
          </w:tcPr>
          <w:p w14:paraId="72DDE5FE" w14:textId="2FB87083" w:rsidR="00156B65" w:rsidRPr="002B2483" w:rsidRDefault="00B16004" w:rsidP="006A1660">
            <w:r w:rsidRPr="00B16004">
              <w:t>Conteúdo do comunicado, em formato texto com tags html</w:t>
            </w:r>
          </w:p>
        </w:tc>
        <w:tc>
          <w:tcPr>
            <w:tcW w:w="3775" w:type="dxa"/>
          </w:tcPr>
          <w:p w14:paraId="45CD429A" w14:textId="1130EAE6" w:rsidR="00156B65" w:rsidRPr="002B2483" w:rsidRDefault="00B16004" w:rsidP="006A1660">
            <w:r w:rsidRPr="00B16004">
              <w:t>&lt;p style=\"text-align&amp;#58;justify;\"&gt;Em sua 252ª reunião, o Comitê de Política Monetária (Copom) decidiu manter a taxa Selic ...</w:t>
            </w:r>
          </w:p>
        </w:tc>
      </w:tr>
    </w:tbl>
    <w:p w14:paraId="1B54632E" w14:textId="77777777" w:rsidR="00156B65" w:rsidRDefault="00156B65" w:rsidP="006A1660"/>
    <w:p w14:paraId="1AE6EDBD" w14:textId="5214FFCA" w:rsidR="00A94B61" w:rsidRPr="00156B65" w:rsidRDefault="00A94B61" w:rsidP="006A1660">
      <w:r w:rsidRPr="00156B65">
        <w:t xml:space="preserve">- </w:t>
      </w:r>
      <w:r w:rsidR="0095144D">
        <w:t>H</w:t>
      </w:r>
      <w:r>
        <w:t>istórico de taxas</w:t>
      </w:r>
      <w:r w:rsidR="00661D7A">
        <w:t xml:space="preserve"> de juros</w:t>
      </w:r>
      <w:r>
        <w:t xml:space="preserve"> SELIC</w:t>
      </w:r>
    </w:p>
    <w:p w14:paraId="615FAF3E" w14:textId="6DC1A187" w:rsidR="00661D7A" w:rsidRDefault="00661D7A" w:rsidP="006A1660">
      <w:hyperlink r:id="rId15" w:history="1">
        <w:r w:rsidRPr="00495E5D">
          <w:rPr>
            <w:rStyle w:val="Hyperlink"/>
          </w:rPr>
          <w:t>https://api.bcb.gov.br/dados/serie/bcdata.sgs.432/dados?formato=json&amp;dataInicial=01/01/2016&amp;dataFinal=31/12/2025</w:t>
        </w:r>
      </w:hyperlink>
    </w:p>
    <w:p w14:paraId="616833DC" w14:textId="77777777" w:rsidR="007122C3" w:rsidRDefault="007122C3" w:rsidP="006A1660"/>
    <w:p w14:paraId="70CDADCF" w14:textId="3630F46C" w:rsidR="00661D7A" w:rsidRDefault="007122C3" w:rsidP="006A1660">
      <w:r>
        <w:t>Tem registros diários a partir de 05/03/1999.</w:t>
      </w:r>
    </w:p>
    <w:p w14:paraId="7993A339" w14:textId="77777777" w:rsidR="007122C3" w:rsidRPr="00661D7A" w:rsidRDefault="007122C3" w:rsidP="006A1660"/>
    <w:tbl>
      <w:tblPr>
        <w:tblStyle w:val="TableGrid"/>
        <w:tblW w:w="0" w:type="auto"/>
        <w:tblLook w:val="04A0" w:firstRow="1" w:lastRow="0" w:firstColumn="1" w:lastColumn="0" w:noHBand="0" w:noVBand="1"/>
      </w:tblPr>
      <w:tblGrid>
        <w:gridCol w:w="1885"/>
        <w:gridCol w:w="1620"/>
        <w:gridCol w:w="2790"/>
        <w:gridCol w:w="3775"/>
      </w:tblGrid>
      <w:tr w:rsidR="00A94B61" w14:paraId="78D95304" w14:textId="77777777" w:rsidTr="00C84CBB">
        <w:tc>
          <w:tcPr>
            <w:tcW w:w="1885" w:type="dxa"/>
          </w:tcPr>
          <w:p w14:paraId="270B3B82" w14:textId="77777777" w:rsidR="00A94B61" w:rsidRPr="002B2483" w:rsidRDefault="00A94B61" w:rsidP="006A1660">
            <w:r w:rsidRPr="002B2483">
              <w:lastRenderedPageBreak/>
              <w:t>Nome do Campo</w:t>
            </w:r>
          </w:p>
        </w:tc>
        <w:tc>
          <w:tcPr>
            <w:tcW w:w="1620" w:type="dxa"/>
          </w:tcPr>
          <w:p w14:paraId="74F6C39E" w14:textId="77777777" w:rsidR="00A94B61" w:rsidRPr="002B2483" w:rsidRDefault="00A94B61" w:rsidP="006A1660">
            <w:r w:rsidRPr="002B2483">
              <w:t>Tipo do Campo</w:t>
            </w:r>
          </w:p>
        </w:tc>
        <w:tc>
          <w:tcPr>
            <w:tcW w:w="2790" w:type="dxa"/>
          </w:tcPr>
          <w:p w14:paraId="39BB69A1" w14:textId="77777777" w:rsidR="00A94B61" w:rsidRPr="002B2483" w:rsidRDefault="00A94B61" w:rsidP="006A1660">
            <w:r w:rsidRPr="002B2483">
              <w:t>Descrição</w:t>
            </w:r>
          </w:p>
        </w:tc>
        <w:tc>
          <w:tcPr>
            <w:tcW w:w="3775" w:type="dxa"/>
          </w:tcPr>
          <w:p w14:paraId="65D0083F" w14:textId="77777777" w:rsidR="00A94B61" w:rsidRPr="002B2483" w:rsidRDefault="00A94B61" w:rsidP="006A1660">
            <w:r w:rsidRPr="002B2483">
              <w:t>Exemplo</w:t>
            </w:r>
          </w:p>
        </w:tc>
      </w:tr>
      <w:tr w:rsidR="00A94B61" w14:paraId="0D85A97B" w14:textId="77777777" w:rsidTr="00C84CBB">
        <w:tc>
          <w:tcPr>
            <w:tcW w:w="1885" w:type="dxa"/>
          </w:tcPr>
          <w:p w14:paraId="43755638" w14:textId="61425726" w:rsidR="00A94B61" w:rsidRPr="002B2483" w:rsidRDefault="00A94B61" w:rsidP="006A1660">
            <w:r>
              <w:t>data</w:t>
            </w:r>
          </w:p>
        </w:tc>
        <w:tc>
          <w:tcPr>
            <w:tcW w:w="1620" w:type="dxa"/>
          </w:tcPr>
          <w:p w14:paraId="07798B52" w14:textId="77777777" w:rsidR="00A94B61" w:rsidRPr="002B2483" w:rsidRDefault="00A94B61" w:rsidP="006A1660">
            <w:r w:rsidRPr="002B2483">
              <w:t>string&lt;date&gt;</w:t>
            </w:r>
          </w:p>
        </w:tc>
        <w:tc>
          <w:tcPr>
            <w:tcW w:w="2790" w:type="dxa"/>
          </w:tcPr>
          <w:p w14:paraId="5CE28E9F" w14:textId="0E66E8DA" w:rsidR="00A94B61" w:rsidRPr="002B2483" w:rsidRDefault="00A94B61" w:rsidP="006A1660">
            <w:r>
              <w:t>Apresentação da taxa anual diariamente.</w:t>
            </w:r>
          </w:p>
        </w:tc>
        <w:tc>
          <w:tcPr>
            <w:tcW w:w="3775" w:type="dxa"/>
          </w:tcPr>
          <w:p w14:paraId="7A864EB0" w14:textId="5E5968FD" w:rsidR="00A94B61" w:rsidRPr="002B2483" w:rsidRDefault="00A94B61" w:rsidP="006A1660">
            <w:r>
              <w:t>21/06/203</w:t>
            </w:r>
          </w:p>
        </w:tc>
      </w:tr>
      <w:tr w:rsidR="00A94B61" w14:paraId="462267C1" w14:textId="77777777" w:rsidTr="00C84CBB">
        <w:tc>
          <w:tcPr>
            <w:tcW w:w="1885" w:type="dxa"/>
          </w:tcPr>
          <w:p w14:paraId="5BC38AC1" w14:textId="792AE107" w:rsidR="00A94B61" w:rsidRPr="002B2483" w:rsidRDefault="00A94B61" w:rsidP="006A1660">
            <w:r>
              <w:t>valor</w:t>
            </w:r>
          </w:p>
        </w:tc>
        <w:tc>
          <w:tcPr>
            <w:tcW w:w="1620" w:type="dxa"/>
          </w:tcPr>
          <w:p w14:paraId="77AEFB5B" w14:textId="0A85A0D3" w:rsidR="00A94B61" w:rsidRPr="002B2483" w:rsidRDefault="00A94B61" w:rsidP="006A1660">
            <w:r>
              <w:t>float</w:t>
            </w:r>
          </w:p>
        </w:tc>
        <w:tc>
          <w:tcPr>
            <w:tcW w:w="2790" w:type="dxa"/>
          </w:tcPr>
          <w:p w14:paraId="0EEDCBD2" w14:textId="7D840000" w:rsidR="00A94B61" w:rsidRPr="002B2483" w:rsidRDefault="00A94B61" w:rsidP="006A1660">
            <w:r>
              <w:t>Taxa anual no dia</w:t>
            </w:r>
          </w:p>
        </w:tc>
        <w:tc>
          <w:tcPr>
            <w:tcW w:w="3775" w:type="dxa"/>
          </w:tcPr>
          <w:p w14:paraId="53B0F135" w14:textId="5343EF61" w:rsidR="00A94B61" w:rsidRPr="002B2483" w:rsidRDefault="00A94B61" w:rsidP="006A1660">
            <w:r>
              <w:t>15.00</w:t>
            </w:r>
          </w:p>
        </w:tc>
      </w:tr>
    </w:tbl>
    <w:p w14:paraId="3B734CB5" w14:textId="77777777" w:rsidR="00A94B61" w:rsidRDefault="00A94B61" w:rsidP="006A1660"/>
    <w:p w14:paraId="29188B3E" w14:textId="5ECD4749" w:rsidR="00661D7A" w:rsidRPr="00156B65" w:rsidRDefault="00661D7A" w:rsidP="006A1660">
      <w:r w:rsidRPr="00156B65">
        <w:t xml:space="preserve">- </w:t>
      </w:r>
      <w:r w:rsidR="00687BE2">
        <w:t>H</w:t>
      </w:r>
      <w:r>
        <w:t>istórico de taxas de inflação IPCA</w:t>
      </w:r>
    </w:p>
    <w:p w14:paraId="5333FA86" w14:textId="392E1939" w:rsidR="00661D7A" w:rsidRDefault="00661D7A" w:rsidP="006A1660">
      <w:hyperlink r:id="rId16" w:history="1">
        <w:r w:rsidRPr="00495E5D">
          <w:rPr>
            <w:rStyle w:val="Hyperlink"/>
          </w:rPr>
          <w:t>https://api.bcb.gov.br/dados/serie/bcdata.sgs.433/dados?formato=json</w:t>
        </w:r>
      </w:hyperlink>
    </w:p>
    <w:p w14:paraId="017418D8" w14:textId="77777777" w:rsidR="007122C3" w:rsidRDefault="007122C3" w:rsidP="006A1660"/>
    <w:p w14:paraId="6D5F75CD" w14:textId="6C884021" w:rsidR="007122C3" w:rsidRDefault="007122C3" w:rsidP="006A1660">
      <w:r>
        <w:t>Tem registros mensais a partir de</w:t>
      </w:r>
    </w:p>
    <w:p w14:paraId="1C06E686" w14:textId="77777777" w:rsidR="00661D7A" w:rsidRPr="00661D7A" w:rsidRDefault="00661D7A" w:rsidP="006A1660"/>
    <w:tbl>
      <w:tblPr>
        <w:tblStyle w:val="TableGrid"/>
        <w:tblW w:w="0" w:type="auto"/>
        <w:tblLook w:val="04A0" w:firstRow="1" w:lastRow="0" w:firstColumn="1" w:lastColumn="0" w:noHBand="0" w:noVBand="1"/>
      </w:tblPr>
      <w:tblGrid>
        <w:gridCol w:w="1885"/>
        <w:gridCol w:w="1620"/>
        <w:gridCol w:w="2790"/>
        <w:gridCol w:w="3775"/>
      </w:tblGrid>
      <w:tr w:rsidR="00661D7A" w14:paraId="0F7589DC" w14:textId="77777777" w:rsidTr="00C84CBB">
        <w:tc>
          <w:tcPr>
            <w:tcW w:w="1885" w:type="dxa"/>
          </w:tcPr>
          <w:p w14:paraId="0C1EDBA5" w14:textId="77777777" w:rsidR="00661D7A" w:rsidRPr="002B2483" w:rsidRDefault="00661D7A" w:rsidP="006A1660">
            <w:r w:rsidRPr="002B2483">
              <w:t>Nome do Campo</w:t>
            </w:r>
          </w:p>
        </w:tc>
        <w:tc>
          <w:tcPr>
            <w:tcW w:w="1620" w:type="dxa"/>
          </w:tcPr>
          <w:p w14:paraId="16DD112D" w14:textId="77777777" w:rsidR="00661D7A" w:rsidRPr="002B2483" w:rsidRDefault="00661D7A" w:rsidP="006A1660">
            <w:r w:rsidRPr="002B2483">
              <w:t>Tipo do Campo</w:t>
            </w:r>
          </w:p>
        </w:tc>
        <w:tc>
          <w:tcPr>
            <w:tcW w:w="2790" w:type="dxa"/>
          </w:tcPr>
          <w:p w14:paraId="39E8A2B8" w14:textId="77777777" w:rsidR="00661D7A" w:rsidRPr="002B2483" w:rsidRDefault="00661D7A" w:rsidP="006A1660">
            <w:r w:rsidRPr="002B2483">
              <w:t>Descrição</w:t>
            </w:r>
          </w:p>
        </w:tc>
        <w:tc>
          <w:tcPr>
            <w:tcW w:w="3775" w:type="dxa"/>
          </w:tcPr>
          <w:p w14:paraId="2CB74F9A" w14:textId="77777777" w:rsidR="00661D7A" w:rsidRPr="002B2483" w:rsidRDefault="00661D7A" w:rsidP="006A1660">
            <w:r w:rsidRPr="002B2483">
              <w:t>Exemplo</w:t>
            </w:r>
          </w:p>
        </w:tc>
      </w:tr>
      <w:tr w:rsidR="00661D7A" w14:paraId="56B771B7" w14:textId="77777777" w:rsidTr="00C84CBB">
        <w:tc>
          <w:tcPr>
            <w:tcW w:w="1885" w:type="dxa"/>
          </w:tcPr>
          <w:p w14:paraId="2B367844" w14:textId="77777777" w:rsidR="00661D7A" w:rsidRPr="002B2483" w:rsidRDefault="00661D7A" w:rsidP="006A1660">
            <w:r>
              <w:t>data</w:t>
            </w:r>
          </w:p>
        </w:tc>
        <w:tc>
          <w:tcPr>
            <w:tcW w:w="1620" w:type="dxa"/>
          </w:tcPr>
          <w:p w14:paraId="63B09D25" w14:textId="77777777" w:rsidR="00661D7A" w:rsidRPr="002B2483" w:rsidRDefault="00661D7A" w:rsidP="006A1660">
            <w:r w:rsidRPr="002B2483">
              <w:t>string&lt;date&gt;</w:t>
            </w:r>
          </w:p>
        </w:tc>
        <w:tc>
          <w:tcPr>
            <w:tcW w:w="2790" w:type="dxa"/>
          </w:tcPr>
          <w:p w14:paraId="0989897C" w14:textId="5CAE2F6B" w:rsidR="00661D7A" w:rsidRPr="002B2483" w:rsidRDefault="00661D7A" w:rsidP="006A1660">
            <w:r>
              <w:t>Apresentação da taxa mensal mensalmente</w:t>
            </w:r>
          </w:p>
        </w:tc>
        <w:tc>
          <w:tcPr>
            <w:tcW w:w="3775" w:type="dxa"/>
          </w:tcPr>
          <w:p w14:paraId="7C6C02E1" w14:textId="77777777" w:rsidR="00661D7A" w:rsidRPr="002B2483" w:rsidRDefault="00661D7A" w:rsidP="006A1660">
            <w:r>
              <w:t>21/06/203</w:t>
            </w:r>
          </w:p>
        </w:tc>
      </w:tr>
      <w:tr w:rsidR="00661D7A" w14:paraId="2678A467" w14:textId="77777777" w:rsidTr="00C84CBB">
        <w:tc>
          <w:tcPr>
            <w:tcW w:w="1885" w:type="dxa"/>
          </w:tcPr>
          <w:p w14:paraId="56925C9C" w14:textId="77777777" w:rsidR="00661D7A" w:rsidRPr="002B2483" w:rsidRDefault="00661D7A" w:rsidP="006A1660">
            <w:r>
              <w:t>valor</w:t>
            </w:r>
          </w:p>
        </w:tc>
        <w:tc>
          <w:tcPr>
            <w:tcW w:w="1620" w:type="dxa"/>
          </w:tcPr>
          <w:p w14:paraId="47F7B26D" w14:textId="77777777" w:rsidR="00661D7A" w:rsidRPr="002B2483" w:rsidRDefault="00661D7A" w:rsidP="006A1660">
            <w:r>
              <w:t>float</w:t>
            </w:r>
          </w:p>
        </w:tc>
        <w:tc>
          <w:tcPr>
            <w:tcW w:w="2790" w:type="dxa"/>
          </w:tcPr>
          <w:p w14:paraId="0484CCB4" w14:textId="3CDF6C49" w:rsidR="00661D7A" w:rsidRPr="002B2483" w:rsidRDefault="00661D7A" w:rsidP="006A1660">
            <w:r>
              <w:t>Taxa no mês anterior</w:t>
            </w:r>
          </w:p>
        </w:tc>
        <w:tc>
          <w:tcPr>
            <w:tcW w:w="3775" w:type="dxa"/>
          </w:tcPr>
          <w:p w14:paraId="75ADC557" w14:textId="77777777" w:rsidR="00661D7A" w:rsidRPr="002B2483" w:rsidRDefault="00661D7A" w:rsidP="006A1660">
            <w:r>
              <w:t>15.00</w:t>
            </w:r>
          </w:p>
        </w:tc>
      </w:tr>
    </w:tbl>
    <w:p w14:paraId="3357C4F0" w14:textId="77777777" w:rsidR="00766D65" w:rsidRDefault="00766D65" w:rsidP="006A1660"/>
    <w:p w14:paraId="0FCEED5A" w14:textId="77777777" w:rsidR="00766D65" w:rsidRDefault="00766D65" w:rsidP="006A1660"/>
    <w:p w14:paraId="6D20A96B" w14:textId="1D3749E4" w:rsidR="00801069" w:rsidRPr="001A3CF9" w:rsidRDefault="001A3CF9" w:rsidP="00F43416">
      <w:pPr>
        <w:pStyle w:val="Heading1"/>
      </w:pPr>
      <w:bookmarkStart w:id="15" w:name="_Toc210300472"/>
      <w:r>
        <w:t xml:space="preserve">11 </w:t>
      </w:r>
      <w:r w:rsidRPr="001A3CF9">
        <w:t>- ANÁLISE EXPLORATÓRIA</w:t>
      </w:r>
      <w:bookmarkEnd w:id="15"/>
    </w:p>
    <w:p w14:paraId="3E80B186" w14:textId="77777777" w:rsidR="00766D65" w:rsidRDefault="00766D65" w:rsidP="006A1660"/>
    <w:p w14:paraId="29B2BAFE" w14:textId="6CC78D32" w:rsidR="00836813" w:rsidRPr="00836813" w:rsidRDefault="00836813" w:rsidP="006A1660">
      <w:r w:rsidRPr="00836813">
        <w:t>A base de dados selecionada para o projeto é composta pelas Atas das Reuniões do Comitê de Política Monetária (COPOM), obtidas diretamente através da API pública do Banco Central do Brasil (BACEN).</w:t>
      </w:r>
    </w:p>
    <w:p w14:paraId="4D31705D" w14:textId="77777777" w:rsidR="00766D65" w:rsidRDefault="00766D65" w:rsidP="006A1660"/>
    <w:p w14:paraId="48BC6110" w14:textId="1A36D9B2" w:rsidR="00836813" w:rsidRDefault="001A3CF9" w:rsidP="001A3CF9">
      <w:pPr>
        <w:pStyle w:val="Heading2"/>
      </w:pPr>
      <w:bookmarkStart w:id="16" w:name="_Toc210300473"/>
      <w:r>
        <w:t xml:space="preserve">11.1 - </w:t>
      </w:r>
      <w:r w:rsidR="009E4089" w:rsidRPr="00836813">
        <w:t>AQUISIÇÃO DE DADOS E ESTRUTURA INICIAL</w:t>
      </w:r>
      <w:bookmarkEnd w:id="16"/>
    </w:p>
    <w:p w14:paraId="2B06DA7D" w14:textId="77777777" w:rsidR="001A3CF9" w:rsidRPr="001A3CF9" w:rsidRDefault="001A3CF9" w:rsidP="001A3CF9"/>
    <w:p w14:paraId="5B5191EA" w14:textId="77777777" w:rsidR="00836813" w:rsidRDefault="00836813" w:rsidP="001A3CF9">
      <w:r w:rsidRPr="00836813">
        <w:t xml:space="preserve">A análise exploratória (AED) iniciou-se com a fase de aquisição de dados, utilizando a biblioteca requests para realizar uma requisição HTTP GET à </w:t>
      </w:r>
      <w:r w:rsidRPr="00836813">
        <w:rPr>
          <w:i/>
          <w:iCs/>
        </w:rPr>
        <w:t>URL</w:t>
      </w:r>
      <w:r w:rsidRPr="00836813">
        <w:t xml:space="preserve"> da API do COPOM. A resposta em formato JSON foi então processada e estruturada em um </w:t>
      </w:r>
      <w:r w:rsidRPr="00836813">
        <w:rPr>
          <w:b/>
          <w:bCs/>
        </w:rPr>
        <w:t>Pandas DataFrame</w:t>
      </w:r>
      <w:r w:rsidRPr="00836813">
        <w:t>.</w:t>
      </w:r>
    </w:p>
    <w:p w14:paraId="58D630DB" w14:textId="77777777" w:rsidR="001A3CF9" w:rsidRDefault="001A3CF9" w:rsidP="001A3CF9"/>
    <w:p w14:paraId="1DD04CE1" w14:textId="77777777" w:rsidR="007E29C7" w:rsidRDefault="00766D65" w:rsidP="007E29C7">
      <w:pPr>
        <w:pStyle w:val="ListParagraph"/>
        <w:keepNext/>
      </w:pPr>
      <w:r>
        <w:rPr>
          <w:noProof/>
        </w:rPr>
        <w:drawing>
          <wp:inline distT="0" distB="0" distL="0" distR="0" wp14:anchorId="2EAB1383" wp14:editId="36A1EBC0">
            <wp:extent cx="4738977" cy="2996358"/>
            <wp:effectExtent l="0" t="0" r="5080" b="0"/>
            <wp:docPr id="136397718" name="Imagem 1" descr="Interface gráfica do usuário, Text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7718" name="Imagem 1" descr="Interface gráfica do usuário, Texto, Aplicativo"/>
                    <pic:cNvPicPr/>
                  </pic:nvPicPr>
                  <pic:blipFill>
                    <a:blip r:embed="rId17"/>
                    <a:stretch>
                      <a:fillRect/>
                    </a:stretch>
                  </pic:blipFill>
                  <pic:spPr>
                    <a:xfrm>
                      <a:off x="0" y="0"/>
                      <a:ext cx="4774368" cy="3018735"/>
                    </a:xfrm>
                    <a:prstGeom prst="rect">
                      <a:avLst/>
                    </a:prstGeom>
                  </pic:spPr>
                </pic:pic>
              </a:graphicData>
            </a:graphic>
          </wp:inline>
        </w:drawing>
      </w:r>
    </w:p>
    <w:p w14:paraId="5B220BDC" w14:textId="4289F23B" w:rsidR="007E29C7"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4D2920">
        <w:rPr>
          <w:rStyle w:val="IntenseEmphasis"/>
          <w:noProof/>
        </w:rPr>
        <w:t>1</w:t>
      </w:r>
      <w:r w:rsidRPr="007E29C7">
        <w:rPr>
          <w:rStyle w:val="IntenseEmphasis"/>
        </w:rPr>
        <w:fldChar w:fldCharType="end"/>
      </w:r>
    </w:p>
    <w:p w14:paraId="2D1430EF" w14:textId="24883428" w:rsidR="00766D65" w:rsidRDefault="00766D65" w:rsidP="006A1660">
      <w:pPr>
        <w:pStyle w:val="ListParagraph"/>
      </w:pPr>
    </w:p>
    <w:p w14:paraId="4AD37BD4" w14:textId="3537E97A" w:rsidR="00836813" w:rsidRPr="00836813" w:rsidRDefault="00836813" w:rsidP="001A3CF9">
      <w:r w:rsidRPr="000F7578">
        <w:rPr>
          <w:bCs/>
        </w:rPr>
        <w:t>import requests e import pandas:</w:t>
      </w:r>
      <w:r w:rsidRPr="00836813">
        <w:t xml:space="preserve"> Importação das bibliotecas para requisições </w:t>
      </w:r>
      <w:r w:rsidRPr="000F7578">
        <w:rPr>
          <w:i/>
          <w:iCs/>
        </w:rPr>
        <w:t>web</w:t>
      </w:r>
      <w:r w:rsidRPr="00836813">
        <w:t xml:space="preserve"> e manipulação de dados.</w:t>
      </w:r>
    </w:p>
    <w:p w14:paraId="2E4261DD" w14:textId="77777777" w:rsidR="00836813" w:rsidRPr="00836813" w:rsidRDefault="00836813" w:rsidP="001A3CF9">
      <w:pPr>
        <w:pStyle w:val="ListParagraph"/>
        <w:numPr>
          <w:ilvl w:val="0"/>
          <w:numId w:val="19"/>
        </w:numPr>
      </w:pPr>
      <w:r w:rsidRPr="001A3CF9">
        <w:rPr>
          <w:b/>
          <w:bCs/>
        </w:rPr>
        <w:t>url:</w:t>
      </w:r>
      <w:r w:rsidRPr="00836813">
        <w:t xml:space="preserve"> Define o </w:t>
      </w:r>
      <w:r w:rsidRPr="001A3CF9">
        <w:rPr>
          <w:i/>
          <w:iCs/>
        </w:rPr>
        <w:t>endpoint</w:t>
      </w:r>
      <w:r w:rsidRPr="00836813">
        <w:t xml:space="preserve"> da API para as atas, solicitando até 300 registros.</w:t>
      </w:r>
    </w:p>
    <w:p w14:paraId="43B119B3" w14:textId="77777777" w:rsidR="00836813" w:rsidRPr="00836813" w:rsidRDefault="00836813" w:rsidP="001A3CF9">
      <w:pPr>
        <w:pStyle w:val="ListParagraph"/>
        <w:numPr>
          <w:ilvl w:val="0"/>
          <w:numId w:val="19"/>
        </w:numPr>
      </w:pPr>
      <w:r w:rsidRPr="001A3CF9">
        <w:rPr>
          <w:b/>
          <w:bCs/>
        </w:rPr>
        <w:t>response.status_code == 200:</w:t>
      </w:r>
      <w:r w:rsidRPr="00836813">
        <w:t xml:space="preserve"> Garante que a requisição foi bem-sucedida.</w:t>
      </w:r>
    </w:p>
    <w:p w14:paraId="7C33CDA0" w14:textId="77777777" w:rsidR="00836813" w:rsidRPr="00836813" w:rsidRDefault="00836813" w:rsidP="001A3CF9">
      <w:pPr>
        <w:pStyle w:val="ListParagraph"/>
        <w:numPr>
          <w:ilvl w:val="0"/>
          <w:numId w:val="19"/>
        </w:numPr>
      </w:pPr>
      <w:r w:rsidRPr="001A3CF9">
        <w:rPr>
          <w:b/>
          <w:bCs/>
        </w:rPr>
        <w:lastRenderedPageBreak/>
        <w:t>pd.DataFrame(data_list):</w:t>
      </w:r>
      <w:r w:rsidRPr="00836813">
        <w:t xml:space="preserve"> Converte a lista de dicionários (data_list) extraída do JSON da API em uma estrutura de dados tabular (df).</w:t>
      </w:r>
    </w:p>
    <w:p w14:paraId="4C6EC9F6" w14:textId="7C94CB03" w:rsidR="00766D65" w:rsidRDefault="00836813" w:rsidP="001A3CF9">
      <w:r w:rsidRPr="00836813">
        <w:t xml:space="preserve">O </w:t>
      </w:r>
      <w:r w:rsidRPr="00836813">
        <w:rPr>
          <w:i/>
          <w:iCs/>
        </w:rPr>
        <w:t>dataset</w:t>
      </w:r>
      <w:r w:rsidRPr="00836813">
        <w:t xml:space="preserve"> inicial contém </w:t>
      </w:r>
      <w:r w:rsidRPr="00836813">
        <w:rPr>
          <w:b/>
          <w:bCs/>
        </w:rPr>
        <w:t>253 registros</w:t>
      </w:r>
      <w:r w:rsidR="00766D65">
        <w:t>, h</w:t>
      </w:r>
      <w:r w:rsidR="00766D65" w:rsidRPr="00766D65">
        <w:t>oje a lista tem 253 registros, com a primeira reunião em 28 de janeiro de 1998 e a última em 17 de setembro de 2025</w:t>
      </w:r>
      <w:r w:rsidR="00766D65">
        <w:t>, a</w:t>
      </w:r>
      <w:r w:rsidR="00766D65" w:rsidRPr="00766D65">
        <w:t xml:space="preserve"> primeira publicação ocorreu em 22 de </w:t>
      </w:r>
      <w:r w:rsidR="00766D65">
        <w:t>m</w:t>
      </w:r>
      <w:r w:rsidR="00766D65" w:rsidRPr="00766D65">
        <w:t>aio de 1998 e a última em 23 de setembro de 2025.</w:t>
      </w:r>
      <w:r w:rsidRPr="00836813">
        <w:t xml:space="preserve"> </w:t>
      </w:r>
    </w:p>
    <w:p w14:paraId="7CAAF332" w14:textId="155DD987" w:rsidR="00836813" w:rsidRDefault="00836813" w:rsidP="001A3CF9">
      <w:r w:rsidRPr="00836813">
        <w:t xml:space="preserve">As colunas chave incluem nroReuniao, dataReferencia, </w:t>
      </w:r>
      <w:r w:rsidR="00766D65" w:rsidRPr="00836813">
        <w:t>dataPublicacao e título</w:t>
      </w:r>
      <w:r w:rsidRPr="00836813">
        <w:t xml:space="preserve"> </w:t>
      </w:r>
    </w:p>
    <w:p w14:paraId="006C1F4D" w14:textId="4540BCD3" w:rsidR="00836813" w:rsidRDefault="00836813" w:rsidP="001A3CF9">
      <w:r w:rsidRPr="00836813">
        <w:t>(que implicitamente remete ao conteúdo da Ata).</w:t>
      </w:r>
    </w:p>
    <w:p w14:paraId="179033CF" w14:textId="77777777" w:rsidR="00766D65" w:rsidRDefault="00766D65" w:rsidP="001A3CF9"/>
    <w:p w14:paraId="7EB56DC9" w14:textId="77777777" w:rsidR="00766D65" w:rsidRDefault="00766D65" w:rsidP="006A1660"/>
    <w:p w14:paraId="60EC936A" w14:textId="394CE3FB" w:rsidR="00836813" w:rsidRDefault="001A3CF9" w:rsidP="001A3CF9">
      <w:pPr>
        <w:pStyle w:val="Heading2"/>
      </w:pPr>
      <w:bookmarkStart w:id="17" w:name="_Toc210300474"/>
      <w:r>
        <w:t xml:space="preserve">11.2 - </w:t>
      </w:r>
      <w:r w:rsidR="009E4089" w:rsidRPr="00836813">
        <w:t>ENGENHARIA DE VARIÁVEIS E ESTATÍSTICAS DESCRITIVAS</w:t>
      </w:r>
      <w:bookmarkEnd w:id="17"/>
    </w:p>
    <w:p w14:paraId="6BD9EDF3" w14:textId="77777777" w:rsidR="001A3CF9" w:rsidRPr="001A3CF9" w:rsidRDefault="001A3CF9" w:rsidP="001A3CF9"/>
    <w:p w14:paraId="58B12A56" w14:textId="5BA3F569" w:rsidR="00836813" w:rsidRDefault="00836813" w:rsidP="001A3CF9">
      <w:r w:rsidRPr="00836813">
        <w:t xml:space="preserve">Para aprofundar a AED, as colunas de datas foram convertidas para o tipo datetime e foi calculada uma </w:t>
      </w:r>
      <w:r w:rsidRPr="00836813">
        <w:rPr>
          <w:i/>
          <w:iCs/>
        </w:rPr>
        <w:t>feature</w:t>
      </w:r>
      <w:r w:rsidRPr="00836813">
        <w:t xml:space="preserve"> temporal: o prazo de publicação.</w:t>
      </w:r>
    </w:p>
    <w:p w14:paraId="420E4B96" w14:textId="77777777" w:rsidR="00F43416" w:rsidRDefault="00F43416" w:rsidP="001A3CF9"/>
    <w:p w14:paraId="56256875" w14:textId="77777777" w:rsidR="007E29C7" w:rsidRDefault="00836813" w:rsidP="007E29C7">
      <w:pPr>
        <w:keepNext/>
        <w:jc w:val="center"/>
      </w:pPr>
      <w:r>
        <w:rPr>
          <w:noProof/>
        </w:rPr>
        <w:drawing>
          <wp:inline distT="0" distB="0" distL="0" distR="0" wp14:anchorId="2A8A5629" wp14:editId="01B3D0C1">
            <wp:extent cx="5137283" cy="3140766"/>
            <wp:effectExtent l="0" t="0" r="6350" b="2540"/>
            <wp:docPr id="1722388143"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88143" name="Imagem 1" descr="Tabela"/>
                    <pic:cNvPicPr/>
                  </pic:nvPicPr>
                  <pic:blipFill>
                    <a:blip r:embed="rId18"/>
                    <a:stretch>
                      <a:fillRect/>
                    </a:stretch>
                  </pic:blipFill>
                  <pic:spPr>
                    <a:xfrm>
                      <a:off x="0" y="0"/>
                      <a:ext cx="5144736" cy="3145323"/>
                    </a:xfrm>
                    <a:prstGeom prst="rect">
                      <a:avLst/>
                    </a:prstGeom>
                  </pic:spPr>
                </pic:pic>
              </a:graphicData>
            </a:graphic>
          </wp:inline>
        </w:drawing>
      </w:r>
    </w:p>
    <w:p w14:paraId="0711780F" w14:textId="3A95B328" w:rsidR="00836813"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4D2920">
        <w:rPr>
          <w:rStyle w:val="IntenseEmphasis"/>
          <w:noProof/>
        </w:rPr>
        <w:t>2</w:t>
      </w:r>
      <w:r w:rsidRPr="007E29C7">
        <w:rPr>
          <w:rStyle w:val="IntenseEmphasis"/>
        </w:rPr>
        <w:fldChar w:fldCharType="end"/>
      </w:r>
    </w:p>
    <w:p w14:paraId="1E60DBCD" w14:textId="77777777" w:rsidR="00A43C0F" w:rsidRDefault="00A43C0F" w:rsidP="006A1660"/>
    <w:p w14:paraId="15217400" w14:textId="77777777" w:rsidR="00F43416" w:rsidRDefault="00F43416" w:rsidP="006A1660"/>
    <w:p w14:paraId="54A5E000" w14:textId="724C219C" w:rsidR="00A43C0F" w:rsidRPr="00A43C0F" w:rsidRDefault="001A3CF9" w:rsidP="001A3CF9">
      <w:pPr>
        <w:pStyle w:val="Heading2"/>
      </w:pPr>
      <w:bookmarkStart w:id="18" w:name="_Toc210300475"/>
      <w:r>
        <w:t xml:space="preserve">11.3 - </w:t>
      </w:r>
      <w:r w:rsidR="009E4089" w:rsidRPr="00A43C0F">
        <w:t>ANÁLISE GRÁFICA E DEFINIÇÃO DO PERÍODO DE ESTUDO</w:t>
      </w:r>
      <w:bookmarkEnd w:id="18"/>
    </w:p>
    <w:p w14:paraId="547BFB75" w14:textId="77777777" w:rsidR="00A43C0F" w:rsidRDefault="00A43C0F" w:rsidP="001A3CF9"/>
    <w:p w14:paraId="7BF58813" w14:textId="44D5ADDE" w:rsidR="00766D65" w:rsidRDefault="00A43C0F" w:rsidP="001A3CF9">
      <w:r w:rsidRPr="00A43C0F">
        <w:t xml:space="preserve">A análise da </w:t>
      </w:r>
      <w:r w:rsidRPr="00A43C0F">
        <w:rPr>
          <w:i/>
          <w:iCs/>
        </w:rPr>
        <w:t>feature</w:t>
      </w:r>
      <w:r w:rsidRPr="00A43C0F">
        <w:t xml:space="preserve"> prazoPublicacao foi aprofundada por meio de visualizações e estatísticas específicas para identificar a distribuição e o comportamento temporal do prazo de divulgação.</w:t>
      </w:r>
    </w:p>
    <w:p w14:paraId="58A66124" w14:textId="77777777" w:rsidR="007E29C7" w:rsidRDefault="00A43C0F" w:rsidP="007E29C7">
      <w:pPr>
        <w:keepNext/>
        <w:jc w:val="center"/>
      </w:pPr>
      <w:r>
        <w:rPr>
          <w:noProof/>
        </w:rPr>
        <w:lastRenderedPageBreak/>
        <w:drawing>
          <wp:inline distT="0" distB="0" distL="0" distR="0" wp14:anchorId="4AF15539" wp14:editId="7229009A">
            <wp:extent cx="3206750" cy="2396390"/>
            <wp:effectExtent l="0" t="0" r="0" b="4445"/>
            <wp:docPr id="1361970283" name="Imagem 3"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70283" name="Imagem 3" descr="Gráfico, Gráfico de linhas&#10;&#10;O conteúdo gerado por IA pode estar incorre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0765" cy="2399391"/>
                    </a:xfrm>
                    <a:prstGeom prst="rect">
                      <a:avLst/>
                    </a:prstGeom>
                    <a:noFill/>
                    <a:ln>
                      <a:noFill/>
                    </a:ln>
                  </pic:spPr>
                </pic:pic>
              </a:graphicData>
            </a:graphic>
          </wp:inline>
        </w:drawing>
      </w:r>
    </w:p>
    <w:p w14:paraId="5A3B85EF" w14:textId="501ED074" w:rsidR="00766D65"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4D2920">
        <w:rPr>
          <w:rStyle w:val="IntenseEmphasis"/>
          <w:noProof/>
        </w:rPr>
        <w:t>3</w:t>
      </w:r>
      <w:r w:rsidRPr="007E29C7">
        <w:rPr>
          <w:rStyle w:val="IntenseEmphasis"/>
        </w:rPr>
        <w:fldChar w:fldCharType="end"/>
      </w:r>
    </w:p>
    <w:p w14:paraId="64B039C4" w14:textId="77777777" w:rsidR="007E29C7" w:rsidRDefault="00A43C0F" w:rsidP="007E29C7">
      <w:pPr>
        <w:keepNext/>
        <w:jc w:val="center"/>
      </w:pPr>
      <w:r>
        <w:rPr>
          <w:noProof/>
        </w:rPr>
        <w:drawing>
          <wp:inline distT="0" distB="0" distL="0" distR="0" wp14:anchorId="0FD061BF" wp14:editId="44E9C23F">
            <wp:extent cx="3220764" cy="2451100"/>
            <wp:effectExtent l="0" t="0" r="0" b="6350"/>
            <wp:docPr id="630111742" name="Imagem 4"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11742" name="Imagem 4" descr="Gráfico, Gráfico de dispersão&#10;&#10;O conteúdo gerado por IA pode estar incorre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4603" cy="2461632"/>
                    </a:xfrm>
                    <a:prstGeom prst="rect">
                      <a:avLst/>
                    </a:prstGeom>
                    <a:noFill/>
                    <a:ln>
                      <a:noFill/>
                    </a:ln>
                  </pic:spPr>
                </pic:pic>
              </a:graphicData>
            </a:graphic>
          </wp:inline>
        </w:drawing>
      </w:r>
    </w:p>
    <w:p w14:paraId="59FF1FEF" w14:textId="2BEED133" w:rsidR="00A43C0F"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4D2920">
        <w:rPr>
          <w:rStyle w:val="IntenseEmphasis"/>
          <w:noProof/>
        </w:rPr>
        <w:t>4</w:t>
      </w:r>
      <w:r w:rsidRPr="007E29C7">
        <w:rPr>
          <w:rStyle w:val="IntenseEmphasis"/>
        </w:rPr>
        <w:fldChar w:fldCharType="end"/>
      </w:r>
    </w:p>
    <w:p w14:paraId="64CC11A0" w14:textId="77777777" w:rsidR="00A43C0F" w:rsidRPr="00A43C0F" w:rsidRDefault="00A43C0F" w:rsidP="001A3CF9">
      <w:r w:rsidRPr="00A43C0F">
        <w:t>Prazo mínimo:  2</w:t>
      </w:r>
    </w:p>
    <w:p w14:paraId="03CD0BFC" w14:textId="77777777" w:rsidR="00A43C0F" w:rsidRPr="00A43C0F" w:rsidRDefault="00A43C0F" w:rsidP="001A3CF9">
      <w:r w:rsidRPr="00A43C0F">
        <w:t>Prazo médio:  13.577075098814229</w:t>
      </w:r>
    </w:p>
    <w:p w14:paraId="6C516264" w14:textId="77777777" w:rsidR="00A43C0F" w:rsidRPr="00A43C0F" w:rsidRDefault="00A43C0F" w:rsidP="001A3CF9">
      <w:r w:rsidRPr="00A43C0F">
        <w:t>Prazo mediano:  8.0</w:t>
      </w:r>
    </w:p>
    <w:p w14:paraId="093877BD" w14:textId="77777777" w:rsidR="00A43C0F" w:rsidRDefault="00A43C0F" w:rsidP="001A3CF9">
      <w:r w:rsidRPr="00A43C0F">
        <w:t>Prazo máximo:  155</w:t>
      </w:r>
    </w:p>
    <w:p w14:paraId="311A79D5" w14:textId="77777777" w:rsidR="00A43C0F" w:rsidRDefault="00A43C0F" w:rsidP="006A1660"/>
    <w:p w14:paraId="2B3B46B2" w14:textId="77777777" w:rsidR="00F43416" w:rsidRDefault="00F43416" w:rsidP="006A1660"/>
    <w:p w14:paraId="7DF73C0F" w14:textId="52CCE542" w:rsidR="00A43C0F" w:rsidRDefault="001A3CF9" w:rsidP="001A3CF9">
      <w:pPr>
        <w:pStyle w:val="Heading2"/>
      </w:pPr>
      <w:bookmarkStart w:id="19" w:name="_Toc210300476"/>
      <w:r>
        <w:t xml:space="preserve">11.4 - </w:t>
      </w:r>
      <w:r w:rsidR="009E4089" w:rsidRPr="00A43C0F">
        <w:t>DELIMITAÇÃO E FILTRAGEM DO CONJUNTO DE DADOS</w:t>
      </w:r>
      <w:bookmarkEnd w:id="19"/>
    </w:p>
    <w:p w14:paraId="2F1DA3F3" w14:textId="77777777" w:rsidR="001A3CF9" w:rsidRDefault="001A3CF9" w:rsidP="006A1660">
      <w:pPr>
        <w:pStyle w:val="ListParagraph"/>
      </w:pPr>
    </w:p>
    <w:p w14:paraId="4615253B" w14:textId="56CDC579" w:rsidR="00A43C0F" w:rsidRPr="00A43C0F" w:rsidRDefault="00A43C0F" w:rsidP="001A3CF9">
      <w:r w:rsidRPr="00A43C0F">
        <w:t xml:space="preserve">Após a constatação de uma quebra estrutural na variável </w:t>
      </w:r>
      <w:r w:rsidRPr="00A43C0F">
        <w:rPr>
          <w:sz w:val="20"/>
          <w:szCs w:val="20"/>
        </w:rPr>
        <w:t>prazoPublicacao</w:t>
      </w:r>
      <w:r w:rsidRPr="00A43C0F">
        <w:t xml:space="preserve"> coincidente com a adoção do </w:t>
      </w:r>
      <w:r w:rsidRPr="00A43C0F">
        <w:rPr>
          <w:b/>
          <w:bCs/>
        </w:rPr>
        <w:t>Regime de Metas de Inflação</w:t>
      </w:r>
      <w:r w:rsidRPr="00A43C0F">
        <w:t xml:space="preserve"> em junho de 1999, o </w:t>
      </w:r>
      <w:r w:rsidRPr="00A43C0F">
        <w:rPr>
          <w:i/>
          <w:iCs/>
        </w:rPr>
        <w:t>dataset</w:t>
      </w:r>
      <w:r w:rsidRPr="00A43C0F">
        <w:t xml:space="preserve"> foi filtrado para garantir que a análise se concentre apenas no período sob o regime monetário atual.</w:t>
      </w:r>
    </w:p>
    <w:p w14:paraId="687AD7CF" w14:textId="77777777" w:rsidR="000F7578" w:rsidRDefault="000F7578" w:rsidP="001A3CF9"/>
    <w:p w14:paraId="34423455" w14:textId="4BB60D98" w:rsidR="00A43C0F" w:rsidRPr="00A43C0F" w:rsidRDefault="00A43C0F" w:rsidP="001A3CF9">
      <w:r w:rsidRPr="00A43C0F">
        <w:t>Código Explicado (Filtragem do DataFrame):</w:t>
      </w:r>
    </w:p>
    <w:p w14:paraId="6ADE69EF" w14:textId="77777777" w:rsidR="00A43C0F" w:rsidRDefault="00A43C0F" w:rsidP="001A3CF9">
      <w:r w:rsidRPr="00A43C0F">
        <w:t xml:space="preserve">O código a seguir cria o novo </w:t>
      </w:r>
      <w:r w:rsidRPr="00A43C0F">
        <w:rPr>
          <w:i/>
          <w:iCs/>
        </w:rPr>
        <w:t>DataFrame</w:t>
      </w:r>
      <w:r w:rsidRPr="00A43C0F">
        <w:t xml:space="preserve"> (</w:t>
      </w:r>
      <w:r w:rsidRPr="00A43C0F">
        <w:rPr>
          <w:sz w:val="20"/>
          <w:szCs w:val="20"/>
        </w:rPr>
        <w:t>df1999</w:t>
      </w:r>
      <w:r w:rsidRPr="00A43C0F">
        <w:t xml:space="preserve">), retendo apenas os registros cuja </w:t>
      </w:r>
      <w:r w:rsidRPr="00A43C0F">
        <w:rPr>
          <w:sz w:val="20"/>
          <w:szCs w:val="20"/>
        </w:rPr>
        <w:t>dataReferencia</w:t>
      </w:r>
      <w:r w:rsidRPr="00A43C0F">
        <w:t xml:space="preserve"> é posterior a </w:t>
      </w:r>
      <w:r w:rsidRPr="00A43C0F">
        <w:rPr>
          <w:b/>
          <w:bCs/>
        </w:rPr>
        <w:t>1º de junho de 1999</w:t>
      </w:r>
      <w:r w:rsidRPr="00A43C0F">
        <w:t>. Em seguida, são geradas novas estatísticas descritivas para o subconjunto filtrado.</w:t>
      </w:r>
    </w:p>
    <w:p w14:paraId="491B5755" w14:textId="38F24247" w:rsidR="00F43416" w:rsidRDefault="000F7578" w:rsidP="00F43416">
      <w:pPr>
        <w:keepNext/>
        <w:jc w:val="center"/>
      </w:pPr>
      <w:r>
        <w:rPr>
          <w:noProof/>
        </w:rPr>
        <w:lastRenderedPageBreak/>
        <w:drawing>
          <wp:inline distT="0" distB="0" distL="0" distR="0" wp14:anchorId="541F747E" wp14:editId="3529DA44">
            <wp:extent cx="5765800" cy="2926080"/>
            <wp:effectExtent l="0" t="0" r="6350" b="7620"/>
            <wp:docPr id="1478149130"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49130" name="Imagem 1" descr="Tabela"/>
                    <pic:cNvPicPr/>
                  </pic:nvPicPr>
                  <pic:blipFill>
                    <a:blip r:embed="rId21"/>
                    <a:stretch>
                      <a:fillRect/>
                    </a:stretch>
                  </pic:blipFill>
                  <pic:spPr>
                    <a:xfrm>
                      <a:off x="0" y="0"/>
                      <a:ext cx="5773645" cy="2930061"/>
                    </a:xfrm>
                    <a:prstGeom prst="rect">
                      <a:avLst/>
                    </a:prstGeom>
                  </pic:spPr>
                </pic:pic>
              </a:graphicData>
            </a:graphic>
          </wp:inline>
        </w:drawing>
      </w:r>
    </w:p>
    <w:p w14:paraId="6776C279" w14:textId="4B253915" w:rsidR="00A43C0F"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4D2920">
        <w:rPr>
          <w:rStyle w:val="IntenseEmphasis"/>
          <w:noProof/>
        </w:rPr>
        <w:t>5</w:t>
      </w:r>
      <w:r w:rsidRPr="007E29C7">
        <w:rPr>
          <w:rStyle w:val="IntenseEmphasis"/>
        </w:rPr>
        <w:fldChar w:fldCharType="end"/>
      </w:r>
    </w:p>
    <w:p w14:paraId="3DC3D82E" w14:textId="77777777" w:rsidR="00F43416" w:rsidRDefault="00F43416" w:rsidP="001A3CF9">
      <w:pPr>
        <w:rPr>
          <w:b/>
          <w:bCs/>
        </w:rPr>
      </w:pPr>
    </w:p>
    <w:p w14:paraId="28D2E646" w14:textId="40E574EF" w:rsidR="000F7578" w:rsidRDefault="000F7578" w:rsidP="001A3CF9">
      <w:r w:rsidRPr="000F7578">
        <w:rPr>
          <w:b/>
          <w:bCs/>
        </w:rPr>
        <w:t>Validade do Estudo:</w:t>
      </w:r>
      <w:r w:rsidRPr="000F7578">
        <w:t xml:space="preserve"> Ao focar nos </w:t>
      </w:r>
      <w:r w:rsidRPr="000F7578">
        <w:rPr>
          <w:b/>
          <w:bCs/>
        </w:rPr>
        <w:t>238 registros</w:t>
      </w:r>
      <w:r w:rsidRPr="000F7578">
        <w:t xml:space="preserve"> posteriores a junho de 1999, o estudo garante que o conteúdo textual das Atas (a ser usado como variável preditora) está contextualizado sob o </w:t>
      </w:r>
      <w:r w:rsidRPr="000F7578">
        <w:rPr>
          <w:b/>
          <w:bCs/>
        </w:rPr>
        <w:t>regime de política monetária moderna</w:t>
      </w:r>
      <w:r w:rsidRPr="000F7578">
        <w:t xml:space="preserve"> (Metas de Inflação), aumentando a validade e a relevância das futuras análises.</w:t>
      </w:r>
    </w:p>
    <w:p w14:paraId="36F79FB0" w14:textId="77777777" w:rsidR="000F7578" w:rsidRDefault="000F7578" w:rsidP="001A3CF9"/>
    <w:p w14:paraId="1BE9DA78" w14:textId="77777777" w:rsidR="00F43416" w:rsidRDefault="00F43416" w:rsidP="001A3CF9"/>
    <w:p w14:paraId="2C1A5FE3" w14:textId="35BFFA3E" w:rsidR="000F7578" w:rsidRPr="000F7578" w:rsidRDefault="001A3CF9" w:rsidP="001A3CF9">
      <w:pPr>
        <w:pStyle w:val="Heading2"/>
      </w:pPr>
      <w:bookmarkStart w:id="20" w:name="_Toc210300477"/>
      <w:r>
        <w:t xml:space="preserve">11.5 - </w:t>
      </w:r>
      <w:r w:rsidR="009E4089" w:rsidRPr="000F7578">
        <w:t>ANÁLISE GRÁFICA DO SUBCONJUNTO DELIMITADO</w:t>
      </w:r>
      <w:bookmarkEnd w:id="20"/>
    </w:p>
    <w:p w14:paraId="72FE0477" w14:textId="77777777" w:rsidR="000F7578" w:rsidRDefault="000F7578" w:rsidP="001A3CF9"/>
    <w:p w14:paraId="0ADD41C3" w14:textId="3052C937" w:rsidR="000F7578" w:rsidRDefault="000F7578" w:rsidP="00F43416">
      <w:r w:rsidRPr="000F7578">
        <w:t xml:space="preserve">Para confirmar a homogeneidade do período selecionado e validar a eliminação da quebra estrutural, foram geradas novas visualizações e estatísticas focadas apenas no </w:t>
      </w:r>
      <w:r w:rsidRPr="000F7578">
        <w:rPr>
          <w:i/>
          <w:iCs/>
        </w:rPr>
        <w:t>DataFrame</w:t>
      </w:r>
      <w:r w:rsidRPr="000F7578">
        <w:t xml:space="preserve"> pós-1999 (df1999).</w:t>
      </w:r>
    </w:p>
    <w:p w14:paraId="3521F2BA" w14:textId="77777777" w:rsidR="000F7578" w:rsidRDefault="000F7578" w:rsidP="00F43416"/>
    <w:p w14:paraId="6FEC017B" w14:textId="1E3A141A" w:rsidR="000F7578" w:rsidRPr="000F7578" w:rsidRDefault="000F7578" w:rsidP="00F43416">
      <w:r w:rsidRPr="000F7578">
        <w:rPr>
          <w:b/>
          <w:bCs/>
        </w:rPr>
        <w:t>Gráfico de Linha:</w:t>
      </w:r>
      <w:r w:rsidRPr="000F7578">
        <w:t xml:space="preserve"> Diferentemente da série original, o novo gráfico demonstra que a variável prazoPublicacao opera dentro de uma faixa estreita de valores (entre 2 e 15 dias). A alta volatilidade e os picos de longa duração (acima de 100 dias) foram eliminados, indicando um </w:t>
      </w:r>
      <w:r w:rsidRPr="000F7578">
        <w:rPr>
          <w:b/>
          <w:bCs/>
        </w:rPr>
        <w:t>comportamento estável e previsível</w:t>
      </w:r>
      <w:r w:rsidRPr="000F7578">
        <w:t>.</w:t>
      </w:r>
    </w:p>
    <w:p w14:paraId="20FA976D" w14:textId="77777777" w:rsidR="007E29C7" w:rsidRDefault="000F7578" w:rsidP="00F43416">
      <w:pPr>
        <w:jc w:val="center"/>
      </w:pPr>
      <w:r>
        <w:rPr>
          <w:noProof/>
        </w:rPr>
        <w:drawing>
          <wp:inline distT="0" distB="0" distL="0" distR="0" wp14:anchorId="30F8C1C4" wp14:editId="74D2ADDA">
            <wp:extent cx="3433811" cy="2609850"/>
            <wp:effectExtent l="0" t="0" r="0" b="0"/>
            <wp:docPr id="433794203" name="Imagem 5"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4203" name="Imagem 5" descr="Gráfico, Gráfico de caixa estreita&#10;&#10;O conteúdo gerado por IA pode estar incorre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2629" cy="2624153"/>
                    </a:xfrm>
                    <a:prstGeom prst="rect">
                      <a:avLst/>
                    </a:prstGeom>
                    <a:noFill/>
                    <a:ln>
                      <a:noFill/>
                    </a:ln>
                  </pic:spPr>
                </pic:pic>
              </a:graphicData>
            </a:graphic>
          </wp:inline>
        </w:drawing>
      </w:r>
    </w:p>
    <w:p w14:paraId="14437DBC" w14:textId="01BEEA2B" w:rsidR="000F7578" w:rsidRPr="00F43416" w:rsidRDefault="007E29C7" w:rsidP="00F43416">
      <w:pPr>
        <w:jc w:val="center"/>
        <w:rPr>
          <w:rStyle w:val="IntenseEmphasis"/>
        </w:rPr>
      </w:pPr>
      <w:r w:rsidRPr="003F5E1F">
        <w:rPr>
          <w:rStyle w:val="IntenseEmphasis"/>
        </w:rPr>
        <w:t>Figura</w:t>
      </w:r>
      <w:r w:rsidRPr="00F43416">
        <w:rPr>
          <w:rStyle w:val="IntenseEmphasis"/>
        </w:rPr>
        <w:t xml:space="preserve"> </w:t>
      </w:r>
      <w:r w:rsidRPr="00F43416">
        <w:rPr>
          <w:rStyle w:val="IntenseEmphasis"/>
        </w:rPr>
        <w:fldChar w:fldCharType="begin"/>
      </w:r>
      <w:r w:rsidRPr="00F43416">
        <w:rPr>
          <w:rStyle w:val="IntenseEmphasis"/>
        </w:rPr>
        <w:instrText xml:space="preserve"> SEQ Figura \* ARABIC </w:instrText>
      </w:r>
      <w:r w:rsidRPr="00F43416">
        <w:rPr>
          <w:rStyle w:val="IntenseEmphasis"/>
        </w:rPr>
        <w:fldChar w:fldCharType="separate"/>
      </w:r>
      <w:r w:rsidR="004D2920">
        <w:rPr>
          <w:rStyle w:val="IntenseEmphasis"/>
          <w:noProof/>
        </w:rPr>
        <w:t>6</w:t>
      </w:r>
      <w:r w:rsidRPr="00F43416">
        <w:rPr>
          <w:rStyle w:val="IntenseEmphasis"/>
        </w:rPr>
        <w:fldChar w:fldCharType="end"/>
      </w:r>
    </w:p>
    <w:p w14:paraId="18EA46C9" w14:textId="77777777" w:rsidR="00F43416" w:rsidRDefault="00F43416" w:rsidP="00F43416">
      <w:pPr>
        <w:rPr>
          <w:b/>
          <w:bCs/>
        </w:rPr>
      </w:pPr>
    </w:p>
    <w:p w14:paraId="07920C88" w14:textId="5164890B" w:rsidR="000F7578" w:rsidRPr="000F7578" w:rsidRDefault="000F7578" w:rsidP="00F43416">
      <w:r w:rsidRPr="000F7578">
        <w:rPr>
          <w:b/>
          <w:bCs/>
        </w:rPr>
        <w:lastRenderedPageBreak/>
        <w:t>Boxplot:</w:t>
      </w:r>
      <w:r w:rsidRPr="000F7578">
        <w:t xml:space="preserve"> O </w:t>
      </w:r>
      <w:r w:rsidRPr="000F7578">
        <w:rPr>
          <w:i/>
          <w:iCs/>
        </w:rPr>
        <w:t>boxplot</w:t>
      </w:r>
      <w:r w:rsidRPr="000F7578">
        <w:t xml:space="preserve"> confirma a </w:t>
      </w:r>
      <w:r w:rsidRPr="000F7578">
        <w:rPr>
          <w:b/>
          <w:bCs/>
        </w:rPr>
        <w:t>baixa dispersão</w:t>
      </w:r>
      <w:r w:rsidRPr="000F7578">
        <w:t xml:space="preserve"> dos dados. O </w:t>
      </w:r>
      <w:r w:rsidRPr="000F7578">
        <w:rPr>
          <w:i/>
          <w:iCs/>
        </w:rPr>
        <w:t>range</w:t>
      </w:r>
      <w:r w:rsidRPr="000F7578">
        <w:t xml:space="preserve"> interquartil (IQR) é pequeno, e os </w:t>
      </w:r>
      <w:r w:rsidRPr="000F7578">
        <w:rPr>
          <w:i/>
          <w:iCs/>
        </w:rPr>
        <w:t>outliers</w:t>
      </w:r>
      <w:r w:rsidRPr="000F7578">
        <w:t xml:space="preserve"> remanescentes (até 15 dias) são significativamente menos extremos em comparação ao </w:t>
      </w:r>
      <w:r w:rsidRPr="000F7578">
        <w:rPr>
          <w:i/>
          <w:iCs/>
        </w:rPr>
        <w:t>dataset</w:t>
      </w:r>
      <w:r w:rsidRPr="000F7578">
        <w:t xml:space="preserve"> completo.</w:t>
      </w:r>
    </w:p>
    <w:p w14:paraId="60557405" w14:textId="77777777" w:rsidR="000F7578" w:rsidRDefault="000F7578" w:rsidP="00F43416"/>
    <w:p w14:paraId="0AB2C577" w14:textId="77777777" w:rsidR="007E29C7" w:rsidRDefault="000F7578" w:rsidP="00F43416">
      <w:pPr>
        <w:jc w:val="center"/>
      </w:pPr>
      <w:r>
        <w:rPr>
          <w:noProof/>
        </w:rPr>
        <w:drawing>
          <wp:inline distT="0" distB="0" distL="0" distR="0" wp14:anchorId="3C34E560" wp14:editId="79EAE0F2">
            <wp:extent cx="4055165" cy="3138755"/>
            <wp:effectExtent l="0" t="0" r="2540" b="5080"/>
            <wp:docPr id="1823988514" name="Imagem 6"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88514" name="Imagem 6" descr="Gráfico, Gráfico de caixa estreita&#10;&#10;O conteúdo gerado por IA pode estar incorre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6698" cy="3147682"/>
                    </a:xfrm>
                    <a:prstGeom prst="rect">
                      <a:avLst/>
                    </a:prstGeom>
                    <a:noFill/>
                    <a:ln>
                      <a:noFill/>
                    </a:ln>
                  </pic:spPr>
                </pic:pic>
              </a:graphicData>
            </a:graphic>
          </wp:inline>
        </w:drawing>
      </w:r>
    </w:p>
    <w:p w14:paraId="3D8AD989" w14:textId="02BBA649" w:rsidR="000F7578" w:rsidRPr="00F43416" w:rsidRDefault="007E29C7" w:rsidP="00F43416">
      <w:pPr>
        <w:jc w:val="center"/>
        <w:rPr>
          <w:rStyle w:val="IntenseEmphasis"/>
        </w:rPr>
      </w:pPr>
      <w:r w:rsidRPr="00F43416">
        <w:rPr>
          <w:rStyle w:val="IntenseEmphasis"/>
        </w:rPr>
        <w:t xml:space="preserve">Figura </w:t>
      </w:r>
      <w:r w:rsidRPr="00F43416">
        <w:rPr>
          <w:rStyle w:val="IntenseEmphasis"/>
        </w:rPr>
        <w:fldChar w:fldCharType="begin"/>
      </w:r>
      <w:r w:rsidRPr="00F43416">
        <w:rPr>
          <w:rStyle w:val="IntenseEmphasis"/>
        </w:rPr>
        <w:instrText xml:space="preserve"> SEQ Figura \* ARABIC </w:instrText>
      </w:r>
      <w:r w:rsidRPr="00F43416">
        <w:rPr>
          <w:rStyle w:val="IntenseEmphasis"/>
        </w:rPr>
        <w:fldChar w:fldCharType="separate"/>
      </w:r>
      <w:r w:rsidR="004D2920">
        <w:rPr>
          <w:rStyle w:val="IntenseEmphasis"/>
          <w:noProof/>
        </w:rPr>
        <w:t>7</w:t>
      </w:r>
      <w:r w:rsidRPr="00F43416">
        <w:rPr>
          <w:rStyle w:val="IntenseEmphasis"/>
        </w:rPr>
        <w:fldChar w:fldCharType="end"/>
      </w:r>
    </w:p>
    <w:p w14:paraId="1767580F" w14:textId="77777777" w:rsidR="00F43416" w:rsidRDefault="00F43416" w:rsidP="00F43416"/>
    <w:p w14:paraId="684FBBBF" w14:textId="6EAA540D" w:rsidR="000F7578" w:rsidRPr="000F7578" w:rsidRDefault="000F7578" w:rsidP="00F43416">
      <w:r w:rsidRPr="000F7578">
        <w:t>Prazo mínimo:  2</w:t>
      </w:r>
    </w:p>
    <w:p w14:paraId="55E26BD2" w14:textId="77777777" w:rsidR="000F7578" w:rsidRPr="000F7578" w:rsidRDefault="000F7578" w:rsidP="00F43416">
      <w:r w:rsidRPr="000F7578">
        <w:t>Prazo médio:  7.436974789915967</w:t>
      </w:r>
    </w:p>
    <w:p w14:paraId="6A4F4488" w14:textId="77777777" w:rsidR="000F7578" w:rsidRPr="000F7578" w:rsidRDefault="000F7578" w:rsidP="00F43416">
      <w:r w:rsidRPr="000F7578">
        <w:t>Prazo mediano:  8.0</w:t>
      </w:r>
    </w:p>
    <w:p w14:paraId="7E050F29" w14:textId="77777777" w:rsidR="000F7578" w:rsidRPr="000A7CD9" w:rsidRDefault="000F7578" w:rsidP="00F43416">
      <w:r w:rsidRPr="000F7578">
        <w:t>Prazo máximo:  15</w:t>
      </w:r>
    </w:p>
    <w:p w14:paraId="64A4BC12" w14:textId="694C3712" w:rsidR="000F7578" w:rsidRPr="000F7578" w:rsidRDefault="000F7578" w:rsidP="00F43416">
      <w:r w:rsidRPr="000F7578">
        <w:rPr>
          <w:b/>
          <w:bCs/>
        </w:rPr>
        <w:t>Estatísticas:</w:t>
      </w:r>
      <w:r w:rsidRPr="000F7578">
        <w:t xml:space="preserve"> A </w:t>
      </w:r>
      <w:r w:rsidRPr="000F7578">
        <w:rPr>
          <w:b/>
          <w:bCs/>
        </w:rPr>
        <w:t>Média (7.44 dias)</w:t>
      </w:r>
      <w:r w:rsidRPr="000F7578">
        <w:t xml:space="preserve"> e a </w:t>
      </w:r>
      <w:r w:rsidRPr="000F7578">
        <w:rPr>
          <w:b/>
          <w:bCs/>
        </w:rPr>
        <w:t>Mediana (8.0 dias)</w:t>
      </w:r>
      <w:r w:rsidRPr="000F7578">
        <w:t xml:space="preserve"> são muito próximas, sugerindo uma distribuição mais simétrica e menos distorcida pelos valores extremos (já removidos).</w:t>
      </w:r>
    </w:p>
    <w:p w14:paraId="7B615ADF" w14:textId="77777777" w:rsidR="00F43416" w:rsidRDefault="00F43416" w:rsidP="00F43416">
      <w:pPr>
        <w:rPr>
          <w:b/>
          <w:bCs/>
        </w:rPr>
      </w:pPr>
    </w:p>
    <w:p w14:paraId="097C7085" w14:textId="458A989B" w:rsidR="00F43416" w:rsidRDefault="000F7578" w:rsidP="00F43416">
      <w:r w:rsidRPr="000F7578">
        <w:rPr>
          <w:b/>
          <w:bCs/>
        </w:rPr>
        <w:t>Conclusão da AED:</w:t>
      </w:r>
      <w:r w:rsidRPr="000F7578">
        <w:t xml:space="preserve"> O </w:t>
      </w:r>
      <w:r w:rsidRPr="000F7578">
        <w:rPr>
          <w:i/>
          <w:iCs/>
        </w:rPr>
        <w:t>dataset</w:t>
      </w:r>
      <w:r w:rsidRPr="000F7578">
        <w:t xml:space="preserve"> df1999 está agora </w:t>
      </w:r>
      <w:r w:rsidRPr="000F7578">
        <w:rPr>
          <w:b/>
          <w:bCs/>
        </w:rPr>
        <w:t>homogêneo</w:t>
      </w:r>
      <w:r w:rsidRPr="000F7578">
        <w:t xml:space="preserve"> e </w:t>
      </w:r>
      <w:r w:rsidRPr="000F7578">
        <w:rPr>
          <w:b/>
          <w:bCs/>
        </w:rPr>
        <w:t>pronto</w:t>
      </w:r>
      <w:r w:rsidRPr="000F7578">
        <w:t xml:space="preserve"> para a próxima fase do </w:t>
      </w:r>
      <w:r w:rsidRPr="000F7578">
        <w:rPr>
          <w:b/>
          <w:bCs/>
        </w:rPr>
        <w:t>Tratamento de Dados</w:t>
      </w:r>
      <w:r w:rsidRPr="000F7578">
        <w:t xml:space="preserve">, que é a extração de </w:t>
      </w:r>
      <w:r w:rsidRPr="000F7578">
        <w:rPr>
          <w:i/>
          <w:iCs/>
        </w:rPr>
        <w:t>features</w:t>
      </w:r>
      <w:r w:rsidRPr="000F7578">
        <w:t xml:space="preserve"> textuais e a preparação do conjunto de treinamento e teste</w:t>
      </w:r>
      <w:r w:rsidR="00F43416">
        <w:t>.</w:t>
      </w:r>
    </w:p>
    <w:p w14:paraId="3018E15E" w14:textId="77777777" w:rsidR="00F43416" w:rsidRDefault="00F43416" w:rsidP="00F43416"/>
    <w:p w14:paraId="1ECFDFA6" w14:textId="710D5AC2" w:rsidR="000F7578" w:rsidRDefault="000F7578" w:rsidP="00F43416"/>
    <w:p w14:paraId="45BAA6F9" w14:textId="1EED2119" w:rsidR="00A31238" w:rsidRPr="00A31238" w:rsidRDefault="001A3CF9" w:rsidP="001A3CF9">
      <w:pPr>
        <w:pStyle w:val="Heading2"/>
      </w:pPr>
      <w:bookmarkStart w:id="21" w:name="_Toc210300478"/>
      <w:r>
        <w:t xml:space="preserve">11.6 - </w:t>
      </w:r>
      <w:r w:rsidR="009E4089" w:rsidRPr="00A31238">
        <w:t>FORMAÇÃO DA BASE DE DADOS CONSOLIDADA E AQUISIÇÃO DO TEXTO INTEGRAL</w:t>
      </w:r>
      <w:bookmarkEnd w:id="21"/>
    </w:p>
    <w:p w14:paraId="1F8DC7CA" w14:textId="77777777" w:rsidR="001A3CF9" w:rsidRDefault="001A3CF9" w:rsidP="001A3CF9"/>
    <w:p w14:paraId="24A46BB6" w14:textId="50852949" w:rsidR="00A31238" w:rsidRDefault="00A31238" w:rsidP="001A3CF9">
      <w:r w:rsidRPr="00A31238">
        <w:t xml:space="preserve">A base filtrada (df1999) contém 238 registros válidos, iniciados em junho de 1999, cobrindo todas as reuniões sujeitas à regulamentação atual do Regime de Metas de Inflação. Nesta etapa, foi realizada a </w:t>
      </w:r>
      <w:r w:rsidRPr="00A31238">
        <w:rPr>
          <w:b/>
          <w:bCs/>
        </w:rPr>
        <w:t>aquisição programática</w:t>
      </w:r>
      <w:r w:rsidRPr="00A31238">
        <w:t xml:space="preserve"> dos textos completos das Atas e dos Comunicados para cada reunião, utilizando os </w:t>
      </w:r>
      <w:r w:rsidRPr="00A31238">
        <w:rPr>
          <w:i/>
          <w:iCs/>
        </w:rPr>
        <w:t>endpoints</w:t>
      </w:r>
      <w:r w:rsidRPr="00A31238">
        <w:t xml:space="preserve"> específicos da API do Banco Central.</w:t>
      </w:r>
    </w:p>
    <w:p w14:paraId="787A0D76" w14:textId="77777777" w:rsidR="00F43416" w:rsidRPr="00A31238" w:rsidRDefault="00F43416" w:rsidP="001A3CF9"/>
    <w:p w14:paraId="52C4E302" w14:textId="77777777" w:rsidR="00A31238" w:rsidRDefault="00A31238" w:rsidP="001A3CF9">
      <w:r w:rsidRPr="00A31238">
        <w:t xml:space="preserve">O processo iterativo abaixo utiliza o número de cada reunião (nroReuniao) para fazer duas requisições HTTP distintas: uma para obter o texto integral da Ata e outra para o Comunicado. Os dados textuais (textoAta e textoComunicado) são então consolidados em um novo </w:t>
      </w:r>
      <w:r w:rsidRPr="00A31238">
        <w:rPr>
          <w:i/>
          <w:iCs/>
        </w:rPr>
        <w:t>DataFrame</w:t>
      </w:r>
      <w:r w:rsidRPr="00A31238">
        <w:t xml:space="preserve"> (df_copom), que será a base primária para o Processamento de Linguagem Natural (PLN).</w:t>
      </w:r>
    </w:p>
    <w:p w14:paraId="72CDE59B" w14:textId="67848E4D" w:rsidR="00A31238" w:rsidRDefault="00A31238" w:rsidP="00F43416">
      <w:pPr>
        <w:jc w:val="center"/>
        <w:rPr>
          <w:rFonts w:eastAsia="Times New Roman"/>
        </w:rPr>
      </w:pPr>
      <w:r>
        <w:rPr>
          <w:noProof/>
        </w:rPr>
        <w:lastRenderedPageBreak/>
        <w:drawing>
          <wp:inline distT="0" distB="0" distL="0" distR="0" wp14:anchorId="635404AD" wp14:editId="241990D1">
            <wp:extent cx="5512145" cy="2751151"/>
            <wp:effectExtent l="0" t="0" r="0" b="0"/>
            <wp:docPr id="802427258" name="Imagem 1" descr="Uma imagem contendo 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7258" name="Imagem 1" descr="Uma imagem contendo Tabela"/>
                    <pic:cNvPicPr/>
                  </pic:nvPicPr>
                  <pic:blipFill>
                    <a:blip r:embed="rId24"/>
                    <a:stretch>
                      <a:fillRect/>
                    </a:stretch>
                  </pic:blipFill>
                  <pic:spPr>
                    <a:xfrm>
                      <a:off x="0" y="0"/>
                      <a:ext cx="5517998" cy="2754072"/>
                    </a:xfrm>
                    <a:prstGeom prst="rect">
                      <a:avLst/>
                    </a:prstGeom>
                  </pic:spPr>
                </pic:pic>
              </a:graphicData>
            </a:graphic>
          </wp:inline>
        </w:drawing>
      </w:r>
    </w:p>
    <w:p w14:paraId="118D5424" w14:textId="13DBE3BB" w:rsidR="00A31238" w:rsidRPr="003F5E1F" w:rsidRDefault="003F5E1F" w:rsidP="003F5E1F">
      <w:pPr>
        <w:jc w:val="center"/>
        <w:rPr>
          <w:rStyle w:val="IntenseEmphasis"/>
        </w:rPr>
      </w:pPr>
      <w:r w:rsidRPr="003F5E1F">
        <w:rPr>
          <w:rStyle w:val="IntenseEmphasis"/>
        </w:rPr>
        <w:t>Figura 8</w:t>
      </w:r>
    </w:p>
    <w:p w14:paraId="6DFA45D4" w14:textId="77777777" w:rsidR="00A31238" w:rsidRDefault="00A31238" w:rsidP="001A3CF9"/>
    <w:p w14:paraId="7A8F06A4" w14:textId="77777777" w:rsidR="003F5E1F" w:rsidRDefault="003F5E1F" w:rsidP="001A3CF9"/>
    <w:p w14:paraId="2E089640" w14:textId="75E1AEC2" w:rsidR="00A31238" w:rsidRPr="00A31238" w:rsidRDefault="00A31238" w:rsidP="001A3CF9">
      <w:r w:rsidRPr="00A31238">
        <w:rPr>
          <w:b/>
          <w:bCs/>
        </w:rPr>
        <w:t>Análise:</w:t>
      </w:r>
      <w:r w:rsidRPr="00A31238">
        <w:t xml:space="preserve"> O sucesso na aquisição dos dados é confirmado pelo preenchimento das colunas textoAta e textoComunicado. É notável, contudo, que o texto bruto contém tags HTML (&lt;div id="atacompleta"&gt;..., &lt;div class="ExternalClass..."&gt;...). Este é um problema de ruído que será tratado na próxima fase: o </w:t>
      </w:r>
      <w:r w:rsidRPr="00A31238">
        <w:rPr>
          <w:b/>
          <w:bCs/>
        </w:rPr>
        <w:t>Processamento de Linguagem Natural (PLN)</w:t>
      </w:r>
      <w:r w:rsidRPr="00A31238">
        <w:t>.</w:t>
      </w:r>
    </w:p>
    <w:p w14:paraId="685D3A90" w14:textId="77777777" w:rsidR="00F43416" w:rsidRDefault="00F43416" w:rsidP="001A3CF9"/>
    <w:p w14:paraId="20EF5BF8" w14:textId="77777777" w:rsidR="00A31238" w:rsidRPr="00A31238" w:rsidRDefault="00A31238" w:rsidP="006A1660"/>
    <w:p w14:paraId="0F999A61" w14:textId="4AEDDCE0" w:rsidR="00A31238" w:rsidRDefault="001A3CF9" w:rsidP="001A3CF9">
      <w:pPr>
        <w:pStyle w:val="Heading2"/>
      </w:pPr>
      <w:bookmarkStart w:id="22" w:name="_Toc210300479"/>
      <w:r>
        <w:t xml:space="preserve">11.7 - </w:t>
      </w:r>
      <w:r w:rsidR="009E4089" w:rsidRPr="00A31238">
        <w:t>ANÁLISE ESTATÍSTICA DA EXTENSÃO DOS TEXTO</w:t>
      </w:r>
      <w:bookmarkEnd w:id="22"/>
    </w:p>
    <w:p w14:paraId="01618435" w14:textId="5543C8E4" w:rsidR="000A7CD9" w:rsidRPr="000A7CD9" w:rsidRDefault="00A31238" w:rsidP="001A3CF9">
      <w:r w:rsidRPr="00A31238">
        <w:t xml:space="preserve">Com o </w:t>
      </w:r>
      <w:r w:rsidRPr="00A31238">
        <w:rPr>
          <w:i/>
          <w:iCs/>
        </w:rPr>
        <w:t>DataFrame</w:t>
      </w:r>
      <w:r w:rsidRPr="00A31238">
        <w:t xml:space="preserve"> df_copom consolidado e contendo o texto integral das Atas e Comunicados, a próxima fase da Análise Exploratória focou na inspeção das </w:t>
      </w:r>
      <w:r w:rsidRPr="00A31238">
        <w:rPr>
          <w:i/>
          <w:iCs/>
        </w:rPr>
        <w:t>features</w:t>
      </w:r>
      <w:r w:rsidRPr="00A31238">
        <w:t xml:space="preserve"> textuais. Esta análise preliminar da extensão (número de caracteres) é vital para planejar as etapas subsequentes de limpeza, tokenização e vetorização no Processamento de Linguagem Natural (PLN).</w:t>
      </w:r>
    </w:p>
    <w:p w14:paraId="144115E0" w14:textId="77777777" w:rsidR="000A7CD9" w:rsidRDefault="000A7CD9" w:rsidP="001A3CF9"/>
    <w:p w14:paraId="232E6D51" w14:textId="77777777" w:rsidR="00F43416" w:rsidRDefault="00404F30" w:rsidP="00F43416">
      <w:pPr>
        <w:jc w:val="center"/>
      </w:pPr>
      <w:r>
        <w:rPr>
          <w:noProof/>
        </w:rPr>
        <w:drawing>
          <wp:inline distT="0" distB="0" distL="0" distR="0" wp14:anchorId="78D288F3" wp14:editId="2AC091F0">
            <wp:extent cx="4285753" cy="3165400"/>
            <wp:effectExtent l="0" t="0" r="635" b="0"/>
            <wp:docPr id="409695397" name="Imagem 7" descr="Gráfico, Gráfico de caixa est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95397" name="Imagem 7" descr="Gráfico, Gráfico de caixa estrei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197" cy="3172375"/>
                    </a:xfrm>
                    <a:prstGeom prst="rect">
                      <a:avLst/>
                    </a:prstGeom>
                    <a:noFill/>
                    <a:ln>
                      <a:noFill/>
                    </a:ln>
                  </pic:spPr>
                </pic:pic>
              </a:graphicData>
            </a:graphic>
          </wp:inline>
        </w:drawing>
      </w:r>
    </w:p>
    <w:p w14:paraId="1F7FB98B" w14:textId="690BEBA2" w:rsidR="003F5E1F" w:rsidRPr="003F5E1F" w:rsidRDefault="003F5E1F" w:rsidP="003F5E1F">
      <w:pPr>
        <w:jc w:val="center"/>
        <w:rPr>
          <w:rStyle w:val="IntenseEmphasis"/>
        </w:rPr>
      </w:pPr>
      <w:r w:rsidRPr="003F5E1F">
        <w:rPr>
          <w:rStyle w:val="IntenseEmphasis"/>
        </w:rPr>
        <w:t>Figura 9</w:t>
      </w:r>
    </w:p>
    <w:p w14:paraId="6001D341" w14:textId="77777777" w:rsidR="00F43416" w:rsidRDefault="00F43416" w:rsidP="00F43416">
      <w:pPr>
        <w:jc w:val="center"/>
      </w:pPr>
    </w:p>
    <w:p w14:paraId="2D3ACBAF" w14:textId="47248B53" w:rsidR="000A7CD9" w:rsidRPr="00404F30" w:rsidRDefault="000A7CD9" w:rsidP="00F43416">
      <w:pPr>
        <w:jc w:val="left"/>
      </w:pPr>
      <w:r w:rsidRPr="00404F30">
        <w:t>Tamanho mínimo das atas:  9177.0</w:t>
      </w:r>
    </w:p>
    <w:p w14:paraId="43A4CC7E" w14:textId="77777777" w:rsidR="000A7CD9" w:rsidRPr="00404F30" w:rsidRDefault="000A7CD9" w:rsidP="001A3CF9">
      <w:r w:rsidRPr="00404F30">
        <w:lastRenderedPageBreak/>
        <w:t>Tamanho máximo das atas:  85056.0</w:t>
      </w:r>
    </w:p>
    <w:p w14:paraId="2445E866" w14:textId="77777777" w:rsidR="000A7CD9" w:rsidRPr="00404F30" w:rsidRDefault="000A7CD9" w:rsidP="001A3CF9">
      <w:r w:rsidRPr="00404F30">
        <w:t>Tamanho médio das atas:  46994.7572815534</w:t>
      </w:r>
    </w:p>
    <w:p w14:paraId="454F2887" w14:textId="17DD9044" w:rsidR="000A7CD9" w:rsidRDefault="000A7CD9" w:rsidP="001A3CF9">
      <w:r w:rsidRPr="00404F30">
        <w:t>Tamanho mediano das atas:  48215.0</w:t>
      </w:r>
    </w:p>
    <w:p w14:paraId="77CF8D52" w14:textId="77777777" w:rsidR="00F43416" w:rsidRDefault="00F43416" w:rsidP="001A3CF9"/>
    <w:p w14:paraId="77ED76ED" w14:textId="77777777" w:rsidR="00F43416" w:rsidRDefault="000A7CD9" w:rsidP="00F43416">
      <w:pPr>
        <w:jc w:val="center"/>
      </w:pPr>
      <w:r>
        <w:rPr>
          <w:noProof/>
        </w:rPr>
        <w:drawing>
          <wp:inline distT="0" distB="0" distL="0" distR="0" wp14:anchorId="7944DBFE" wp14:editId="2435C529">
            <wp:extent cx="4198288" cy="3147208"/>
            <wp:effectExtent l="0" t="0" r="0" b="0"/>
            <wp:docPr id="29737415" name="Imagem 8" descr="Gráfico, Gráfico de caixa est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7415" name="Imagem 8" descr="Gráfico, Gráfico de caixa estrei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2842" cy="3173111"/>
                    </a:xfrm>
                    <a:prstGeom prst="rect">
                      <a:avLst/>
                    </a:prstGeom>
                    <a:noFill/>
                    <a:ln>
                      <a:noFill/>
                    </a:ln>
                  </pic:spPr>
                </pic:pic>
              </a:graphicData>
            </a:graphic>
          </wp:inline>
        </w:drawing>
      </w:r>
    </w:p>
    <w:p w14:paraId="444CFD7E" w14:textId="16139EE7" w:rsidR="003F5E1F" w:rsidRPr="003F5E1F" w:rsidRDefault="003F5E1F" w:rsidP="003F5E1F">
      <w:pPr>
        <w:jc w:val="center"/>
        <w:rPr>
          <w:rStyle w:val="IntenseEmphasis"/>
        </w:rPr>
      </w:pPr>
      <w:r w:rsidRPr="003F5E1F">
        <w:rPr>
          <w:rStyle w:val="IntenseEmphasis"/>
        </w:rPr>
        <w:t>Figura 10</w:t>
      </w:r>
    </w:p>
    <w:p w14:paraId="30E04CBE" w14:textId="77777777" w:rsidR="00F43416" w:rsidRDefault="00F43416" w:rsidP="00F43416">
      <w:pPr>
        <w:jc w:val="center"/>
      </w:pPr>
    </w:p>
    <w:p w14:paraId="63EFDD1C" w14:textId="338684F9" w:rsidR="000A7CD9" w:rsidRPr="000A7CD9" w:rsidRDefault="000A7CD9" w:rsidP="00F43416">
      <w:pPr>
        <w:jc w:val="left"/>
      </w:pPr>
      <w:r w:rsidRPr="000A7CD9">
        <w:t>Tamanho mínimo dos</w:t>
      </w:r>
      <w:r w:rsidR="00F43416">
        <w:t xml:space="preserve"> </w:t>
      </w:r>
      <w:r w:rsidRPr="000A7CD9">
        <w:t>comunicados:  99.0</w:t>
      </w:r>
    </w:p>
    <w:p w14:paraId="04025803" w14:textId="77777777" w:rsidR="000A7CD9" w:rsidRPr="000A7CD9" w:rsidRDefault="000A7CD9" w:rsidP="001A3CF9">
      <w:r w:rsidRPr="000A7CD9">
        <w:t>Tamanho máximo dos comunicados:  7254.0</w:t>
      </w:r>
    </w:p>
    <w:p w14:paraId="68F72096" w14:textId="77777777" w:rsidR="000A7CD9" w:rsidRPr="000A7CD9" w:rsidRDefault="000A7CD9" w:rsidP="001A3CF9">
      <w:r w:rsidRPr="000A7CD9">
        <w:t>Tamanho médio dos comunicados:  2098.5526315789475</w:t>
      </w:r>
    </w:p>
    <w:p w14:paraId="6BAA0EDA" w14:textId="77777777" w:rsidR="000A7CD9" w:rsidRDefault="000A7CD9" w:rsidP="001A3CF9">
      <w:r w:rsidRPr="000A7CD9">
        <w:t>Tamanho mediano dos comunicados:  560.5</w:t>
      </w:r>
    </w:p>
    <w:p w14:paraId="189B455F" w14:textId="77777777" w:rsidR="000A7CD9" w:rsidRDefault="000A7CD9" w:rsidP="001A3CF9"/>
    <w:p w14:paraId="2EAF1216" w14:textId="77777777" w:rsidR="000A7CD9" w:rsidRDefault="000A7CD9" w:rsidP="001A3CF9"/>
    <w:p w14:paraId="1F878239" w14:textId="3B1CFA4C" w:rsidR="000A7CD9" w:rsidRPr="000A7CD9" w:rsidRDefault="001A3CF9" w:rsidP="001A3CF9">
      <w:pPr>
        <w:pStyle w:val="Heading2"/>
      </w:pPr>
      <w:bookmarkStart w:id="23" w:name="_Toc210300480"/>
      <w:r>
        <w:t xml:space="preserve">11.8 - </w:t>
      </w:r>
      <w:r w:rsidR="009E4089" w:rsidRPr="000A7CD9">
        <w:t>AQUISIÇÃO E ANÁLISE DA SÉRIE HISTÓRICA DO IPCA</w:t>
      </w:r>
      <w:bookmarkEnd w:id="23"/>
    </w:p>
    <w:p w14:paraId="65AE9A1A" w14:textId="77777777" w:rsidR="000A7CD9" w:rsidRDefault="000A7CD9" w:rsidP="00F43416"/>
    <w:p w14:paraId="04548E99" w14:textId="2C9B879F" w:rsidR="000A7CD9" w:rsidRPr="000A7CD9" w:rsidRDefault="000A7CD9" w:rsidP="001A3CF9">
      <w:r w:rsidRPr="000A7CD9">
        <w:t xml:space="preserve">A fase de tratamento de dados exige a integração de variáveis macroeconômicas cruciais ao lado das </w:t>
      </w:r>
      <w:r w:rsidRPr="000A7CD9">
        <w:rPr>
          <w:i/>
          <w:iCs/>
        </w:rPr>
        <w:t>features</w:t>
      </w:r>
      <w:r w:rsidRPr="000A7CD9">
        <w:t xml:space="preserve"> textuais. Esta subseção detalha a aquisição e a análise da série histórica do </w:t>
      </w:r>
      <w:r w:rsidRPr="000A7CD9">
        <w:rPr>
          <w:b/>
          <w:bCs/>
        </w:rPr>
        <w:t>IPCA (Índice Nacional de Preços ao Consumidor Amplo)</w:t>
      </w:r>
      <w:r w:rsidRPr="000A7CD9">
        <w:t xml:space="preserve">, que será utilizada como uma </w:t>
      </w:r>
      <w:r w:rsidRPr="000A7CD9">
        <w:rPr>
          <w:b/>
          <w:bCs/>
        </w:rPr>
        <w:t>variável preditora numérica</w:t>
      </w:r>
      <w:r w:rsidRPr="000A7CD9">
        <w:t>.</w:t>
      </w:r>
    </w:p>
    <w:p w14:paraId="4A849060" w14:textId="77777777" w:rsidR="000A7CD9" w:rsidRDefault="000A7CD9" w:rsidP="001A3CF9"/>
    <w:p w14:paraId="3AEF277A" w14:textId="46C9E5E0" w:rsidR="000A7CD9" w:rsidRPr="000A7CD9" w:rsidRDefault="000A7CD9" w:rsidP="001A3CF9">
      <w:r w:rsidRPr="000A7CD9">
        <w:t>Contexto e Necessidade de Limpeza Textual</w:t>
      </w:r>
    </w:p>
    <w:p w14:paraId="03CA34AE" w14:textId="77777777" w:rsidR="000A7CD9" w:rsidRPr="000A7CD9" w:rsidRDefault="000A7CD9" w:rsidP="001A3CF9">
      <w:r w:rsidRPr="000A7CD9">
        <w:t xml:space="preserve">Conforme a análise de extensão textual (Seção 11.7), o conteúdo das atas e comunicados possui </w:t>
      </w:r>
      <w:r w:rsidRPr="000A7CD9">
        <w:rPr>
          <w:b/>
          <w:bCs/>
        </w:rPr>
        <w:t>formatação HTML</w:t>
      </w:r>
      <w:r w:rsidRPr="000A7CD9">
        <w:t xml:space="preserve"> (&lt;div id="atacompleta"&gt;...), necessitando de um pré-processamento para </w:t>
      </w:r>
      <w:r w:rsidRPr="000A7CD9">
        <w:rPr>
          <w:b/>
          <w:bCs/>
        </w:rPr>
        <w:t xml:space="preserve">remoção de </w:t>
      </w:r>
      <w:r w:rsidRPr="000A7CD9">
        <w:rPr>
          <w:b/>
          <w:bCs/>
          <w:i/>
          <w:iCs/>
        </w:rPr>
        <w:t>tags</w:t>
      </w:r>
      <w:r w:rsidRPr="000A7CD9">
        <w:t xml:space="preserve"> e outros caracteres especiais antes da vetorização. A média de caracteres de aproximadamente </w:t>
      </w:r>
      <w:r w:rsidRPr="000A7CD9">
        <w:rPr>
          <w:b/>
          <w:bCs/>
        </w:rPr>
        <w:t>47.000 (Atas)</w:t>
      </w:r>
      <w:r w:rsidRPr="000A7CD9">
        <w:t xml:space="preserve"> e </w:t>
      </w:r>
      <w:r w:rsidRPr="000A7CD9">
        <w:rPr>
          <w:b/>
          <w:bCs/>
        </w:rPr>
        <w:t>2.098 (Comunicados)</w:t>
      </w:r>
      <w:r w:rsidRPr="000A7CD9">
        <w:t xml:space="preserve"> confirma a riqueza da informação textual a ser explorada.</w:t>
      </w:r>
    </w:p>
    <w:p w14:paraId="1540D64A" w14:textId="77777777" w:rsidR="000A7CD9" w:rsidRDefault="000A7CD9" w:rsidP="001A3CF9"/>
    <w:p w14:paraId="7F53B1CD" w14:textId="271F6EDB" w:rsidR="000A7CD9" w:rsidRPr="000A7CD9" w:rsidRDefault="000A7CD9" w:rsidP="001A3CF9">
      <w:r w:rsidRPr="000A7CD9">
        <w:rPr>
          <w:i/>
          <w:iCs/>
        </w:rPr>
        <w:t>Nota Institucional:</w:t>
      </w:r>
      <w:r w:rsidRPr="000A7CD9">
        <w:t xml:space="preserve"> Observa-se que os comunicados começaram a ser publicados a partir da reunião 46, em 26 de abril de 2000. Para reuniões anteriores (dentro da base filtrada pós-1999), somente o texto das Atas estará disponível, o que será tratado na modelagem como ausência de </w:t>
      </w:r>
      <w:r w:rsidRPr="000A7CD9">
        <w:rPr>
          <w:i/>
          <w:iCs/>
        </w:rPr>
        <w:t>feature</w:t>
      </w:r>
      <w:r w:rsidRPr="000A7CD9">
        <w:t xml:space="preserve"> textual do comunicado.</w:t>
      </w:r>
    </w:p>
    <w:p w14:paraId="565739FC" w14:textId="77777777" w:rsidR="000A7CD9" w:rsidRDefault="000A7CD9" w:rsidP="001A3CF9"/>
    <w:p w14:paraId="48D90753" w14:textId="73DF3DEA" w:rsidR="000A7CD9" w:rsidRPr="000A7CD9" w:rsidRDefault="000A7CD9" w:rsidP="001A3CF9">
      <w:r w:rsidRPr="000A7CD9">
        <w:t>Aquisição e Tratamento do IPCA</w:t>
      </w:r>
    </w:p>
    <w:p w14:paraId="48FACCC0" w14:textId="77777777" w:rsidR="000A7CD9" w:rsidRDefault="000A7CD9" w:rsidP="001A3CF9">
      <w:r w:rsidRPr="000A7CD9">
        <w:t xml:space="preserve">A série histórica do IPCA foi obtida através da </w:t>
      </w:r>
      <w:r w:rsidRPr="000A7CD9">
        <w:rPr>
          <w:b/>
          <w:bCs/>
        </w:rPr>
        <w:t>API de Séries Temporais (SGS)</w:t>
      </w:r>
      <w:r w:rsidRPr="000A7CD9">
        <w:t xml:space="preserve"> do Banco Central do Brasil, utilizando o código </w:t>
      </w:r>
      <w:r w:rsidRPr="000A7CD9">
        <w:rPr>
          <w:b/>
          <w:bCs/>
        </w:rPr>
        <w:t>13522</w:t>
      </w:r>
      <w:r w:rsidRPr="000A7CD9">
        <w:t xml:space="preserve"> (IPCA Acumulado 12 Meses) para garantir a relevância da informação de inflação de longo prazo para as decisões do COPOM.</w:t>
      </w:r>
    </w:p>
    <w:p w14:paraId="4FDB7455" w14:textId="77777777" w:rsidR="000A7CD9" w:rsidRDefault="000A7CD9" w:rsidP="001A3CF9"/>
    <w:p w14:paraId="048D0C4E" w14:textId="02E31CE6" w:rsidR="000A7CD9" w:rsidRDefault="000A7CD9" w:rsidP="00F43416">
      <w:pPr>
        <w:jc w:val="center"/>
        <w:rPr>
          <w:rFonts w:eastAsia="Times New Roman"/>
        </w:rPr>
      </w:pPr>
      <w:r>
        <w:rPr>
          <w:noProof/>
        </w:rPr>
        <w:lastRenderedPageBreak/>
        <w:drawing>
          <wp:inline distT="0" distB="0" distL="0" distR="0" wp14:anchorId="783EC60F" wp14:editId="441BC6A7">
            <wp:extent cx="5462546" cy="3000607"/>
            <wp:effectExtent l="0" t="0" r="5080" b="9525"/>
            <wp:docPr id="1402200105" name="Imagem 9"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00105" name="Imagem 9" descr="Gráfico, Gráfico de linha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4225" cy="3007022"/>
                    </a:xfrm>
                    <a:prstGeom prst="rect">
                      <a:avLst/>
                    </a:prstGeom>
                    <a:noFill/>
                    <a:ln>
                      <a:noFill/>
                    </a:ln>
                  </pic:spPr>
                </pic:pic>
              </a:graphicData>
            </a:graphic>
          </wp:inline>
        </w:drawing>
      </w:r>
    </w:p>
    <w:p w14:paraId="1D96D166" w14:textId="561DF85B" w:rsidR="003F5E1F" w:rsidRDefault="003F5E1F" w:rsidP="003F5E1F">
      <w:pPr>
        <w:jc w:val="center"/>
        <w:rPr>
          <w:rFonts w:eastAsia="Times New Roman"/>
        </w:rPr>
      </w:pPr>
      <w:r>
        <w:rPr>
          <w:rFonts w:eastAsia="Times New Roman"/>
        </w:rPr>
        <w:t>Figura 11</w:t>
      </w:r>
    </w:p>
    <w:p w14:paraId="1F8DFBC0" w14:textId="77777777" w:rsidR="00F43416" w:rsidRDefault="00F43416" w:rsidP="001A3CF9"/>
    <w:p w14:paraId="60698372" w14:textId="08402311" w:rsidR="000A7CD9" w:rsidRPr="000A7CD9" w:rsidRDefault="000A7CD9" w:rsidP="001A3CF9">
      <w:r w:rsidRPr="000A7CD9">
        <w:t>Estatísticas descritivas do IPCA:</w:t>
      </w:r>
    </w:p>
    <w:p w14:paraId="4AE493F7" w14:textId="77777777" w:rsidR="000A7CD9" w:rsidRPr="00AE3630" w:rsidRDefault="000A7CD9" w:rsidP="001A3CF9">
      <w:pPr>
        <w:rPr>
          <w:lang w:val="en-US"/>
        </w:rPr>
      </w:pPr>
      <w:r w:rsidRPr="00AE3630">
        <w:rPr>
          <w:lang w:val="en-US"/>
        </w:rPr>
        <w:t>count    318.000000</w:t>
      </w:r>
    </w:p>
    <w:p w14:paraId="3E0D459E" w14:textId="77777777" w:rsidR="000A7CD9" w:rsidRPr="00687BE2" w:rsidRDefault="000A7CD9" w:rsidP="001A3CF9">
      <w:pPr>
        <w:rPr>
          <w:lang w:val="en-US"/>
        </w:rPr>
      </w:pPr>
      <w:r w:rsidRPr="00687BE2">
        <w:rPr>
          <w:lang w:val="en-US"/>
        </w:rPr>
        <w:t>mean       6.228553</w:t>
      </w:r>
    </w:p>
    <w:p w14:paraId="1E34A4E7" w14:textId="77777777" w:rsidR="000A7CD9" w:rsidRPr="00687BE2" w:rsidRDefault="000A7CD9" w:rsidP="001A3CF9">
      <w:pPr>
        <w:rPr>
          <w:lang w:val="en-US"/>
        </w:rPr>
      </w:pPr>
      <w:r w:rsidRPr="00687BE2">
        <w:rPr>
          <w:lang w:val="en-US"/>
        </w:rPr>
        <w:t>std        2.697288</w:t>
      </w:r>
    </w:p>
    <w:p w14:paraId="64A6F7F9" w14:textId="77777777" w:rsidR="000A7CD9" w:rsidRPr="00687BE2" w:rsidRDefault="000A7CD9" w:rsidP="001A3CF9">
      <w:pPr>
        <w:rPr>
          <w:lang w:val="en-US"/>
        </w:rPr>
      </w:pPr>
      <w:r w:rsidRPr="00687BE2">
        <w:rPr>
          <w:lang w:val="en-US"/>
        </w:rPr>
        <w:t>min        1.880000</w:t>
      </w:r>
    </w:p>
    <w:p w14:paraId="7484054A" w14:textId="77777777" w:rsidR="000A7CD9" w:rsidRPr="00687BE2" w:rsidRDefault="000A7CD9" w:rsidP="001A3CF9">
      <w:pPr>
        <w:rPr>
          <w:lang w:val="en-US"/>
        </w:rPr>
      </w:pPr>
      <w:r w:rsidRPr="00687BE2">
        <w:rPr>
          <w:lang w:val="en-US"/>
        </w:rPr>
        <w:t>25%        4.500000</w:t>
      </w:r>
    </w:p>
    <w:p w14:paraId="07CBCF10" w14:textId="77777777" w:rsidR="000A7CD9" w:rsidRPr="00687BE2" w:rsidRDefault="000A7CD9" w:rsidP="001A3CF9">
      <w:pPr>
        <w:rPr>
          <w:lang w:val="en-US"/>
        </w:rPr>
      </w:pPr>
      <w:r w:rsidRPr="00687BE2">
        <w:rPr>
          <w:lang w:val="en-US"/>
        </w:rPr>
        <w:t>50%        5.875000</w:t>
      </w:r>
    </w:p>
    <w:p w14:paraId="30D350EF" w14:textId="77777777" w:rsidR="000A7CD9" w:rsidRPr="00687BE2" w:rsidRDefault="000A7CD9" w:rsidP="001A3CF9">
      <w:pPr>
        <w:rPr>
          <w:lang w:val="en-US"/>
        </w:rPr>
      </w:pPr>
      <w:r w:rsidRPr="00687BE2">
        <w:rPr>
          <w:lang w:val="en-US"/>
        </w:rPr>
        <w:t>75%        7.262500</w:t>
      </w:r>
    </w:p>
    <w:p w14:paraId="35D4BC8A" w14:textId="77777777" w:rsidR="000A7CD9" w:rsidRPr="00687BE2" w:rsidRDefault="000A7CD9" w:rsidP="001A3CF9">
      <w:pPr>
        <w:rPr>
          <w:lang w:val="en-US"/>
        </w:rPr>
      </w:pPr>
      <w:r w:rsidRPr="00687BE2">
        <w:rPr>
          <w:lang w:val="en-US"/>
        </w:rPr>
        <w:t>max       17.240000</w:t>
      </w:r>
    </w:p>
    <w:p w14:paraId="3D51BA32" w14:textId="77777777" w:rsidR="000A7CD9" w:rsidRPr="00AE3630" w:rsidRDefault="000A7CD9" w:rsidP="001A3CF9">
      <w:r w:rsidRPr="00AE3630">
        <w:t>Name: valor, dtype: float64</w:t>
      </w:r>
    </w:p>
    <w:p w14:paraId="4B44ACBA" w14:textId="77777777" w:rsidR="000A7CD9" w:rsidRPr="00AE3630" w:rsidRDefault="000A7CD9" w:rsidP="001A3CF9"/>
    <w:p w14:paraId="25547F44" w14:textId="77777777" w:rsidR="00AF1AFA" w:rsidRPr="00AF1AFA" w:rsidRDefault="00AF1AFA" w:rsidP="001A3CF9">
      <w:r w:rsidRPr="00AF1AFA">
        <w:t>Código e Gráfico Explicados (Tendência):</w:t>
      </w:r>
    </w:p>
    <w:p w14:paraId="35A32C0B" w14:textId="77777777" w:rsidR="00AF1AFA" w:rsidRDefault="00AF1AFA" w:rsidP="001A3CF9">
      <w:r w:rsidRPr="00AF1AFA">
        <w:t>O gráfico de linha confirma a natureza de série temporal volátil do IPCA, mostrando picos (como o máximo de 17.24%) e períodos de estabilidade.</w:t>
      </w:r>
    </w:p>
    <w:p w14:paraId="7C0FC104" w14:textId="77777777" w:rsidR="00AF1AFA" w:rsidRDefault="00AF1AFA" w:rsidP="001A3CF9"/>
    <w:p w14:paraId="7FB1A18E" w14:textId="77777777" w:rsidR="00F43416" w:rsidRDefault="00F43416" w:rsidP="001A3CF9"/>
    <w:p w14:paraId="57AE8E7F" w14:textId="6A4429AA" w:rsidR="00AF1AFA" w:rsidRPr="00AF1AFA" w:rsidRDefault="001A3CF9" w:rsidP="001A3CF9">
      <w:pPr>
        <w:pStyle w:val="Heading2"/>
      </w:pPr>
      <w:bookmarkStart w:id="24" w:name="_Toc210300481"/>
      <w:r>
        <w:t xml:space="preserve">11.9 - </w:t>
      </w:r>
      <w:r w:rsidR="009E4089" w:rsidRPr="00AF1AFA">
        <w:t>AQUISIÇÃO E ANÁLISE DA SÉRIE HISTÓRICA DA TAXA SELIC</w:t>
      </w:r>
      <w:bookmarkEnd w:id="24"/>
    </w:p>
    <w:p w14:paraId="1D13E16A" w14:textId="77777777" w:rsidR="00AF1AFA" w:rsidRDefault="00AF1AFA" w:rsidP="001A3CF9"/>
    <w:p w14:paraId="5E9D9293" w14:textId="5957EC5F" w:rsidR="00AF1AFA" w:rsidRPr="00AF1AFA" w:rsidRDefault="00AF1AFA" w:rsidP="001A3CF9">
      <w:r w:rsidRPr="00AF1AFA">
        <w:t xml:space="preserve">A segunda variável macroeconômica fundamental para a previsão é a </w:t>
      </w:r>
      <w:r w:rsidRPr="00AF1AFA">
        <w:rPr>
          <w:b/>
          <w:bCs/>
        </w:rPr>
        <w:t>Taxa Selic Diária (SGS 432)</w:t>
      </w:r>
      <w:r w:rsidRPr="00AF1AFA">
        <w:t xml:space="preserve">, que representa o </w:t>
      </w:r>
      <w:r w:rsidRPr="00AF1AFA">
        <w:rPr>
          <w:i/>
          <w:iCs/>
        </w:rPr>
        <w:t>target</w:t>
      </w:r>
      <w:r w:rsidRPr="00AF1AFA">
        <w:t xml:space="preserve"> das decisões do COPOM. Devido à sua natureza de indicador diário e às limitações impostas pela API do Banco Central para o intervalo de datas, foi necessária uma abordagem iterativa para garantir a integridade da série histórica completa.</w:t>
      </w:r>
    </w:p>
    <w:p w14:paraId="5E0CF594" w14:textId="77777777" w:rsidR="00AF1AFA" w:rsidRPr="00AF1AFA" w:rsidRDefault="00AF1AFA" w:rsidP="001A3CF9">
      <w:r w:rsidRPr="00AF1AFA">
        <w:t>Estratégia de Aquisição Segmentada</w:t>
      </w:r>
    </w:p>
    <w:p w14:paraId="32362959" w14:textId="77777777" w:rsidR="00AF1AFA" w:rsidRDefault="00AF1AFA" w:rsidP="001A3CF9">
      <w:r w:rsidRPr="00AF1AFA">
        <w:t xml:space="preserve">Para contornar as restrições de </w:t>
      </w:r>
      <w:r w:rsidRPr="00AF1AFA">
        <w:rPr>
          <w:i/>
          <w:iCs/>
        </w:rPr>
        <w:t>range</w:t>
      </w:r>
      <w:r w:rsidRPr="00AF1AFA">
        <w:t xml:space="preserve"> da API, a busca pela série diária da Selic foi segmentada em blocos de tempo menores. O código implementa uma função (buscar_selic_periodo) que é executada sequencialmente por cinco períodos, desde fevereiro de 1999 até a data mais recente disponível na base de Atas.</w:t>
      </w:r>
    </w:p>
    <w:p w14:paraId="15204B90" w14:textId="77777777" w:rsidR="00AF1AFA" w:rsidRDefault="00AF1AFA" w:rsidP="001A3CF9"/>
    <w:p w14:paraId="73AE5957" w14:textId="0FB53AD9" w:rsidR="00AF1AFA" w:rsidRDefault="00AF1AFA" w:rsidP="00F43416">
      <w:pPr>
        <w:jc w:val="center"/>
        <w:rPr>
          <w:rFonts w:eastAsia="Times New Roman"/>
        </w:rPr>
      </w:pPr>
      <w:r>
        <w:rPr>
          <w:noProof/>
        </w:rPr>
        <w:lastRenderedPageBreak/>
        <w:drawing>
          <wp:inline distT="0" distB="0" distL="0" distR="0" wp14:anchorId="369F54F3" wp14:editId="36388EC5">
            <wp:extent cx="5484443" cy="3315694"/>
            <wp:effectExtent l="0" t="0" r="2540" b="0"/>
            <wp:docPr id="838524813"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4813" name="Imagem 1" descr="Tabela"/>
                    <pic:cNvPicPr/>
                  </pic:nvPicPr>
                  <pic:blipFill>
                    <a:blip r:embed="rId28"/>
                    <a:stretch>
                      <a:fillRect/>
                    </a:stretch>
                  </pic:blipFill>
                  <pic:spPr>
                    <a:xfrm>
                      <a:off x="0" y="0"/>
                      <a:ext cx="5494509" cy="3321780"/>
                    </a:xfrm>
                    <a:prstGeom prst="rect">
                      <a:avLst/>
                    </a:prstGeom>
                  </pic:spPr>
                </pic:pic>
              </a:graphicData>
            </a:graphic>
          </wp:inline>
        </w:drawing>
      </w:r>
    </w:p>
    <w:p w14:paraId="2846282F" w14:textId="66AE3E69" w:rsidR="003F5E1F" w:rsidRDefault="003F5E1F" w:rsidP="00F43416">
      <w:pPr>
        <w:jc w:val="center"/>
        <w:rPr>
          <w:rFonts w:eastAsia="Times New Roman"/>
        </w:rPr>
      </w:pPr>
      <w:r>
        <w:rPr>
          <w:rFonts w:eastAsia="Times New Roman"/>
        </w:rPr>
        <w:t>Figura 12</w:t>
      </w:r>
    </w:p>
    <w:p w14:paraId="14911322" w14:textId="77777777" w:rsidR="00F43416" w:rsidRDefault="00F43416" w:rsidP="001A3CF9"/>
    <w:p w14:paraId="04C7D746" w14:textId="5C8FD2A6" w:rsidR="00AF1AFA" w:rsidRDefault="00AF1AFA" w:rsidP="001A3CF9">
      <w:r w:rsidRPr="00AF1AFA">
        <w:t xml:space="preserve">A execução desta estratégia foi bem-sucedida, resultando na consolidação de </w:t>
      </w:r>
      <w:r w:rsidRPr="00AF1AFA">
        <w:rPr>
          <w:b/>
          <w:bCs/>
        </w:rPr>
        <w:t>9.694 registros</w:t>
      </w:r>
      <w:r w:rsidRPr="00AF1AFA">
        <w:t xml:space="preserve"> diários da Taxa Selic, cobrindo o período contínuo de </w:t>
      </w:r>
      <w:r w:rsidRPr="00AF1AFA">
        <w:rPr>
          <w:b/>
          <w:bCs/>
        </w:rPr>
        <w:t>1999-03-05 a 2025-09-17</w:t>
      </w:r>
      <w:r w:rsidRPr="00AF1AFA">
        <w:t>.</w:t>
      </w:r>
    </w:p>
    <w:p w14:paraId="49E4D996" w14:textId="77777777" w:rsidR="00AF1AFA" w:rsidRPr="00AF1AFA" w:rsidRDefault="00AF1AFA" w:rsidP="001A3CF9"/>
    <w:p w14:paraId="4E8918BE" w14:textId="77777777" w:rsidR="00AF1AFA" w:rsidRPr="00AF1AFA" w:rsidRDefault="00AF1AFA" w:rsidP="001A3CF9">
      <w:r w:rsidRPr="00AF1AFA">
        <w:t>Análise Estatística e Gráfica</w:t>
      </w:r>
    </w:p>
    <w:p w14:paraId="7C8718CC" w14:textId="77777777" w:rsidR="00AF1AFA" w:rsidRDefault="00AF1AFA" w:rsidP="001A3CF9">
      <w:r w:rsidRPr="00AF1AFA">
        <w:t xml:space="preserve">Para fins de visualização e </w:t>
      </w:r>
      <w:r w:rsidRPr="00AF1AFA">
        <w:rPr>
          <w:i/>
          <w:iCs/>
        </w:rPr>
        <w:t>feature engineering</w:t>
      </w:r>
      <w:r w:rsidRPr="00AF1AFA">
        <w:t>, a série diária foi agrupada por mês.</w:t>
      </w:r>
    </w:p>
    <w:p w14:paraId="134DAA72" w14:textId="2E178E54" w:rsidR="00AF1AFA" w:rsidRDefault="00AF1AFA" w:rsidP="00F43416">
      <w:pPr>
        <w:jc w:val="center"/>
        <w:rPr>
          <w:rFonts w:eastAsia="Times New Roman"/>
        </w:rPr>
      </w:pPr>
      <w:r>
        <w:rPr>
          <w:noProof/>
        </w:rPr>
        <w:drawing>
          <wp:inline distT="0" distB="0" distL="0" distR="0" wp14:anchorId="1C5FE85D" wp14:editId="68768FC4">
            <wp:extent cx="4579951" cy="2520336"/>
            <wp:effectExtent l="0" t="0" r="0" b="0"/>
            <wp:docPr id="1385417953" name="Imagem 10"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17953" name="Imagem 10" descr="Gráfico, Gráfico de linha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5514" cy="2550912"/>
                    </a:xfrm>
                    <a:prstGeom prst="rect">
                      <a:avLst/>
                    </a:prstGeom>
                    <a:noFill/>
                    <a:ln>
                      <a:noFill/>
                    </a:ln>
                  </pic:spPr>
                </pic:pic>
              </a:graphicData>
            </a:graphic>
          </wp:inline>
        </w:drawing>
      </w:r>
    </w:p>
    <w:p w14:paraId="39F9452E" w14:textId="01621807" w:rsidR="003F5E1F" w:rsidRDefault="003F5E1F" w:rsidP="00F43416">
      <w:pPr>
        <w:jc w:val="center"/>
        <w:rPr>
          <w:rFonts w:eastAsia="Times New Roman"/>
        </w:rPr>
      </w:pPr>
      <w:r>
        <w:rPr>
          <w:rFonts w:eastAsia="Times New Roman"/>
        </w:rPr>
        <w:t>Figura 13</w:t>
      </w:r>
    </w:p>
    <w:p w14:paraId="035DD910" w14:textId="77777777" w:rsidR="00F43416" w:rsidRDefault="00F43416" w:rsidP="001A3CF9"/>
    <w:p w14:paraId="15670FAA" w14:textId="1C97B740" w:rsidR="00AF1AFA" w:rsidRPr="00AF1AFA" w:rsidRDefault="00AF1AFA" w:rsidP="001A3CF9">
      <w:r w:rsidRPr="00AF1AFA">
        <w:t>Estatísticas descritivas da Selic:</w:t>
      </w:r>
    </w:p>
    <w:p w14:paraId="2DD0A58E" w14:textId="77777777" w:rsidR="00AF1AFA" w:rsidRPr="00AE3630" w:rsidRDefault="00AF1AFA" w:rsidP="001A3CF9">
      <w:pPr>
        <w:rPr>
          <w:lang w:val="en-US"/>
        </w:rPr>
      </w:pPr>
      <w:r w:rsidRPr="00AE3630">
        <w:rPr>
          <w:lang w:val="en-US"/>
        </w:rPr>
        <w:t>count    9694.000000</w:t>
      </w:r>
    </w:p>
    <w:p w14:paraId="386C064A" w14:textId="77777777" w:rsidR="00AF1AFA" w:rsidRPr="00687BE2" w:rsidRDefault="00AF1AFA" w:rsidP="001A3CF9">
      <w:pPr>
        <w:rPr>
          <w:lang w:val="en-US"/>
        </w:rPr>
      </w:pPr>
      <w:r w:rsidRPr="00687BE2">
        <w:rPr>
          <w:lang w:val="en-US"/>
        </w:rPr>
        <w:t>mean       12.727151</w:t>
      </w:r>
    </w:p>
    <w:p w14:paraId="233A0639" w14:textId="77777777" w:rsidR="00AF1AFA" w:rsidRPr="00687BE2" w:rsidRDefault="00AF1AFA" w:rsidP="001A3CF9">
      <w:pPr>
        <w:rPr>
          <w:lang w:val="en-US"/>
        </w:rPr>
      </w:pPr>
      <w:r w:rsidRPr="00687BE2">
        <w:rPr>
          <w:lang w:val="en-US"/>
        </w:rPr>
        <w:t>std         5.480852</w:t>
      </w:r>
    </w:p>
    <w:p w14:paraId="040D7B2C" w14:textId="77777777" w:rsidR="00AF1AFA" w:rsidRPr="00687BE2" w:rsidRDefault="00AF1AFA" w:rsidP="001A3CF9">
      <w:pPr>
        <w:rPr>
          <w:lang w:val="en-US"/>
        </w:rPr>
      </w:pPr>
      <w:r w:rsidRPr="00687BE2">
        <w:rPr>
          <w:lang w:val="en-US"/>
        </w:rPr>
        <w:t>min         2.000000</w:t>
      </w:r>
    </w:p>
    <w:p w14:paraId="143AFEE2" w14:textId="77777777" w:rsidR="00AF1AFA" w:rsidRPr="00687BE2" w:rsidRDefault="00AF1AFA" w:rsidP="001A3CF9">
      <w:pPr>
        <w:rPr>
          <w:lang w:val="en-US"/>
        </w:rPr>
      </w:pPr>
      <w:r w:rsidRPr="00687BE2">
        <w:rPr>
          <w:lang w:val="en-US"/>
        </w:rPr>
        <w:t>25%         9.250000</w:t>
      </w:r>
    </w:p>
    <w:p w14:paraId="3650EAE9" w14:textId="77777777" w:rsidR="00AF1AFA" w:rsidRPr="00687BE2" w:rsidRDefault="00AF1AFA" w:rsidP="001A3CF9">
      <w:pPr>
        <w:rPr>
          <w:lang w:val="en-US"/>
        </w:rPr>
      </w:pPr>
      <w:r w:rsidRPr="00687BE2">
        <w:rPr>
          <w:lang w:val="en-US"/>
        </w:rPr>
        <w:t>50%        12.250000</w:t>
      </w:r>
    </w:p>
    <w:p w14:paraId="5950B912" w14:textId="77777777" w:rsidR="00AF1AFA" w:rsidRPr="00687BE2" w:rsidRDefault="00AF1AFA" w:rsidP="001A3CF9">
      <w:pPr>
        <w:rPr>
          <w:lang w:val="en-US"/>
        </w:rPr>
      </w:pPr>
      <w:r w:rsidRPr="00687BE2">
        <w:rPr>
          <w:lang w:val="en-US"/>
        </w:rPr>
        <w:t>75%        16.000000</w:t>
      </w:r>
    </w:p>
    <w:p w14:paraId="08D8CBDF" w14:textId="77777777" w:rsidR="00AF1AFA" w:rsidRPr="00687BE2" w:rsidRDefault="00AF1AFA" w:rsidP="001A3CF9">
      <w:pPr>
        <w:rPr>
          <w:lang w:val="en-US"/>
        </w:rPr>
      </w:pPr>
      <w:r w:rsidRPr="00687BE2">
        <w:rPr>
          <w:lang w:val="en-US"/>
        </w:rPr>
        <w:t>max        45.000000</w:t>
      </w:r>
    </w:p>
    <w:p w14:paraId="0011E5CF" w14:textId="77777777" w:rsidR="00AF1AFA" w:rsidRPr="00AE3630" w:rsidRDefault="00AF1AFA" w:rsidP="001A3CF9">
      <w:r w:rsidRPr="00AE3630">
        <w:lastRenderedPageBreak/>
        <w:t>Name: valor, dtype: float64</w:t>
      </w:r>
    </w:p>
    <w:p w14:paraId="5ADF4BBD" w14:textId="77777777" w:rsidR="00AF1AFA" w:rsidRPr="00AE3630" w:rsidRDefault="00AF1AFA" w:rsidP="001A3CF9"/>
    <w:p w14:paraId="29A40AE0" w14:textId="002BD5B5" w:rsidR="00AF1AFA" w:rsidRDefault="00AF1AFA" w:rsidP="001A3CF9">
      <w:r w:rsidRPr="00AF1AFA">
        <w:t>Análise:</w:t>
      </w:r>
      <w:r w:rsidR="00F43416">
        <w:t xml:space="preserve"> </w:t>
      </w:r>
      <w:r w:rsidRPr="00AF1AFA">
        <w:t xml:space="preserve">O gráfico de tendência revela a </w:t>
      </w:r>
      <w:r w:rsidRPr="00AF1AFA">
        <w:rPr>
          <w:b/>
          <w:bCs/>
        </w:rPr>
        <w:t>alta volatilidade</w:t>
      </w:r>
      <w:r w:rsidRPr="00AF1AFA">
        <w:t xml:space="preserve"> histórica da taxa Selic, uma característica esperada para a política monetária brasileira, que utiliza a taxa de juros como principal ferramenta de controle inflacionário. O </w:t>
      </w:r>
      <w:r w:rsidRPr="00AF1AFA">
        <w:rPr>
          <w:b/>
          <w:bCs/>
        </w:rPr>
        <w:t>Desvio Padrão (≈6.27)</w:t>
      </w:r>
      <w:r w:rsidRPr="00AF1AFA">
        <w:t xml:space="preserve"> é elevado, demonstrando grandes oscilações ao longo do período de estudo. A série exibe picos elevados no início (máximo de 45.00%), seguidos de uma tendência decrescente de longo prazo, intercalada por ciclos de alta e baixa.</w:t>
      </w:r>
    </w:p>
    <w:p w14:paraId="1FDE6660" w14:textId="77777777" w:rsidR="004A79D1" w:rsidRPr="00AF1AFA" w:rsidRDefault="004A79D1" w:rsidP="001A3CF9"/>
    <w:p w14:paraId="7FBD430A" w14:textId="77777777" w:rsidR="00AF1AFA" w:rsidRDefault="00AF1AFA" w:rsidP="001A3CF9"/>
    <w:p w14:paraId="45BBB217" w14:textId="3568DF47" w:rsidR="004A79D1" w:rsidRPr="004A79D1" w:rsidRDefault="001A3CF9" w:rsidP="001A3CF9">
      <w:pPr>
        <w:pStyle w:val="Heading2"/>
      </w:pPr>
      <w:bookmarkStart w:id="25" w:name="_Toc210300482"/>
      <w:r>
        <w:t xml:space="preserve">11.10 - </w:t>
      </w:r>
      <w:r w:rsidR="009E4089" w:rsidRPr="004A79D1">
        <w:t>LIMPEZA E NORMALIZAÇÃO DO CONTEÚDO TEXTUAL (PLN)</w:t>
      </w:r>
      <w:bookmarkEnd w:id="25"/>
    </w:p>
    <w:p w14:paraId="02FD605C" w14:textId="77777777" w:rsidR="004A79D1" w:rsidRDefault="004A79D1" w:rsidP="001A3CF9"/>
    <w:p w14:paraId="4CABFAD7" w14:textId="3CA437CC" w:rsidR="004A79D1" w:rsidRDefault="004A79D1" w:rsidP="001A3CF9">
      <w:r w:rsidRPr="004A79D1">
        <w:t xml:space="preserve">A Análise Exploratória (Seções 11.6 e 11.7) confirmou que as colunas textoAta e textoComunicado contêm </w:t>
      </w:r>
      <w:r w:rsidRPr="004A79D1">
        <w:rPr>
          <w:b/>
          <w:bCs/>
        </w:rPr>
        <w:t>formatação HTML</w:t>
      </w:r>
      <w:r w:rsidRPr="004A79D1">
        <w:t>, que deve ser removida antes de qualquer técnica de Processamento de Linguagem Natural (PLN). A remoção desse ruído é um passo fundamental para garantir que a vetorização textual capture apenas o significado semântico das palavras.</w:t>
      </w:r>
    </w:p>
    <w:p w14:paraId="4CC99EC0" w14:textId="77777777" w:rsidR="00F43416" w:rsidRPr="004A79D1" w:rsidRDefault="00F43416" w:rsidP="001A3CF9"/>
    <w:p w14:paraId="7CC2E5D0" w14:textId="77777777" w:rsidR="004A79D1" w:rsidRPr="004A79D1" w:rsidRDefault="004A79D1" w:rsidP="001A3CF9">
      <w:r w:rsidRPr="004A79D1">
        <w:t>Esta subseção detalha a aplicação da função de limpeza de HTML e a normalização do texto da Ata.</w:t>
      </w:r>
    </w:p>
    <w:p w14:paraId="5BF7695A" w14:textId="77777777" w:rsidR="004A79D1" w:rsidRDefault="004A79D1" w:rsidP="001A3CF9">
      <w:r w:rsidRPr="004A79D1">
        <w:t>Função de Limpeza e Aplicação em df_atas</w:t>
      </w:r>
    </w:p>
    <w:p w14:paraId="2F56066E" w14:textId="77777777" w:rsidR="00F43416" w:rsidRPr="004A79D1" w:rsidRDefault="00F43416" w:rsidP="001A3CF9"/>
    <w:p w14:paraId="3D918739" w14:textId="77777777" w:rsidR="004A79D1" w:rsidRPr="004A79D1" w:rsidRDefault="004A79D1" w:rsidP="001A3CF9">
      <w:r w:rsidRPr="004A79D1">
        <w:t xml:space="preserve">A função limpar_html foi implementada para remover </w:t>
      </w:r>
      <w:r w:rsidRPr="004A79D1">
        <w:rPr>
          <w:i/>
          <w:iCs/>
        </w:rPr>
        <w:t>tags</w:t>
      </w:r>
      <w:r w:rsidRPr="004A79D1">
        <w:t xml:space="preserve"> e normalizar o texto:</w:t>
      </w:r>
    </w:p>
    <w:p w14:paraId="12FD7445" w14:textId="77777777" w:rsidR="004A79D1" w:rsidRDefault="004A79D1" w:rsidP="001A3CF9">
      <w:r w:rsidRPr="004A79D1">
        <w:rPr>
          <w:b/>
          <w:bCs/>
        </w:rPr>
        <w:t>BeautifulSoup:</w:t>
      </w:r>
      <w:r w:rsidRPr="004A79D1">
        <w:t xml:space="preserve"> Utilizada para fazer a raspagem do conteúdo e extrair eficientemente o texto puro, descartando todas as </w:t>
      </w:r>
      <w:r w:rsidRPr="004A79D1">
        <w:rPr>
          <w:i/>
          <w:iCs/>
        </w:rPr>
        <w:t>tags</w:t>
      </w:r>
      <w:r w:rsidRPr="004A79D1">
        <w:t xml:space="preserve"> HTML.</w:t>
      </w:r>
    </w:p>
    <w:p w14:paraId="7561AD0A" w14:textId="77777777" w:rsidR="00F43416" w:rsidRPr="004A79D1" w:rsidRDefault="00F43416" w:rsidP="001A3CF9"/>
    <w:p w14:paraId="20623763" w14:textId="77777777" w:rsidR="004A79D1" w:rsidRDefault="004A79D1" w:rsidP="001A3CF9">
      <w:r w:rsidRPr="004A79D1">
        <w:rPr>
          <w:b/>
          <w:bCs/>
        </w:rPr>
        <w:t>re (Expressões Regulares):</w:t>
      </w:r>
      <w:r w:rsidRPr="004A79D1">
        <w:t xml:space="preserve"> Aplicada para normalizar o texto, substituindo múltiplos espaços, quebras de linha (\n) e tabs (\t) por um único espaço, e removendo caracteres especiais desnecessários.</w:t>
      </w:r>
    </w:p>
    <w:p w14:paraId="4F0C69B9" w14:textId="77777777" w:rsidR="004A79D1" w:rsidRDefault="004A79D1" w:rsidP="001A3CF9"/>
    <w:p w14:paraId="0F857A2C" w14:textId="38C1F69C" w:rsidR="004A79D1" w:rsidRDefault="004A79D1" w:rsidP="00F43416">
      <w:pPr>
        <w:jc w:val="center"/>
        <w:rPr>
          <w:rFonts w:eastAsia="Times New Roman"/>
        </w:rPr>
      </w:pPr>
      <w:r>
        <w:rPr>
          <w:noProof/>
        </w:rPr>
        <w:drawing>
          <wp:inline distT="0" distB="0" distL="0" distR="0" wp14:anchorId="041E9F8F" wp14:editId="25760C20">
            <wp:extent cx="5017273" cy="2893695"/>
            <wp:effectExtent l="0" t="0" r="0" b="1905"/>
            <wp:docPr id="1938660133"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60133" name="Imagem 1" descr="Interface gráfica do usuário, Texto"/>
                    <pic:cNvPicPr/>
                  </pic:nvPicPr>
                  <pic:blipFill>
                    <a:blip r:embed="rId30"/>
                    <a:stretch>
                      <a:fillRect/>
                    </a:stretch>
                  </pic:blipFill>
                  <pic:spPr>
                    <a:xfrm>
                      <a:off x="0" y="0"/>
                      <a:ext cx="5017273" cy="2893695"/>
                    </a:xfrm>
                    <a:prstGeom prst="rect">
                      <a:avLst/>
                    </a:prstGeom>
                  </pic:spPr>
                </pic:pic>
              </a:graphicData>
            </a:graphic>
          </wp:inline>
        </w:drawing>
      </w:r>
    </w:p>
    <w:p w14:paraId="62B3B036" w14:textId="2CC6CFFF" w:rsidR="003F5E1F" w:rsidRDefault="003F5E1F" w:rsidP="00F43416">
      <w:pPr>
        <w:jc w:val="center"/>
        <w:rPr>
          <w:rFonts w:eastAsia="Times New Roman"/>
        </w:rPr>
      </w:pPr>
      <w:r>
        <w:rPr>
          <w:rFonts w:eastAsia="Times New Roman"/>
        </w:rPr>
        <w:t>Figura 14</w:t>
      </w:r>
    </w:p>
    <w:p w14:paraId="6EF72406" w14:textId="77777777" w:rsidR="00F43416" w:rsidRDefault="00F43416" w:rsidP="001A3CF9"/>
    <w:p w14:paraId="7247330A" w14:textId="3F3853E4" w:rsidR="004A79D1" w:rsidRDefault="004A79D1" w:rsidP="001A3CF9">
      <w:r w:rsidRPr="004A79D1">
        <w:t xml:space="preserve">A redução média de </w:t>
      </w:r>
      <w:r w:rsidRPr="004A79D1">
        <w:rPr>
          <w:b/>
          <w:bCs/>
        </w:rPr>
        <w:t>22.0%</w:t>
      </w:r>
      <w:r w:rsidRPr="004A79D1">
        <w:t xml:space="preserve"> no tamanho das Atas após a limpeza (de 46.995 para 31.747 caracteres) é significativa e confirma que uma grande quantidade de </w:t>
      </w:r>
      <w:r w:rsidRPr="004A79D1">
        <w:rPr>
          <w:i/>
          <w:iCs/>
        </w:rPr>
        <w:t>tags</w:t>
      </w:r>
      <w:r w:rsidRPr="004A79D1">
        <w:t xml:space="preserve"> HTML, metadados e outros elementos não textuais foram removidos com sucesso.</w:t>
      </w:r>
    </w:p>
    <w:p w14:paraId="711CCF4F" w14:textId="77777777" w:rsidR="003F5E1F" w:rsidRDefault="003F5E1F" w:rsidP="00F43416">
      <w:pPr>
        <w:jc w:val="center"/>
        <w:rPr>
          <w:noProof/>
        </w:rPr>
      </w:pPr>
    </w:p>
    <w:p w14:paraId="306A08E4" w14:textId="4671B029" w:rsidR="004A79D1" w:rsidRDefault="004A79D1" w:rsidP="00F43416">
      <w:pPr>
        <w:jc w:val="center"/>
        <w:rPr>
          <w:rFonts w:eastAsia="Times New Roman"/>
        </w:rPr>
      </w:pPr>
      <w:r>
        <w:rPr>
          <w:noProof/>
        </w:rPr>
        <w:lastRenderedPageBreak/>
        <w:drawing>
          <wp:inline distT="0" distB="0" distL="0" distR="0" wp14:anchorId="54DBE1F5" wp14:editId="63956B85">
            <wp:extent cx="3414395" cy="2521827"/>
            <wp:effectExtent l="0" t="0" r="0" b="0"/>
            <wp:docPr id="1659544664" name="Imagem 1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4664" name="Imagem 11" descr="Gráfico, Gráfico de caixa estreita&#10;&#10;O conteúdo gerado por IA pode estar incorre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7566" cy="2524169"/>
                    </a:xfrm>
                    <a:prstGeom prst="rect">
                      <a:avLst/>
                    </a:prstGeom>
                    <a:noFill/>
                    <a:ln>
                      <a:noFill/>
                    </a:ln>
                  </pic:spPr>
                </pic:pic>
              </a:graphicData>
            </a:graphic>
          </wp:inline>
        </w:drawing>
      </w:r>
    </w:p>
    <w:p w14:paraId="4EC8CD0F" w14:textId="086F8BB3" w:rsidR="003F5E1F" w:rsidRPr="003F5E1F" w:rsidRDefault="003F5E1F" w:rsidP="00F43416">
      <w:pPr>
        <w:jc w:val="center"/>
        <w:rPr>
          <w:rStyle w:val="IntenseEmphasis"/>
        </w:rPr>
      </w:pPr>
      <w:r>
        <w:rPr>
          <w:noProof/>
        </w:rPr>
        <w:t>Figura 15</w:t>
      </w:r>
    </w:p>
    <w:p w14:paraId="36DEC61B" w14:textId="507B6F5E" w:rsidR="004A79D1" w:rsidRDefault="004A79D1" w:rsidP="001A3CF9">
      <w:r w:rsidRPr="004A79D1">
        <w:t xml:space="preserve">O processo resultou na criação do </w:t>
      </w:r>
      <w:r w:rsidRPr="004A79D1">
        <w:rPr>
          <w:b/>
          <w:bCs/>
        </w:rPr>
        <w:t>DataFrame df_atas</w:t>
      </w:r>
      <w:r w:rsidRPr="004A79D1">
        <w:t xml:space="preserve"> com </w:t>
      </w:r>
      <w:r w:rsidRPr="004A79D1">
        <w:rPr>
          <w:b/>
          <w:bCs/>
        </w:rPr>
        <w:t>238 registros</w:t>
      </w:r>
      <w:r w:rsidRPr="004A79D1">
        <w:t xml:space="preserve"> válidos e a coluna textoAta perfeitamente limpa e normalizada. O período coberto é de </w:t>
      </w:r>
      <w:r w:rsidRPr="004A79D1">
        <w:rPr>
          <w:b/>
          <w:bCs/>
        </w:rPr>
        <w:t>1999-06-23 a 2025-09-17</w:t>
      </w:r>
      <w:r w:rsidRPr="004A79D1">
        <w:t>, consistente com o filtro temporal estabelecido. A etapa de pré-processamento textual está, portanto, concluída para as Atas.</w:t>
      </w:r>
    </w:p>
    <w:p w14:paraId="43FACBBD" w14:textId="77777777" w:rsidR="004A79D1" w:rsidRDefault="004A79D1" w:rsidP="001A3CF9"/>
    <w:p w14:paraId="413C1D6B" w14:textId="77777777" w:rsidR="00AF1AFA" w:rsidRDefault="00AF1AFA" w:rsidP="00F43416"/>
    <w:p w14:paraId="5BDC7DDF" w14:textId="6FF57FD9" w:rsidR="004A79D1" w:rsidRPr="004A79D1" w:rsidRDefault="001A3CF9" w:rsidP="001A3CF9">
      <w:pPr>
        <w:pStyle w:val="Heading2"/>
      </w:pPr>
      <w:bookmarkStart w:id="26" w:name="_Toc210300483"/>
      <w:r>
        <w:t xml:space="preserve">11.11 - </w:t>
      </w:r>
      <w:r w:rsidR="009E4089" w:rsidRPr="004A79D1">
        <w:t>CONSOLIDAÇÃO FINAL DOS DADOS E ENGENHARIA DA VARIÁVEL ALVO</w:t>
      </w:r>
      <w:bookmarkEnd w:id="26"/>
    </w:p>
    <w:p w14:paraId="1E4A1B55" w14:textId="77777777" w:rsidR="004A79D1" w:rsidRDefault="004A79D1" w:rsidP="001A3CF9"/>
    <w:p w14:paraId="34D5AE74" w14:textId="3AB07375" w:rsidR="004A79D1" w:rsidRPr="004A79D1" w:rsidRDefault="004A79D1" w:rsidP="001A3CF9">
      <w:r w:rsidRPr="004A79D1">
        <w:t xml:space="preserve">A etapa final do pré-processamento consiste na consolidação dos </w:t>
      </w:r>
      <w:r w:rsidRPr="004A79D1">
        <w:rPr>
          <w:i/>
          <w:iCs/>
        </w:rPr>
        <w:t>datasets</w:t>
      </w:r>
      <w:r w:rsidRPr="004A79D1">
        <w:t xml:space="preserve"> filtrados e tratados: o texto limpo das Atas (df_atas), a série diária da Selic (df_selic) e a série mensal do IPCA (df_ipca). Além disso, é criada a </w:t>
      </w:r>
      <w:r w:rsidRPr="004A79D1">
        <w:rPr>
          <w:b/>
          <w:bCs/>
        </w:rPr>
        <w:t>Variável Alvo (y)</w:t>
      </w:r>
      <w:r w:rsidRPr="004A79D1">
        <w:t>, que define o objetivo de regressão do modelo.</w:t>
      </w:r>
    </w:p>
    <w:p w14:paraId="049254D6" w14:textId="77777777" w:rsidR="004A79D1" w:rsidRPr="004A79D1" w:rsidRDefault="004A79D1" w:rsidP="001A3CF9">
      <w:r w:rsidRPr="004A79D1">
        <w:t>Estratégia de Junção e Mapeamento de Variáveis</w:t>
      </w:r>
    </w:p>
    <w:p w14:paraId="7CCD4E29" w14:textId="77777777" w:rsidR="004A79D1" w:rsidRDefault="004A79D1" w:rsidP="001A3CF9">
      <w:r w:rsidRPr="004A79D1">
        <w:t xml:space="preserve">Para garantir a coerência temporal, a junção dos </w:t>
      </w:r>
      <w:r w:rsidRPr="004A79D1">
        <w:rPr>
          <w:i/>
          <w:iCs/>
        </w:rPr>
        <w:t>datasets</w:t>
      </w:r>
      <w:r w:rsidRPr="004A79D1">
        <w:t xml:space="preserve"> foi realizada através de funções customizadas que mapeiam os valores mais relevantes para a data de referência de cada Ata:</w:t>
      </w:r>
    </w:p>
    <w:p w14:paraId="5935D67B" w14:textId="77777777" w:rsidR="001A3CF9" w:rsidRPr="004A79D1" w:rsidRDefault="001A3CF9" w:rsidP="001A3CF9"/>
    <w:p w14:paraId="6B3C727A" w14:textId="77777777" w:rsidR="004A79D1" w:rsidRPr="004A79D1" w:rsidRDefault="004A79D1" w:rsidP="001A3CF9">
      <w:pPr>
        <w:pStyle w:val="ListParagraph"/>
        <w:numPr>
          <w:ilvl w:val="0"/>
          <w:numId w:val="20"/>
        </w:numPr>
      </w:pPr>
      <w:r w:rsidRPr="001A3CF9">
        <w:rPr>
          <w:b/>
          <w:bCs/>
        </w:rPr>
        <w:t>Selic (Selic):</w:t>
      </w:r>
      <w:r w:rsidRPr="004A79D1">
        <w:t xml:space="preserve"> Utiliza-se a função buscar_selic para encontrar o valor da Selic em vigor na Data exata da Ata. Caso a data não exista (feriado ou fim de semana), busca-se o valor imediatamente anterior, garantindo 100% de preenchimento.</w:t>
      </w:r>
    </w:p>
    <w:p w14:paraId="0900AEA1" w14:textId="77777777" w:rsidR="004A79D1" w:rsidRDefault="004A79D1" w:rsidP="001A3CF9">
      <w:pPr>
        <w:pStyle w:val="ListParagraph"/>
        <w:numPr>
          <w:ilvl w:val="0"/>
          <w:numId w:val="20"/>
        </w:numPr>
      </w:pPr>
      <w:r w:rsidRPr="001A3CF9">
        <w:rPr>
          <w:b/>
          <w:bCs/>
        </w:rPr>
        <w:t>IPCA (IPCA):</w:t>
      </w:r>
      <w:r w:rsidRPr="004A79D1">
        <w:t xml:space="preserve"> A função buscar_ipca_anterior mapeia o valor do IPCA (acumulado 12 meses) </w:t>
      </w:r>
      <w:r w:rsidRPr="001A3CF9">
        <w:rPr>
          <w:b/>
          <w:bCs/>
        </w:rPr>
        <w:t>referente ao mês anterior</w:t>
      </w:r>
      <w:r w:rsidRPr="004A79D1">
        <w:t xml:space="preserve"> à data da Ata, uma vez que a inflação é divulgada com </w:t>
      </w:r>
      <w:r w:rsidRPr="001A3CF9">
        <w:rPr>
          <w:i/>
          <w:iCs/>
        </w:rPr>
        <w:t>lag</w:t>
      </w:r>
      <w:r w:rsidRPr="004A79D1">
        <w:t>.</w:t>
      </w:r>
    </w:p>
    <w:p w14:paraId="0859A900" w14:textId="77777777" w:rsidR="00671DCC" w:rsidRDefault="00671DCC" w:rsidP="001A3CF9"/>
    <w:p w14:paraId="74F719B8" w14:textId="042130CC" w:rsidR="00671DCC" w:rsidRPr="00F43416" w:rsidRDefault="00671DCC" w:rsidP="001A3CF9">
      <w:pPr>
        <w:rPr>
          <w:b/>
          <w:bCs/>
        </w:rPr>
      </w:pPr>
      <w:r w:rsidRPr="00F43416">
        <w:rPr>
          <w:b/>
          <w:bCs/>
        </w:rPr>
        <w:t>Análise e Integridade do Dataset Final</w:t>
      </w:r>
    </w:p>
    <w:p w14:paraId="54487EF2" w14:textId="77777777" w:rsidR="00F43416" w:rsidRDefault="00F43416" w:rsidP="001A3CF9"/>
    <w:p w14:paraId="51102F65" w14:textId="1E2D8B5F" w:rsidR="00671DCC" w:rsidRPr="00671DCC" w:rsidRDefault="00671DCC" w:rsidP="001A3CF9">
      <w:r w:rsidRPr="00671DCC">
        <w:t xml:space="preserve">O processo de </w:t>
      </w:r>
      <w:r w:rsidRPr="00671DCC">
        <w:rPr>
          <w:i/>
          <w:iCs/>
        </w:rPr>
        <w:t>feature engineering</w:t>
      </w:r>
      <w:r w:rsidRPr="00671DCC">
        <w:t xml:space="preserve"> e </w:t>
      </w:r>
      <w:r w:rsidRPr="00671DCC">
        <w:rPr>
          <w:i/>
          <w:iCs/>
        </w:rPr>
        <w:t>merge</w:t>
      </w:r>
      <w:r w:rsidRPr="00671DCC">
        <w:t xml:space="preserve"> resultou em um </w:t>
      </w:r>
      <w:r w:rsidRPr="00671DCC">
        <w:rPr>
          <w:i/>
          <w:iCs/>
        </w:rPr>
        <w:t>DataFrame</w:t>
      </w:r>
      <w:r w:rsidRPr="00671DCC">
        <w:t xml:space="preserve"> final (df_final) com </w:t>
      </w:r>
      <w:r w:rsidRPr="00671DCC">
        <w:rPr>
          <w:b/>
          <w:bCs/>
        </w:rPr>
        <w:t>238 registros</w:t>
      </w:r>
      <w:r w:rsidRPr="00671DCC">
        <w:t>. A estratégia de mapeamento foi bem-sucedida, eliminando valores nulos (NA) nas variáveis preditoras numéricas.</w:t>
      </w:r>
    </w:p>
    <w:p w14:paraId="094E6623" w14:textId="77777777" w:rsidR="004A79D1" w:rsidRDefault="004A79D1" w:rsidP="001A3CF9"/>
    <w:p w14:paraId="4B67B17D" w14:textId="0F30A653" w:rsidR="004A79D1" w:rsidRDefault="00671DCC" w:rsidP="00F43416">
      <w:pPr>
        <w:jc w:val="center"/>
        <w:rPr>
          <w:rFonts w:eastAsia="Times New Roman"/>
        </w:rPr>
      </w:pPr>
      <w:r>
        <w:rPr>
          <w:noProof/>
        </w:rPr>
        <w:lastRenderedPageBreak/>
        <w:drawing>
          <wp:inline distT="0" distB="0" distL="0" distR="0" wp14:anchorId="58697C44" wp14:editId="4F63E4EA">
            <wp:extent cx="4770782" cy="3055572"/>
            <wp:effectExtent l="0" t="0" r="0" b="0"/>
            <wp:docPr id="544460068" name="Imagem 1" descr="Text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60068" name="Imagem 1" descr="Texto, Email"/>
                    <pic:cNvPicPr/>
                  </pic:nvPicPr>
                  <pic:blipFill>
                    <a:blip r:embed="rId32"/>
                    <a:stretch>
                      <a:fillRect/>
                    </a:stretch>
                  </pic:blipFill>
                  <pic:spPr>
                    <a:xfrm>
                      <a:off x="0" y="0"/>
                      <a:ext cx="4782818" cy="3063280"/>
                    </a:xfrm>
                    <a:prstGeom prst="rect">
                      <a:avLst/>
                    </a:prstGeom>
                  </pic:spPr>
                </pic:pic>
              </a:graphicData>
            </a:graphic>
          </wp:inline>
        </w:drawing>
      </w:r>
    </w:p>
    <w:p w14:paraId="070BA1C5" w14:textId="2CD8EA04" w:rsidR="003F5E1F" w:rsidRDefault="003F5E1F" w:rsidP="00F43416">
      <w:pPr>
        <w:jc w:val="center"/>
        <w:rPr>
          <w:rFonts w:eastAsia="Times New Roman"/>
        </w:rPr>
      </w:pPr>
      <w:r>
        <w:rPr>
          <w:rFonts w:eastAsia="Times New Roman"/>
        </w:rPr>
        <w:t>Figura 16</w:t>
      </w:r>
    </w:p>
    <w:p w14:paraId="6CE40F62" w14:textId="77777777" w:rsidR="00671DCC" w:rsidRDefault="00671DCC" w:rsidP="001A3CF9"/>
    <w:p w14:paraId="4B3B43AC" w14:textId="103C1AFD" w:rsidR="00671DCC" w:rsidRDefault="00671DCC" w:rsidP="001A3CF9">
      <w:r w:rsidRPr="00671DCC">
        <w:t xml:space="preserve">Abaixo estão os primeiros e últimos registros do </w:t>
      </w:r>
      <w:r w:rsidRPr="00671DCC">
        <w:rPr>
          <w:i/>
          <w:iCs/>
        </w:rPr>
        <w:t>dataset</w:t>
      </w:r>
      <w:r w:rsidRPr="00671DCC">
        <w:t xml:space="preserve"> final, confirmando a correta integração dos dados</w:t>
      </w:r>
    </w:p>
    <w:p w14:paraId="7B22F0E5" w14:textId="228B1600" w:rsidR="00671DCC" w:rsidRDefault="00671DCC" w:rsidP="001A3CF9">
      <w:pPr>
        <w:rPr>
          <w:rFonts w:eastAsia="Times New Roman"/>
        </w:rPr>
      </w:pPr>
      <w:r>
        <w:rPr>
          <w:noProof/>
        </w:rPr>
        <w:drawing>
          <wp:inline distT="0" distB="0" distL="0" distR="0" wp14:anchorId="4CD7D212" wp14:editId="46580EC6">
            <wp:extent cx="6400800" cy="1300480"/>
            <wp:effectExtent l="0" t="0" r="0" b="0"/>
            <wp:docPr id="1357091946" name="Imagem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1946" name="Imagem 1" descr="Texto"/>
                    <pic:cNvPicPr/>
                  </pic:nvPicPr>
                  <pic:blipFill>
                    <a:blip r:embed="rId33"/>
                    <a:stretch>
                      <a:fillRect/>
                    </a:stretch>
                  </pic:blipFill>
                  <pic:spPr>
                    <a:xfrm>
                      <a:off x="0" y="0"/>
                      <a:ext cx="6400800" cy="1300480"/>
                    </a:xfrm>
                    <a:prstGeom prst="rect">
                      <a:avLst/>
                    </a:prstGeom>
                  </pic:spPr>
                </pic:pic>
              </a:graphicData>
            </a:graphic>
          </wp:inline>
        </w:drawing>
      </w:r>
    </w:p>
    <w:p w14:paraId="75613CEC" w14:textId="42458FF1" w:rsidR="003F5E1F" w:rsidRPr="003F5E1F" w:rsidRDefault="003F5E1F" w:rsidP="003F5E1F">
      <w:pPr>
        <w:jc w:val="center"/>
        <w:rPr>
          <w:rStyle w:val="IntenseEmphasis"/>
        </w:rPr>
      </w:pPr>
      <w:r w:rsidRPr="003F5E1F">
        <w:rPr>
          <w:rStyle w:val="IntenseEmphasis"/>
        </w:rPr>
        <w:t>Figura 17</w:t>
      </w:r>
    </w:p>
    <w:p w14:paraId="26174C48" w14:textId="77777777" w:rsidR="00671DCC" w:rsidRPr="00AF1AFA" w:rsidRDefault="00671DCC" w:rsidP="001A3CF9"/>
    <w:p w14:paraId="4A348452" w14:textId="5914E9E0" w:rsidR="00AF1AFA" w:rsidRPr="00F43416" w:rsidRDefault="00242789" w:rsidP="001A3CF9">
      <w:pPr>
        <w:rPr>
          <w:b/>
          <w:bCs/>
        </w:rPr>
      </w:pPr>
      <w:r w:rsidRPr="00F43416">
        <w:rPr>
          <w:b/>
          <w:bCs/>
        </w:rPr>
        <w:t>Criação do rótulo</w:t>
      </w:r>
    </w:p>
    <w:p w14:paraId="1954C7DC" w14:textId="3FBAE6F9" w:rsidR="00242789" w:rsidRDefault="00242789" w:rsidP="001A3CF9">
      <w:r>
        <w:t>Foi criada uma nova coluna, ‘Selic (6m)’, com o valor da taxa seis meses após a data da reunião. Comparando o valor da taxa no futuro com a atual, foi criada uma nova coluna, de sentimento, categórica com 3 valores:</w:t>
      </w:r>
    </w:p>
    <w:p w14:paraId="0FA0FBB2" w14:textId="33586A55" w:rsidR="00242789" w:rsidRPr="008E72FE" w:rsidRDefault="00242789" w:rsidP="001A3CF9">
      <w:r w:rsidRPr="008E72FE">
        <w:t xml:space="preserve">‘hawkish’: se </w:t>
      </w:r>
      <w:r w:rsidR="008E72FE" w:rsidRPr="008E72FE">
        <w:t>a</w:t>
      </w:r>
      <w:r w:rsidRPr="008E72FE">
        <w:t xml:space="preserve"> taxa subiu após a reunião;</w:t>
      </w:r>
    </w:p>
    <w:p w14:paraId="0F03FFFB" w14:textId="3987E019" w:rsidR="00242789" w:rsidRPr="008E72FE" w:rsidRDefault="00242789" w:rsidP="001A3CF9">
      <w:r w:rsidRPr="008E72FE">
        <w:t>‘neutral</w:t>
      </w:r>
      <w:r w:rsidR="008E72FE" w:rsidRPr="008E72FE">
        <w:t>’: se se manteve;</w:t>
      </w:r>
    </w:p>
    <w:p w14:paraId="0C543D66" w14:textId="67FD785D" w:rsidR="00242789" w:rsidRPr="008E72FE" w:rsidRDefault="008E72FE" w:rsidP="001A3CF9">
      <w:r w:rsidRPr="008E72FE">
        <w:t>‘dovish’: se a taxa caiu.</w:t>
      </w:r>
    </w:p>
    <w:p w14:paraId="2A086004" w14:textId="77777777" w:rsidR="00671DCC" w:rsidRDefault="00671DCC" w:rsidP="001A3CF9"/>
    <w:p w14:paraId="53420C95" w14:textId="77777777" w:rsidR="00671DCC" w:rsidRPr="00F43416" w:rsidRDefault="00671DCC" w:rsidP="001A3CF9">
      <w:pPr>
        <w:rPr>
          <w:b/>
          <w:bCs/>
        </w:rPr>
      </w:pPr>
      <w:r w:rsidRPr="00F43416">
        <w:rPr>
          <w:b/>
          <w:bCs/>
        </w:rPr>
        <w:t>Definição do Dataset de Modelagem</w:t>
      </w:r>
    </w:p>
    <w:p w14:paraId="27E998A8" w14:textId="77777777" w:rsidR="00671DCC" w:rsidRPr="00671DCC" w:rsidRDefault="00671DCC" w:rsidP="001A3CF9">
      <w:r w:rsidRPr="00671DCC">
        <w:t xml:space="preserve">O </w:t>
      </w:r>
      <w:r w:rsidRPr="00671DCC">
        <w:rPr>
          <w:i/>
          <w:iCs/>
        </w:rPr>
        <w:t>DataFrame</w:t>
      </w:r>
      <w:r w:rsidRPr="00671DCC">
        <w:t xml:space="preserve"> </w:t>
      </w:r>
      <w:r w:rsidRPr="00671DCC">
        <w:rPr>
          <w:b/>
          <w:bCs/>
        </w:rPr>
        <w:t>df_final</w:t>
      </w:r>
      <w:r w:rsidRPr="00671DCC">
        <w:t xml:space="preserve"> está totalmente preparado, sem dados faltantes nas colunas essenciais, e define claramente as variáveis para o modelo:</w:t>
      </w:r>
    </w:p>
    <w:p w14:paraId="4792276B" w14:textId="6984B29B" w:rsidR="00671DCC" w:rsidRPr="00671DCC" w:rsidRDefault="00671DCC" w:rsidP="001A3CF9">
      <w:r w:rsidRPr="00671DCC">
        <w:t>Variáveis Preditora (X): Texto (limpo)</w:t>
      </w:r>
    </w:p>
    <w:p w14:paraId="1CB8133A" w14:textId="1057BACD" w:rsidR="00A43C0F" w:rsidRPr="00242789" w:rsidRDefault="00671DCC" w:rsidP="001A3CF9">
      <w:r w:rsidRPr="00671DCC">
        <w:t xml:space="preserve">Variável Alvo (y): </w:t>
      </w:r>
      <w:r w:rsidR="009E4089">
        <w:t>Sentimento</w:t>
      </w:r>
    </w:p>
    <w:p w14:paraId="47878BA3" w14:textId="77777777" w:rsidR="00703499" w:rsidRDefault="00703499" w:rsidP="001A3CF9"/>
    <w:p w14:paraId="6D7FD7AA" w14:textId="77777777" w:rsidR="00703499" w:rsidRDefault="00703499" w:rsidP="001A3CF9"/>
    <w:p w14:paraId="555F5AF8" w14:textId="77777777" w:rsidR="0073477F" w:rsidRDefault="0073477F" w:rsidP="001A3CF9"/>
    <w:p w14:paraId="254EB2E8" w14:textId="3604B426" w:rsidR="00B16004" w:rsidRDefault="008E72FE" w:rsidP="006A1660">
      <w:pPr>
        <w:pStyle w:val="Heading1"/>
      </w:pPr>
      <w:bookmarkStart w:id="27" w:name="_Toc210300484"/>
      <w:r>
        <w:t>12 - EMBASAMENTO</w:t>
      </w:r>
      <w:bookmarkEnd w:id="27"/>
    </w:p>
    <w:p w14:paraId="47589D91" w14:textId="77777777" w:rsidR="00242789" w:rsidRDefault="00242789" w:rsidP="006A1660"/>
    <w:p w14:paraId="1840DA29" w14:textId="19EE537D" w:rsidR="00242789" w:rsidRDefault="008E72FE" w:rsidP="006A1660">
      <w:pPr>
        <w:pStyle w:val="Heading2"/>
      </w:pPr>
      <w:bookmarkStart w:id="28" w:name="_Toc210300485"/>
      <w:r>
        <w:t>12.1 – DEFINIÇÃO DA LINGUAGEM DE PROGRAMAÇÃO</w:t>
      </w:r>
      <w:bookmarkEnd w:id="28"/>
    </w:p>
    <w:p w14:paraId="3E41D033" w14:textId="77777777" w:rsidR="008E72FE" w:rsidRDefault="008E72FE" w:rsidP="006A1660"/>
    <w:p w14:paraId="3E7D0BFA" w14:textId="65266846" w:rsidR="008E72FE" w:rsidRPr="006A1660" w:rsidRDefault="009C3F49" w:rsidP="006A1660">
      <w:r w:rsidRPr="006A1660">
        <w:t xml:space="preserve">Foi escolhida PYTHON como a linguagem de desenvolvimento para o projeto.  A ampla disponibilidade </w:t>
      </w:r>
      <w:r w:rsidRPr="006A1660">
        <w:lastRenderedPageBreak/>
        <w:t xml:space="preserve">de literatura e bibliotecas </w:t>
      </w:r>
      <w:r w:rsidR="00B07081" w:rsidRPr="006A1660">
        <w:t>nas disciplinas</w:t>
      </w:r>
      <w:r w:rsidRPr="006A1660">
        <w:t xml:space="preserve"> de Ciências de Dados é o fator principal. A familiaridades de todos os integrantes do grupo com a mesma também é decisiva.</w:t>
      </w:r>
    </w:p>
    <w:p w14:paraId="1296ADC4" w14:textId="77777777" w:rsidR="009C3F49" w:rsidRDefault="009C3F49" w:rsidP="006A1660"/>
    <w:p w14:paraId="1D304936" w14:textId="77777777" w:rsidR="006A1660" w:rsidRDefault="006A1660" w:rsidP="006A1660"/>
    <w:p w14:paraId="27478150" w14:textId="731C772E" w:rsidR="006A1660" w:rsidRPr="006A1660" w:rsidRDefault="009C3F49" w:rsidP="006A1660">
      <w:pPr>
        <w:pStyle w:val="Heading2"/>
      </w:pPr>
      <w:bookmarkStart w:id="29" w:name="_Toc210300486"/>
      <w:r>
        <w:t>12.2 –</w:t>
      </w:r>
      <w:r w:rsidR="006A1660">
        <w:t xml:space="preserve"> </w:t>
      </w:r>
      <w:r>
        <w:t>BASE TEÓRICA E MÉTODOS</w:t>
      </w:r>
      <w:bookmarkEnd w:id="29"/>
    </w:p>
    <w:p w14:paraId="285DCEBE" w14:textId="77777777" w:rsidR="009C3F49" w:rsidRDefault="009C3F49" w:rsidP="006A1660"/>
    <w:p w14:paraId="3C876115" w14:textId="29A1D2CC" w:rsidR="009C3F49" w:rsidRDefault="00B07081" w:rsidP="006A1660">
      <w:r>
        <w:t>Foi tomada a decisão de abordar o problema inicialmente como um problema de classificação. Os objetos do estudo, inflação e taxa de juros</w:t>
      </w:r>
      <w:r w:rsidR="00974D3F">
        <w:t>,</w:t>
      </w:r>
      <w:r>
        <w:t xml:space="preserve"> são numéricos e poderiam ser alvos de regressão. Contudo, para uma primeira abordagem foi decidido que um estudo de sentimento, avaliando se estas variáveis devem subir, cair ou se manter em prazos pré-determinados é mais prático e atende aos objetivos do estudo, que é indicar o posicionamento ideal da instituição considerando a direção de variação dos índices, e não a intensidade.</w:t>
      </w:r>
    </w:p>
    <w:p w14:paraId="7BC0ECB7" w14:textId="77777777" w:rsidR="00B07081" w:rsidRDefault="00B07081" w:rsidP="006A1660"/>
    <w:p w14:paraId="224F18E2" w14:textId="5E2F999C" w:rsidR="00B07081" w:rsidRDefault="00B07081" w:rsidP="006A1660">
      <w:r>
        <w:t xml:space="preserve">As atas são textos extensos, com repetições de terminologia e uso ambíguo de palavras. </w:t>
      </w:r>
      <w:r w:rsidR="00A87848">
        <w:t>Isto torna o uso de regressão logística ou ‘bag of words’ menos indicados</w:t>
      </w:r>
      <w:r w:rsidR="00974D3F">
        <w:t>. O estudo aqui proposto é uma análise de sentimento, uma das várias possibilidades dentro do que comummente se chama de ‘Estudo de Linguagem Natural, ou natural linguage processing – NLP - em inglês.</w:t>
      </w:r>
      <w:r w:rsidR="00A87848">
        <w:t xml:space="preserve"> </w:t>
      </w:r>
      <w:r w:rsidR="00974D3F">
        <w:t>O processamento de NLP pode envolver transformação ou interpretação de texto, capacidade que exploraremos aqui.</w:t>
      </w:r>
      <w:r w:rsidR="00A87848">
        <w:t xml:space="preserve"> Redes neurais recorrente ou convolucionais </w:t>
      </w:r>
      <w:r w:rsidR="00974D3F">
        <w:t xml:space="preserve">(CNN/RNN) </w:t>
      </w:r>
      <w:r w:rsidR="00A87848">
        <w:t>capturam contextos sequenciais de palavras ou frases. Modelos avançados com uso de transformadores</w:t>
      </w:r>
      <w:r w:rsidR="00974D3F">
        <w:t xml:space="preserve"> (BERT)</w:t>
      </w:r>
      <w:r w:rsidR="00A87848">
        <w:t xml:space="preserve"> utilizam mecanismos de atenção para priorizar elementos relevantes do texto.</w:t>
      </w:r>
    </w:p>
    <w:p w14:paraId="7954C3FE" w14:textId="77777777" w:rsidR="00A87848" w:rsidRDefault="00A87848" w:rsidP="006A1660"/>
    <w:p w14:paraId="621AACE6" w14:textId="20882046" w:rsidR="00A87848" w:rsidRDefault="00974D3F" w:rsidP="006A1660">
      <w:r>
        <w:t xml:space="preserve">Para a implementação do modelo de NLP selecionamos o </w:t>
      </w:r>
      <w:r w:rsidR="00A87848">
        <w:t xml:space="preserve">TensorFlow, desenvolvido e mantido pela Google. A biblioteca permite a implementação de redes neurais com grande flexibilidade e </w:t>
      </w:r>
      <w:r>
        <w:t xml:space="preserve">inclui </w:t>
      </w:r>
      <w:r w:rsidR="00A87848">
        <w:t>ferramentas de suporte na preparação dos dados</w:t>
      </w:r>
      <w:r>
        <w:t>, definição de pipelines</w:t>
      </w:r>
      <w:r w:rsidR="00A87848">
        <w:t xml:space="preserve"> e avaliação dos modelos.</w:t>
      </w:r>
    </w:p>
    <w:p w14:paraId="644AD6D9" w14:textId="77777777" w:rsidR="00A87848" w:rsidRDefault="00A87848" w:rsidP="006A1660"/>
    <w:p w14:paraId="62947EC7" w14:textId="34C94D28" w:rsidR="00A87848" w:rsidRDefault="00A87848" w:rsidP="006A1660">
      <w:r>
        <w:t xml:space="preserve">Um fator muito </w:t>
      </w:r>
      <w:r w:rsidR="00974D3F">
        <w:t xml:space="preserve">decisivo na escolha da ferramenta </w:t>
      </w:r>
      <w:r>
        <w:t xml:space="preserve">é a existência do TensorFlow HUB e a possibilidade de se </w:t>
      </w:r>
      <w:r w:rsidR="00974D3F">
        <w:t>integrar camadas personalizadas pré-treinadas</w:t>
      </w:r>
      <w:r>
        <w:t>.</w:t>
      </w:r>
      <w:r w:rsidR="006A1660">
        <w:t xml:space="preserve"> As atas a serem estudadas são </w:t>
      </w:r>
      <w:r w:rsidR="00974D3F">
        <w:t>extensas,</w:t>
      </w:r>
      <w:r w:rsidR="006A1660">
        <w:t xml:space="preserve"> mas não são muitas</w:t>
      </w:r>
      <w:r w:rsidR="00974D3F">
        <w:t>.</w:t>
      </w:r>
      <w:r w:rsidR="006A1660">
        <w:t xml:space="preserve"> </w:t>
      </w:r>
      <w:r w:rsidR="00974D3F">
        <w:t>D</w:t>
      </w:r>
      <w:r w:rsidR="006A1660">
        <w:t>e</w:t>
      </w:r>
      <w:r w:rsidR="00974D3F">
        <w:t>sta</w:t>
      </w:r>
      <w:r w:rsidR="006A1660">
        <w:t xml:space="preserve"> </w:t>
      </w:r>
      <w:r w:rsidR="00974D3F">
        <w:t xml:space="preserve">forma </w:t>
      </w:r>
      <w:r w:rsidR="006A1660">
        <w:t>a qualidade do modelo que será obtido a partir das mesmas é incerto no início do processo</w:t>
      </w:r>
      <w:r w:rsidR="00974D3F">
        <w:t xml:space="preserve"> e a posterior adição de camadas pré-trinadas virá suprindo a deficiência na massa de dados do projeto.</w:t>
      </w:r>
    </w:p>
    <w:p w14:paraId="243FA843" w14:textId="77777777" w:rsidR="00A87848" w:rsidRDefault="00A87848" w:rsidP="006A1660"/>
    <w:p w14:paraId="2F71B663" w14:textId="4B1880CD" w:rsidR="006A1660" w:rsidRDefault="006A1660" w:rsidP="006A1660">
      <w:pPr>
        <w:pStyle w:val="Heading2"/>
      </w:pPr>
      <w:bookmarkStart w:id="30" w:name="_Toc210300487"/>
      <w:r>
        <w:t>12.3 – CÁLCULO DE ACURÁCIA</w:t>
      </w:r>
      <w:bookmarkEnd w:id="30"/>
    </w:p>
    <w:p w14:paraId="5BB42EA0" w14:textId="4FE6CC3E" w:rsidR="006A1660" w:rsidRDefault="006A1660" w:rsidP="006A1660"/>
    <w:p w14:paraId="0F0E0FF2" w14:textId="2B0731BF" w:rsidR="006A1660" w:rsidRDefault="006A1660" w:rsidP="006A1660">
      <w:r>
        <w:t>Para a avaliação da qualidade do modelo foi definido a utilização das seguintes ferramentas:</w:t>
      </w:r>
    </w:p>
    <w:p w14:paraId="257BB60F" w14:textId="77777777" w:rsidR="006A1660" w:rsidRDefault="006A1660" w:rsidP="006A1660"/>
    <w:p w14:paraId="1D232372" w14:textId="2E091E97" w:rsidR="006A1660" w:rsidRDefault="006A1660" w:rsidP="006A1660">
      <w:pPr>
        <w:pStyle w:val="ListParagraph"/>
        <w:numPr>
          <w:ilvl w:val="0"/>
          <w:numId w:val="18"/>
        </w:numPr>
      </w:pPr>
      <w:r w:rsidRPr="006A1660">
        <w:rPr>
          <w:b/>
          <w:bCs/>
        </w:rPr>
        <w:t>Matriz de confusão:</w:t>
      </w:r>
      <w:r>
        <w:t xml:space="preserve"> Permite a visualização da qualidade dos resultados gerados pelo modelo</w:t>
      </w:r>
    </w:p>
    <w:p w14:paraId="5EF4BCCE" w14:textId="398F12E9" w:rsidR="006A1660" w:rsidRDefault="006A1660" w:rsidP="006A1660">
      <w:pPr>
        <w:pStyle w:val="ListParagraph"/>
        <w:numPr>
          <w:ilvl w:val="0"/>
          <w:numId w:val="18"/>
        </w:numPr>
      </w:pPr>
      <w:r w:rsidRPr="006A1660">
        <w:rPr>
          <w:b/>
          <w:bCs/>
        </w:rPr>
        <w:t>F1-Score:</w:t>
      </w:r>
      <w:r>
        <w:t xml:space="preserve"> Oferece um valor mensurável para a qualidade dos resultados obtidos, considerando tanto a </w:t>
      </w:r>
      <w:r w:rsidRPr="006A1660">
        <w:rPr>
          <w:i/>
          <w:iCs/>
        </w:rPr>
        <w:t>Precisão</w:t>
      </w:r>
      <w:r>
        <w:t xml:space="preserve"> quanto o </w:t>
      </w:r>
      <w:r w:rsidRPr="006A1660">
        <w:rPr>
          <w:i/>
          <w:iCs/>
        </w:rPr>
        <w:t>Recall</w:t>
      </w:r>
      <w:r>
        <w:t>.</w:t>
      </w:r>
    </w:p>
    <w:p w14:paraId="2079C959" w14:textId="77777777" w:rsidR="00A87848" w:rsidRDefault="00A87848" w:rsidP="006A1660"/>
    <w:p w14:paraId="6B2C75BE" w14:textId="77777777" w:rsidR="00242789" w:rsidRDefault="00242789" w:rsidP="006A1660"/>
    <w:p w14:paraId="04D60AC0" w14:textId="2D6CCB8B" w:rsidR="00B16004" w:rsidRPr="00ED60C4" w:rsidRDefault="00B16004" w:rsidP="006A1660">
      <w:pPr>
        <w:pStyle w:val="Heading1"/>
      </w:pPr>
      <w:bookmarkStart w:id="31" w:name="_Toc210300488"/>
      <w:r w:rsidRPr="00ED60C4">
        <w:t>1</w:t>
      </w:r>
      <w:r w:rsidR="00242789">
        <w:t>3</w:t>
      </w:r>
      <w:r>
        <w:t xml:space="preserve"> - MODELAGEM E RESULTADOS</w:t>
      </w:r>
      <w:bookmarkEnd w:id="31"/>
    </w:p>
    <w:p w14:paraId="6DC242F1" w14:textId="77777777" w:rsidR="00801069" w:rsidRDefault="00801069" w:rsidP="006A1660"/>
    <w:p w14:paraId="692207A9" w14:textId="5704E42F" w:rsidR="00C94932" w:rsidRDefault="00BA53CB" w:rsidP="00705F5E">
      <w:pPr>
        <w:pStyle w:val="Heading2"/>
      </w:pPr>
      <w:r>
        <w:t xml:space="preserve">13.1 </w:t>
      </w:r>
      <w:r w:rsidR="00F21DE0">
        <w:t xml:space="preserve">- </w:t>
      </w:r>
      <w:r>
        <w:t>DEFINIÇÃO DO MODELO</w:t>
      </w:r>
    </w:p>
    <w:p w14:paraId="5E3C018B" w14:textId="77777777" w:rsidR="00C94932" w:rsidRDefault="00C94932" w:rsidP="006A1660"/>
    <w:p w14:paraId="7FFDC8A9" w14:textId="5B77E415" w:rsidR="00C94932" w:rsidRDefault="00C94932" w:rsidP="006A1660">
      <w:r>
        <w:t>Foram testadas inicialmente duas abordagens para o desenvolvimento do modelo. Ambas u</w:t>
      </w:r>
      <w:r w:rsidR="00705F5E">
        <w:t xml:space="preserve">tilizam RNNs (redes neurais recorrentes). Nos dois casos as entradas devem ser </w:t>
      </w:r>
      <w:r w:rsidR="00821080">
        <w:t>convertidas em tokens</w:t>
      </w:r>
      <w:r w:rsidR="00705F5E">
        <w:t>, convertendo os textos em vetores numéricos. Em ambos os casos a unidade de texto escolhida foram palavras. Também em ambos os casos os rótulos são convertidos para One Hot, onde um campo com três valores possíveis é convertido p</w:t>
      </w:r>
      <w:r w:rsidR="00821080">
        <w:t>a</w:t>
      </w:r>
      <w:r w:rsidR="00705F5E">
        <w:t>ra três campos binários.</w:t>
      </w:r>
    </w:p>
    <w:p w14:paraId="2FAA772D" w14:textId="77777777" w:rsidR="00BA53CB" w:rsidRDefault="00BA53CB" w:rsidP="006A1660"/>
    <w:p w14:paraId="2E838E5E" w14:textId="5532C1A1" w:rsidR="00BA53CB" w:rsidRDefault="00BA53CB" w:rsidP="006A1660">
      <w:r>
        <w:t xml:space="preserve">A primeira abordagem foi baseada em um exemplo sugerido pelo </w:t>
      </w:r>
      <w:r w:rsidR="003C6468">
        <w:t>D</w:t>
      </w:r>
      <w:r>
        <w:t xml:space="preserve">r. Ernesto Lee (Ref. 6) em um artigo no site de internet Medium. Utilizando uma arquitetura de múltiplas camadas com um a camada de  incorporação, que transforma palavras em vetores numéricos significativos,  seguidas de duas camadas </w:t>
      </w:r>
      <w:r>
        <w:lastRenderedPageBreak/>
        <w:t xml:space="preserve">LTSM (LTSM se traduz para o português como Memória de Curto e Longo Prazo), </w:t>
      </w:r>
      <w:r w:rsidR="00C94932">
        <w:t>que é um tipo de camada recorrente de RNN projetada para lidar com sequências de dados</w:t>
      </w:r>
      <w:r>
        <w:t xml:space="preserve"> </w:t>
      </w:r>
      <w:r w:rsidR="00C94932">
        <w:t xml:space="preserve">e manter informações de sequência. </w:t>
      </w:r>
      <w:r w:rsidR="00C94932">
        <w:br/>
      </w:r>
      <w:r w:rsidR="003C6468">
        <w:t>A segunda abordagem baseada no modelo desenvolvido por Géron (Ref.5, Cap. 16) emprega uma camada GRU (Unidade Recorrente de Portas em português), também uma camada recorrente para RNN. Como as camadas, LTSM é indicada para processar sequência de dados, mas é mais leve em consume de memória e processamento.</w:t>
      </w:r>
    </w:p>
    <w:p w14:paraId="79631B5A" w14:textId="77777777" w:rsidR="003C6468" w:rsidRDefault="003C6468" w:rsidP="006A1660"/>
    <w:p w14:paraId="7DC52D07" w14:textId="1D2C16BE" w:rsidR="003C6468" w:rsidRDefault="003C6468" w:rsidP="006A1660">
      <w:r>
        <w:t>As duas abordagens também diferem no manuseio dos dados. A primeira processa vetores tokenizados diretamente, sendo a preparação feita de forma independente. A segunda emprega o modelo de datasets da biblioteca TensorFlow, que encapsula e automatiza as tarefas de preparação de dados.</w:t>
      </w:r>
    </w:p>
    <w:p w14:paraId="51F1F811" w14:textId="77777777" w:rsidR="003C6468" w:rsidRDefault="003C6468" w:rsidP="006A1660"/>
    <w:p w14:paraId="53D635BB" w14:textId="006A109A" w:rsidR="00E6784B" w:rsidRDefault="00E6784B" w:rsidP="00E6784B">
      <w:pPr>
        <w:pStyle w:val="Heading2"/>
      </w:pPr>
      <w:r>
        <w:t xml:space="preserve">13.2 </w:t>
      </w:r>
      <w:r w:rsidR="00F21DE0">
        <w:t xml:space="preserve"> - </w:t>
      </w:r>
      <w:r>
        <w:t>TREINAMENTO DO MODELO E MEDIDAS DE ACURÁCIA</w:t>
      </w:r>
    </w:p>
    <w:p w14:paraId="46B02E90" w14:textId="77777777" w:rsidR="00E6784B" w:rsidRDefault="00E6784B" w:rsidP="006A1660"/>
    <w:p w14:paraId="1B8DBEF8" w14:textId="6D84FE4F" w:rsidR="008F62B4" w:rsidRDefault="008F62B4" w:rsidP="006A1660">
      <w:r>
        <w:t>Para o modelo LTSM foram empregados 64% para treinamento, 16% para validação e 20% reservados para testes posteriores à modelagem. Para o modelo GRU foram reservados 80% para treinamento, 10% para validação. Outros 10% reservados para. Em ambos os casos a divisão foi feita de maneira aleatória e o tamanho das partições é o sugerido nas referências.</w:t>
      </w:r>
    </w:p>
    <w:p w14:paraId="6C0E702D" w14:textId="77777777" w:rsidR="008F62B4" w:rsidRDefault="008F62B4" w:rsidP="006A1660"/>
    <w:p w14:paraId="46FC95DC" w14:textId="4D4A78A6" w:rsidR="003C6468" w:rsidRDefault="003C6468" w:rsidP="006A1660">
      <w:r>
        <w:t>Os modelos foram processados em um mesmo computador</w:t>
      </w:r>
      <w:r w:rsidR="00545DEC">
        <w:t>, sem GPU</w:t>
      </w:r>
      <w:r>
        <w:t xml:space="preserve">. O </w:t>
      </w:r>
      <w:r w:rsidR="003F5E1F">
        <w:t>modelo LTSM</w:t>
      </w:r>
      <w:r>
        <w:t xml:space="preserve"> rodou por 72 horas</w:t>
      </w:r>
      <w:r w:rsidR="00545DEC">
        <w:t>, 150 épocas,</w:t>
      </w:r>
      <w:r>
        <w:t xml:space="preserve"> com os seguintes resultados:</w:t>
      </w:r>
    </w:p>
    <w:p w14:paraId="2B19AD68" w14:textId="77777777" w:rsidR="003C6468" w:rsidRDefault="003C6468" w:rsidP="006A1660"/>
    <w:tbl>
      <w:tblPr>
        <w:tblStyle w:val="TableGrid"/>
        <w:tblW w:w="0" w:type="auto"/>
        <w:tblInd w:w="2380" w:type="dxa"/>
        <w:tblLook w:val="04A0" w:firstRow="1" w:lastRow="0" w:firstColumn="1" w:lastColumn="0" w:noHBand="0" w:noVBand="1"/>
      </w:tblPr>
      <w:tblGrid>
        <w:gridCol w:w="3477"/>
        <w:gridCol w:w="1659"/>
      </w:tblGrid>
      <w:tr w:rsidR="003C6468" w14:paraId="70D56963" w14:textId="77777777" w:rsidTr="008F62B4">
        <w:trPr>
          <w:trHeight w:val="250"/>
        </w:trPr>
        <w:tc>
          <w:tcPr>
            <w:tcW w:w="3240" w:type="dxa"/>
          </w:tcPr>
          <w:p w14:paraId="57EFBD2F" w14:textId="1AB9413D" w:rsidR="003C6468" w:rsidRDefault="008F62B4" w:rsidP="006A1660">
            <w:r>
              <w:t>Acuracidade de treinamento</w:t>
            </w:r>
          </w:p>
        </w:tc>
        <w:tc>
          <w:tcPr>
            <w:tcW w:w="1350" w:type="dxa"/>
          </w:tcPr>
          <w:p w14:paraId="233985F9" w14:textId="03A36739" w:rsidR="003C6468" w:rsidRDefault="008F62B4" w:rsidP="008F62B4">
            <w:pPr>
              <w:jc w:val="center"/>
            </w:pPr>
            <w:r w:rsidRPr="008F62B4">
              <w:t>1.0000</w:t>
            </w:r>
          </w:p>
        </w:tc>
      </w:tr>
      <w:tr w:rsidR="003C6468" w14:paraId="6E14037E" w14:textId="77777777" w:rsidTr="008F62B4">
        <w:trPr>
          <w:trHeight w:val="260"/>
        </w:trPr>
        <w:tc>
          <w:tcPr>
            <w:tcW w:w="3240" w:type="dxa"/>
          </w:tcPr>
          <w:p w14:paraId="4638E331" w14:textId="3FE90ED2" w:rsidR="003C6468" w:rsidRDefault="008F62B4" w:rsidP="006A1660">
            <w:r>
              <w:t>Perda de Treinamento</w:t>
            </w:r>
          </w:p>
        </w:tc>
        <w:tc>
          <w:tcPr>
            <w:tcW w:w="1350" w:type="dxa"/>
          </w:tcPr>
          <w:p w14:paraId="0F709BC1" w14:textId="0A675901" w:rsidR="003C6468" w:rsidRDefault="008F62B4" w:rsidP="008F62B4">
            <w:pPr>
              <w:jc w:val="center"/>
            </w:pPr>
            <w:r w:rsidRPr="008F62B4">
              <w:t>0.0012</w:t>
            </w:r>
          </w:p>
        </w:tc>
      </w:tr>
      <w:tr w:rsidR="003C6468" w14:paraId="619A24FD" w14:textId="77777777" w:rsidTr="008F62B4">
        <w:trPr>
          <w:trHeight w:val="250"/>
        </w:trPr>
        <w:tc>
          <w:tcPr>
            <w:tcW w:w="3240" w:type="dxa"/>
          </w:tcPr>
          <w:p w14:paraId="10D6E473" w14:textId="70ACAAC5" w:rsidR="003C6468" w:rsidRDefault="008F62B4" w:rsidP="006A1660">
            <w:r>
              <w:t>Acuracidade de Validação</w:t>
            </w:r>
          </w:p>
        </w:tc>
        <w:tc>
          <w:tcPr>
            <w:tcW w:w="1350" w:type="dxa"/>
          </w:tcPr>
          <w:p w14:paraId="1F06C401" w14:textId="3DA500C5" w:rsidR="003C6468" w:rsidRDefault="008F62B4" w:rsidP="008F62B4">
            <w:pPr>
              <w:jc w:val="center"/>
            </w:pPr>
            <w:r w:rsidRPr="008F62B4">
              <w:t>0.7576</w:t>
            </w:r>
          </w:p>
        </w:tc>
      </w:tr>
      <w:tr w:rsidR="003C6468" w14:paraId="1051479B" w14:textId="77777777" w:rsidTr="00E6784B">
        <w:trPr>
          <w:trHeight w:val="250"/>
        </w:trPr>
        <w:tc>
          <w:tcPr>
            <w:tcW w:w="3240" w:type="dxa"/>
            <w:tcBorders>
              <w:bottom w:val="single" w:sz="4" w:space="0" w:color="auto"/>
            </w:tcBorders>
          </w:tcPr>
          <w:p w14:paraId="7189FAD0" w14:textId="6CC7A6C4" w:rsidR="003C6468" w:rsidRDefault="008F62B4" w:rsidP="006A1660">
            <w:r>
              <w:t>Perda de Validação</w:t>
            </w:r>
          </w:p>
        </w:tc>
        <w:tc>
          <w:tcPr>
            <w:tcW w:w="1350" w:type="dxa"/>
            <w:tcBorders>
              <w:bottom w:val="single" w:sz="4" w:space="0" w:color="auto"/>
            </w:tcBorders>
          </w:tcPr>
          <w:p w14:paraId="5567F5E5" w14:textId="319F87B5" w:rsidR="003C6468" w:rsidRDefault="008F62B4" w:rsidP="008F62B4">
            <w:pPr>
              <w:jc w:val="center"/>
            </w:pPr>
            <w:r w:rsidRPr="008F62B4">
              <w:t>1.5932</w:t>
            </w:r>
          </w:p>
        </w:tc>
      </w:tr>
      <w:tr w:rsidR="008F62B4" w14:paraId="5B906629" w14:textId="77777777" w:rsidTr="00E6784B">
        <w:trPr>
          <w:trHeight w:val="250"/>
        </w:trPr>
        <w:tc>
          <w:tcPr>
            <w:tcW w:w="4590" w:type="dxa"/>
            <w:gridSpan w:val="2"/>
            <w:tcBorders>
              <w:bottom w:val="single" w:sz="4" w:space="0" w:color="auto"/>
            </w:tcBorders>
          </w:tcPr>
          <w:p w14:paraId="03C299BC" w14:textId="094C4E4D" w:rsidR="008F62B4" w:rsidRPr="008F62B4" w:rsidRDefault="008F62B4" w:rsidP="008F62B4">
            <w:pPr>
              <w:jc w:val="center"/>
            </w:pPr>
            <w:r>
              <w:t>Tabela 1 – Treinamento LTSM</w:t>
            </w:r>
          </w:p>
        </w:tc>
      </w:tr>
      <w:tr w:rsidR="00F53E67" w14:paraId="4AD78F21" w14:textId="77777777" w:rsidTr="00E6784B">
        <w:trPr>
          <w:trHeight w:val="250"/>
        </w:trPr>
        <w:tc>
          <w:tcPr>
            <w:tcW w:w="4590" w:type="dxa"/>
            <w:gridSpan w:val="2"/>
            <w:tcBorders>
              <w:top w:val="single" w:sz="4" w:space="0" w:color="auto"/>
              <w:left w:val="nil"/>
              <w:bottom w:val="nil"/>
              <w:right w:val="nil"/>
            </w:tcBorders>
          </w:tcPr>
          <w:p w14:paraId="0A5D53DC" w14:textId="77777777" w:rsidR="00F53E67" w:rsidRDefault="00F53E67" w:rsidP="008F62B4">
            <w:pPr>
              <w:jc w:val="center"/>
            </w:pPr>
            <w:r>
              <w:rPr>
                <w:noProof/>
              </w:rPr>
              <w:drawing>
                <wp:inline distT="0" distB="0" distL="0" distR="0" wp14:anchorId="2FF90146" wp14:editId="7EB29625">
                  <wp:extent cx="3118104" cy="2368296"/>
                  <wp:effectExtent l="0" t="0" r="6350" b="0"/>
                  <wp:docPr id="89973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8104" cy="2368296"/>
                          </a:xfrm>
                          <a:prstGeom prst="rect">
                            <a:avLst/>
                          </a:prstGeom>
                          <a:noFill/>
                          <a:ln>
                            <a:noFill/>
                          </a:ln>
                        </pic:spPr>
                      </pic:pic>
                    </a:graphicData>
                  </a:graphic>
                </wp:inline>
              </w:drawing>
            </w:r>
          </w:p>
          <w:p w14:paraId="27217D7B" w14:textId="2D72AAAE" w:rsidR="00F53E67" w:rsidRDefault="00F53E67" w:rsidP="00F53E67">
            <w:pPr>
              <w:jc w:val="center"/>
            </w:pPr>
            <w:r w:rsidRPr="003F5E1F">
              <w:rPr>
                <w:rStyle w:val="IntenseEmphasis"/>
              </w:rPr>
              <w:t>Figura 18</w:t>
            </w:r>
            <w:r>
              <w:rPr>
                <w:rStyle w:val="IntenseEmphasis"/>
              </w:rPr>
              <w:t xml:space="preserve"> – Evolução do Treinamento LTSM</w:t>
            </w:r>
          </w:p>
        </w:tc>
      </w:tr>
    </w:tbl>
    <w:p w14:paraId="0745C1F2" w14:textId="77777777" w:rsidR="003C6468" w:rsidRDefault="003C6468" w:rsidP="006A1660"/>
    <w:p w14:paraId="3AC657B3" w14:textId="661F5248" w:rsidR="00F53E67" w:rsidRDefault="00F53E67" w:rsidP="006A1660">
      <w:r>
        <w:t>Os testes com a base não vista no treinamento:</w:t>
      </w:r>
    </w:p>
    <w:p w14:paraId="5E874E4A" w14:textId="77777777" w:rsidR="00F53E67" w:rsidRDefault="00F53E67" w:rsidP="006A1660"/>
    <w:tbl>
      <w:tblPr>
        <w:tblStyle w:val="PlainTable1"/>
        <w:tblW w:w="0" w:type="auto"/>
        <w:jc w:val="center"/>
        <w:tblLook w:val="0420" w:firstRow="1" w:lastRow="0" w:firstColumn="0" w:lastColumn="0" w:noHBand="0" w:noVBand="1"/>
      </w:tblPr>
      <w:tblGrid>
        <w:gridCol w:w="1570"/>
        <w:gridCol w:w="1570"/>
        <w:gridCol w:w="1570"/>
        <w:gridCol w:w="1570"/>
        <w:gridCol w:w="1570"/>
      </w:tblGrid>
      <w:tr w:rsidR="003F5E1F" w:rsidRPr="003F5E1F" w14:paraId="0537EF9C" w14:textId="77777777" w:rsidTr="003F5E1F">
        <w:trPr>
          <w:cnfStyle w:val="100000000000" w:firstRow="1" w:lastRow="0" w:firstColumn="0" w:lastColumn="0" w:oddVBand="0" w:evenVBand="0" w:oddHBand="0" w:evenHBand="0" w:firstRowFirstColumn="0" w:firstRowLastColumn="0" w:lastRowFirstColumn="0" w:lastRowLastColumn="0"/>
          <w:trHeight w:val="271"/>
          <w:jc w:val="center"/>
        </w:trPr>
        <w:tc>
          <w:tcPr>
            <w:tcW w:w="1570" w:type="dxa"/>
          </w:tcPr>
          <w:p w14:paraId="3B8987BC" w14:textId="77777777" w:rsidR="003F5E1F" w:rsidRPr="003F5E1F" w:rsidRDefault="003F5E1F" w:rsidP="00FC5D3D">
            <w:r>
              <w:t>Label</w:t>
            </w:r>
          </w:p>
        </w:tc>
        <w:tc>
          <w:tcPr>
            <w:tcW w:w="1570" w:type="dxa"/>
          </w:tcPr>
          <w:p w14:paraId="2629133C" w14:textId="77777777" w:rsidR="003F5E1F" w:rsidRPr="003F5E1F" w:rsidRDefault="003F5E1F" w:rsidP="00FC5D3D">
            <w:r>
              <w:t>Precision</w:t>
            </w:r>
          </w:p>
        </w:tc>
        <w:tc>
          <w:tcPr>
            <w:tcW w:w="1570" w:type="dxa"/>
          </w:tcPr>
          <w:p w14:paraId="10D3B9C5" w14:textId="77777777" w:rsidR="003F5E1F" w:rsidRPr="003F5E1F" w:rsidRDefault="003F5E1F" w:rsidP="00FC5D3D">
            <w:r>
              <w:t>Recall</w:t>
            </w:r>
          </w:p>
        </w:tc>
        <w:tc>
          <w:tcPr>
            <w:tcW w:w="1570" w:type="dxa"/>
          </w:tcPr>
          <w:p w14:paraId="258A6D4B" w14:textId="77777777" w:rsidR="003F5E1F" w:rsidRPr="003F5E1F" w:rsidRDefault="003F5E1F" w:rsidP="00FC5D3D">
            <w:r>
              <w:t>F1-Score</w:t>
            </w:r>
          </w:p>
        </w:tc>
        <w:tc>
          <w:tcPr>
            <w:tcW w:w="1570" w:type="dxa"/>
          </w:tcPr>
          <w:p w14:paraId="4A8FAEF6" w14:textId="77777777" w:rsidR="003F5E1F" w:rsidRPr="003F5E1F" w:rsidRDefault="003F5E1F" w:rsidP="00FC5D3D">
            <w:r>
              <w:t>Support</w:t>
            </w:r>
          </w:p>
        </w:tc>
      </w:tr>
      <w:tr w:rsidR="003F5E1F" w:rsidRPr="003F5E1F" w14:paraId="7A254783" w14:textId="77777777" w:rsidTr="00E40B0D">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4DEFD7C9" w14:textId="77777777" w:rsidR="003F5E1F" w:rsidRDefault="003F5E1F" w:rsidP="00FC5D3D">
            <w:r>
              <w:t>dovish</w:t>
            </w:r>
          </w:p>
        </w:tc>
        <w:tc>
          <w:tcPr>
            <w:tcW w:w="1570" w:type="dxa"/>
            <w:shd w:val="clear" w:color="auto" w:fill="auto"/>
          </w:tcPr>
          <w:p w14:paraId="053628FE" w14:textId="77777777" w:rsidR="003F5E1F" w:rsidRDefault="003F5E1F" w:rsidP="00FC5D3D">
            <w:r>
              <w:t>0.62</w:t>
            </w:r>
          </w:p>
        </w:tc>
        <w:tc>
          <w:tcPr>
            <w:tcW w:w="1570" w:type="dxa"/>
            <w:shd w:val="clear" w:color="auto" w:fill="auto"/>
          </w:tcPr>
          <w:p w14:paraId="09CF4C21" w14:textId="77777777" w:rsidR="003F5E1F" w:rsidRDefault="003F5E1F" w:rsidP="00FC5D3D">
            <w:r>
              <w:t>0.67</w:t>
            </w:r>
          </w:p>
        </w:tc>
        <w:tc>
          <w:tcPr>
            <w:tcW w:w="1570" w:type="dxa"/>
            <w:shd w:val="clear" w:color="auto" w:fill="auto"/>
          </w:tcPr>
          <w:p w14:paraId="70A835C6" w14:textId="77777777" w:rsidR="003F5E1F" w:rsidRDefault="003F5E1F" w:rsidP="00FC5D3D">
            <w:r>
              <w:t>0.64</w:t>
            </w:r>
          </w:p>
        </w:tc>
        <w:tc>
          <w:tcPr>
            <w:tcW w:w="1570" w:type="dxa"/>
            <w:shd w:val="clear" w:color="auto" w:fill="auto"/>
          </w:tcPr>
          <w:p w14:paraId="0023D815" w14:textId="77777777" w:rsidR="003F5E1F" w:rsidRDefault="003F5E1F" w:rsidP="00FC5D3D">
            <w:r>
              <w:t>12</w:t>
            </w:r>
          </w:p>
        </w:tc>
      </w:tr>
      <w:tr w:rsidR="003F5E1F" w:rsidRPr="003F5E1F" w14:paraId="3F175378" w14:textId="77777777" w:rsidTr="003F5E1F">
        <w:trPr>
          <w:trHeight w:val="271"/>
          <w:jc w:val="center"/>
        </w:trPr>
        <w:tc>
          <w:tcPr>
            <w:tcW w:w="1570" w:type="dxa"/>
          </w:tcPr>
          <w:p w14:paraId="03355B0A" w14:textId="77777777" w:rsidR="003F5E1F" w:rsidRDefault="003F5E1F" w:rsidP="00FC5D3D">
            <w:r>
              <w:t>hawkisk</w:t>
            </w:r>
          </w:p>
        </w:tc>
        <w:tc>
          <w:tcPr>
            <w:tcW w:w="1570" w:type="dxa"/>
          </w:tcPr>
          <w:p w14:paraId="30F24675" w14:textId="77777777" w:rsidR="003F5E1F" w:rsidRDefault="003F5E1F" w:rsidP="00FC5D3D">
            <w:r>
              <w:t>0.83</w:t>
            </w:r>
          </w:p>
        </w:tc>
        <w:tc>
          <w:tcPr>
            <w:tcW w:w="1570" w:type="dxa"/>
          </w:tcPr>
          <w:p w14:paraId="5985B658" w14:textId="77777777" w:rsidR="003F5E1F" w:rsidRDefault="003F5E1F" w:rsidP="00FC5D3D">
            <w:r>
              <w:t>0.76</w:t>
            </w:r>
          </w:p>
        </w:tc>
        <w:tc>
          <w:tcPr>
            <w:tcW w:w="1570" w:type="dxa"/>
          </w:tcPr>
          <w:p w14:paraId="79B13584" w14:textId="77777777" w:rsidR="003F5E1F" w:rsidRDefault="003F5E1F" w:rsidP="00FC5D3D">
            <w:r>
              <w:t>0.79</w:t>
            </w:r>
          </w:p>
        </w:tc>
        <w:tc>
          <w:tcPr>
            <w:tcW w:w="1570" w:type="dxa"/>
          </w:tcPr>
          <w:p w14:paraId="1E5F0A35" w14:textId="77777777" w:rsidR="003F5E1F" w:rsidRDefault="003F5E1F" w:rsidP="00FC5D3D">
            <w:r>
              <w:t>25</w:t>
            </w:r>
          </w:p>
        </w:tc>
      </w:tr>
      <w:tr w:rsidR="003F5E1F" w:rsidRPr="003F5E1F" w14:paraId="40CBE1F9" w14:textId="77777777" w:rsidTr="00E40B0D">
        <w:trPr>
          <w:cnfStyle w:val="000000100000" w:firstRow="0" w:lastRow="0" w:firstColumn="0" w:lastColumn="0" w:oddVBand="0" w:evenVBand="0" w:oddHBand="1" w:evenHBand="0" w:firstRowFirstColumn="0" w:firstRowLastColumn="0" w:lastRowFirstColumn="0" w:lastRowLastColumn="0"/>
          <w:trHeight w:val="271"/>
          <w:jc w:val="center"/>
        </w:trPr>
        <w:tc>
          <w:tcPr>
            <w:tcW w:w="1570" w:type="dxa"/>
            <w:shd w:val="clear" w:color="auto" w:fill="auto"/>
          </w:tcPr>
          <w:p w14:paraId="7CE9EF9E" w14:textId="77777777" w:rsidR="003F5E1F" w:rsidRDefault="003F5E1F" w:rsidP="00FC5D3D">
            <w:r>
              <w:t>neutral</w:t>
            </w:r>
          </w:p>
        </w:tc>
        <w:tc>
          <w:tcPr>
            <w:tcW w:w="1570" w:type="dxa"/>
            <w:shd w:val="clear" w:color="auto" w:fill="auto"/>
          </w:tcPr>
          <w:p w14:paraId="359A761D" w14:textId="77777777" w:rsidR="003F5E1F" w:rsidRDefault="003F5E1F" w:rsidP="00FC5D3D">
            <w:r>
              <w:t>0.33</w:t>
            </w:r>
          </w:p>
        </w:tc>
        <w:tc>
          <w:tcPr>
            <w:tcW w:w="1570" w:type="dxa"/>
            <w:shd w:val="clear" w:color="auto" w:fill="auto"/>
          </w:tcPr>
          <w:p w14:paraId="01B1F7CD" w14:textId="77777777" w:rsidR="003F5E1F" w:rsidRDefault="003F5E1F" w:rsidP="00FC5D3D">
            <w:r>
              <w:t>0.40</w:t>
            </w:r>
          </w:p>
        </w:tc>
        <w:tc>
          <w:tcPr>
            <w:tcW w:w="1570" w:type="dxa"/>
            <w:shd w:val="clear" w:color="auto" w:fill="auto"/>
          </w:tcPr>
          <w:p w14:paraId="237C2EF8" w14:textId="77777777" w:rsidR="003F5E1F" w:rsidRDefault="003F5E1F" w:rsidP="00FC5D3D">
            <w:r>
              <w:t>0.36</w:t>
            </w:r>
          </w:p>
        </w:tc>
        <w:tc>
          <w:tcPr>
            <w:tcW w:w="1570" w:type="dxa"/>
            <w:shd w:val="clear" w:color="auto" w:fill="auto"/>
          </w:tcPr>
          <w:p w14:paraId="6E229C1C" w14:textId="77777777" w:rsidR="003F5E1F" w:rsidRDefault="003F5E1F" w:rsidP="00FC5D3D">
            <w:r>
              <w:t>5</w:t>
            </w:r>
          </w:p>
        </w:tc>
      </w:tr>
      <w:tr w:rsidR="003F5E1F" w:rsidRPr="003F5E1F" w14:paraId="089409F2" w14:textId="77777777" w:rsidTr="003F5E1F">
        <w:trPr>
          <w:trHeight w:val="271"/>
          <w:jc w:val="center"/>
        </w:trPr>
        <w:tc>
          <w:tcPr>
            <w:tcW w:w="1570" w:type="dxa"/>
          </w:tcPr>
          <w:p w14:paraId="68A8D469" w14:textId="77B7E5E8" w:rsidR="003F5E1F" w:rsidRPr="00E40B0D" w:rsidRDefault="00E40B0D" w:rsidP="00FC5D3D">
            <w:pPr>
              <w:rPr>
                <w:b/>
                <w:bCs/>
              </w:rPr>
            </w:pPr>
            <w:r>
              <w:rPr>
                <w:b/>
                <w:bCs/>
              </w:rPr>
              <w:t>A</w:t>
            </w:r>
            <w:r w:rsidR="003F5E1F" w:rsidRPr="00E40B0D">
              <w:rPr>
                <w:b/>
                <w:bCs/>
              </w:rPr>
              <w:t>ccuracy</w:t>
            </w:r>
          </w:p>
        </w:tc>
        <w:tc>
          <w:tcPr>
            <w:tcW w:w="1570" w:type="dxa"/>
          </w:tcPr>
          <w:p w14:paraId="2FE9C0DF" w14:textId="77777777" w:rsidR="003F5E1F" w:rsidRDefault="003F5E1F" w:rsidP="00FC5D3D"/>
        </w:tc>
        <w:tc>
          <w:tcPr>
            <w:tcW w:w="1570" w:type="dxa"/>
          </w:tcPr>
          <w:p w14:paraId="35990719" w14:textId="77777777" w:rsidR="003F5E1F" w:rsidRDefault="003F5E1F" w:rsidP="00FC5D3D"/>
        </w:tc>
        <w:tc>
          <w:tcPr>
            <w:tcW w:w="1570" w:type="dxa"/>
          </w:tcPr>
          <w:p w14:paraId="4AB22CFD" w14:textId="77777777" w:rsidR="003F5E1F" w:rsidRDefault="003F5E1F" w:rsidP="00FC5D3D">
            <w:r>
              <w:t>0.69</w:t>
            </w:r>
          </w:p>
        </w:tc>
        <w:tc>
          <w:tcPr>
            <w:tcW w:w="1570" w:type="dxa"/>
          </w:tcPr>
          <w:p w14:paraId="3074B6C2" w14:textId="77777777" w:rsidR="003F5E1F" w:rsidRDefault="003F5E1F" w:rsidP="00FC5D3D">
            <w:r>
              <w:t>42</w:t>
            </w:r>
          </w:p>
        </w:tc>
      </w:tr>
      <w:tr w:rsidR="003F5E1F" w:rsidRPr="003F5E1F" w14:paraId="399D8346" w14:textId="77777777" w:rsidTr="00E40B0D">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324E37BF" w14:textId="77777777" w:rsidR="003F5E1F" w:rsidRDefault="003F5E1F" w:rsidP="00FC5D3D">
            <w:r>
              <w:t>macro avg</w:t>
            </w:r>
          </w:p>
        </w:tc>
        <w:tc>
          <w:tcPr>
            <w:tcW w:w="1570" w:type="dxa"/>
            <w:shd w:val="clear" w:color="auto" w:fill="auto"/>
          </w:tcPr>
          <w:p w14:paraId="7DBD6204" w14:textId="77777777" w:rsidR="003F5E1F" w:rsidRDefault="003F5E1F" w:rsidP="00FC5D3D">
            <w:r>
              <w:t>0.59</w:t>
            </w:r>
          </w:p>
        </w:tc>
        <w:tc>
          <w:tcPr>
            <w:tcW w:w="1570" w:type="dxa"/>
            <w:shd w:val="clear" w:color="auto" w:fill="auto"/>
          </w:tcPr>
          <w:p w14:paraId="6566262B" w14:textId="77777777" w:rsidR="003F5E1F" w:rsidRDefault="003F5E1F" w:rsidP="00FC5D3D">
            <w:r>
              <w:t>0.61</w:t>
            </w:r>
          </w:p>
        </w:tc>
        <w:tc>
          <w:tcPr>
            <w:tcW w:w="1570" w:type="dxa"/>
            <w:shd w:val="clear" w:color="auto" w:fill="auto"/>
          </w:tcPr>
          <w:p w14:paraId="1AD31D0F" w14:textId="77777777" w:rsidR="003F5E1F" w:rsidRDefault="003F5E1F" w:rsidP="00FC5D3D">
            <w:r>
              <w:t>0.60</w:t>
            </w:r>
          </w:p>
        </w:tc>
        <w:tc>
          <w:tcPr>
            <w:tcW w:w="1570" w:type="dxa"/>
            <w:shd w:val="clear" w:color="auto" w:fill="auto"/>
          </w:tcPr>
          <w:p w14:paraId="300E8F55" w14:textId="77777777" w:rsidR="003F5E1F" w:rsidRDefault="003F5E1F" w:rsidP="00FC5D3D">
            <w:r>
              <w:t>42</w:t>
            </w:r>
          </w:p>
        </w:tc>
      </w:tr>
      <w:tr w:rsidR="003F5E1F" w:rsidRPr="003F5E1F" w14:paraId="1FBA6DEF" w14:textId="77777777" w:rsidTr="003F5E1F">
        <w:trPr>
          <w:trHeight w:val="271"/>
          <w:jc w:val="center"/>
        </w:trPr>
        <w:tc>
          <w:tcPr>
            <w:tcW w:w="1570" w:type="dxa"/>
          </w:tcPr>
          <w:p w14:paraId="6AC1F4A3" w14:textId="77777777" w:rsidR="003F5E1F" w:rsidRDefault="003F5E1F" w:rsidP="00FC5D3D">
            <w:r>
              <w:t>weighted avg</w:t>
            </w:r>
          </w:p>
        </w:tc>
        <w:tc>
          <w:tcPr>
            <w:tcW w:w="1570" w:type="dxa"/>
          </w:tcPr>
          <w:p w14:paraId="2DD2F3BF" w14:textId="77777777" w:rsidR="003F5E1F" w:rsidRDefault="003F5E1F" w:rsidP="00FC5D3D">
            <w:r>
              <w:t>0.71</w:t>
            </w:r>
          </w:p>
        </w:tc>
        <w:tc>
          <w:tcPr>
            <w:tcW w:w="1570" w:type="dxa"/>
          </w:tcPr>
          <w:p w14:paraId="10DDBAC2" w14:textId="77777777" w:rsidR="003F5E1F" w:rsidRDefault="003F5E1F" w:rsidP="00FC5D3D">
            <w:r>
              <w:t>0.69</w:t>
            </w:r>
          </w:p>
        </w:tc>
        <w:tc>
          <w:tcPr>
            <w:tcW w:w="1570" w:type="dxa"/>
          </w:tcPr>
          <w:p w14:paraId="25526C2F" w14:textId="77777777" w:rsidR="003F5E1F" w:rsidRDefault="003F5E1F" w:rsidP="00FC5D3D">
            <w:r>
              <w:t>0.70</w:t>
            </w:r>
          </w:p>
        </w:tc>
        <w:tc>
          <w:tcPr>
            <w:tcW w:w="1570" w:type="dxa"/>
          </w:tcPr>
          <w:p w14:paraId="660D1A64" w14:textId="77777777" w:rsidR="003F5E1F" w:rsidRDefault="003F5E1F" w:rsidP="00FC5D3D">
            <w:r>
              <w:t>42</w:t>
            </w:r>
          </w:p>
        </w:tc>
      </w:tr>
      <w:tr w:rsidR="003F5E1F" w:rsidRPr="003F5E1F" w14:paraId="10146E88" w14:textId="77777777" w:rsidTr="00E40B0D">
        <w:trPr>
          <w:cnfStyle w:val="000000100000" w:firstRow="0" w:lastRow="0" w:firstColumn="0" w:lastColumn="0" w:oddVBand="0" w:evenVBand="0" w:oddHBand="1" w:evenHBand="0" w:firstRowFirstColumn="0" w:firstRowLastColumn="0" w:lastRowFirstColumn="0" w:lastRowLastColumn="0"/>
          <w:trHeight w:val="271"/>
          <w:jc w:val="center"/>
        </w:trPr>
        <w:tc>
          <w:tcPr>
            <w:tcW w:w="7850" w:type="dxa"/>
            <w:gridSpan w:val="5"/>
            <w:shd w:val="clear" w:color="auto" w:fill="auto"/>
          </w:tcPr>
          <w:p w14:paraId="4E182A1D" w14:textId="77777777" w:rsidR="003F5E1F" w:rsidRPr="003F5E1F" w:rsidRDefault="003F5E1F" w:rsidP="00FC5D3D">
            <w:pPr>
              <w:jc w:val="center"/>
              <w:rPr>
                <w:rStyle w:val="IntenseEmphasis"/>
              </w:rPr>
            </w:pPr>
            <w:r w:rsidRPr="003F5E1F">
              <w:rPr>
                <w:rStyle w:val="IntenseEmphasis"/>
              </w:rPr>
              <w:t>Tabela 2 – Relatório de Classificação – Modelo LTSM</w:t>
            </w:r>
          </w:p>
        </w:tc>
      </w:tr>
    </w:tbl>
    <w:p w14:paraId="28ED50F6" w14:textId="77777777" w:rsidR="003C6468" w:rsidRDefault="003C6468" w:rsidP="006A1660"/>
    <w:p w14:paraId="7192F31D" w14:textId="77777777" w:rsidR="003F5E1F" w:rsidRDefault="003F5E1F" w:rsidP="006A1660"/>
    <w:p w14:paraId="7617F7D4" w14:textId="77777777" w:rsidR="003F5E1F" w:rsidRDefault="003F5E1F" w:rsidP="006A1660"/>
    <w:p w14:paraId="2731FD57" w14:textId="51B2A0DB" w:rsidR="00BA53CB" w:rsidRDefault="00BA53CB" w:rsidP="003F5E1F">
      <w:pPr>
        <w:jc w:val="center"/>
      </w:pPr>
    </w:p>
    <w:p w14:paraId="260E5138" w14:textId="77777777" w:rsidR="003F5E1F" w:rsidRDefault="003F5E1F" w:rsidP="006A1660"/>
    <w:p w14:paraId="49C465F9" w14:textId="41143B90" w:rsidR="003F5E1F" w:rsidRDefault="003F5E1F" w:rsidP="003F5E1F">
      <w:pPr>
        <w:jc w:val="center"/>
      </w:pPr>
      <w:r>
        <w:rPr>
          <w:noProof/>
        </w:rPr>
        <w:drawing>
          <wp:inline distT="0" distB="0" distL="0" distR="0" wp14:anchorId="49BCDAF4" wp14:editId="2AC13156">
            <wp:extent cx="2926080" cy="2496312"/>
            <wp:effectExtent l="0" t="0" r="7620" b="0"/>
            <wp:docPr id="255240665" name="Picture 4" descr="A black and whit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40665" name="Picture 4" descr="A black and white squares with white text&#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6080" cy="2496312"/>
                    </a:xfrm>
                    <a:prstGeom prst="rect">
                      <a:avLst/>
                    </a:prstGeom>
                    <a:noFill/>
                    <a:ln>
                      <a:noFill/>
                    </a:ln>
                  </pic:spPr>
                </pic:pic>
              </a:graphicData>
            </a:graphic>
          </wp:inline>
        </w:drawing>
      </w:r>
    </w:p>
    <w:p w14:paraId="06F25DB4" w14:textId="18ED9B28" w:rsidR="003F5E1F" w:rsidRDefault="003F5E1F" w:rsidP="003F5E1F">
      <w:pPr>
        <w:jc w:val="center"/>
      </w:pPr>
      <w:r>
        <w:t>Figura 19 – Matriz de Confusão LTSM</w:t>
      </w:r>
    </w:p>
    <w:p w14:paraId="5808C3DB" w14:textId="15617487" w:rsidR="003F5E1F" w:rsidRDefault="003F5E1F" w:rsidP="003F5E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urier New" w:eastAsia="Times New Roman" w:hAnsi="Courier New" w:cs="Courier New"/>
          <w:sz w:val="20"/>
          <w:szCs w:val="20"/>
        </w:rPr>
      </w:pPr>
    </w:p>
    <w:p w14:paraId="7E7CD0C1" w14:textId="77777777" w:rsidR="003F5E1F" w:rsidRPr="003F5E1F" w:rsidRDefault="003F5E1F" w:rsidP="003F5E1F"/>
    <w:p w14:paraId="62B60D9B" w14:textId="6D4801E0" w:rsidR="003F5E1F" w:rsidRDefault="003F5E1F" w:rsidP="003F5E1F">
      <w:pPr>
        <w:jc w:val="center"/>
      </w:pPr>
    </w:p>
    <w:p w14:paraId="53E672E0" w14:textId="5251A739" w:rsidR="00BA53CB" w:rsidRDefault="00545DEC" w:rsidP="006A1660">
      <w:r>
        <w:t>O modelo GRU rodou por 2h30’, com 180 épocas e os seguintes resultados:</w:t>
      </w:r>
    </w:p>
    <w:p w14:paraId="425AC886" w14:textId="77777777" w:rsidR="00545DEC" w:rsidRDefault="00545DEC" w:rsidP="006A1660"/>
    <w:tbl>
      <w:tblPr>
        <w:tblStyle w:val="TableGrid"/>
        <w:tblW w:w="0" w:type="auto"/>
        <w:tblInd w:w="2380" w:type="dxa"/>
        <w:tblLook w:val="04A0" w:firstRow="1" w:lastRow="0" w:firstColumn="1" w:lastColumn="0" w:noHBand="0" w:noVBand="1"/>
      </w:tblPr>
      <w:tblGrid>
        <w:gridCol w:w="3477"/>
        <w:gridCol w:w="1659"/>
      </w:tblGrid>
      <w:tr w:rsidR="00545DEC" w14:paraId="3E0DB190" w14:textId="77777777" w:rsidTr="00E6784B">
        <w:trPr>
          <w:trHeight w:val="250"/>
        </w:trPr>
        <w:tc>
          <w:tcPr>
            <w:tcW w:w="3477" w:type="dxa"/>
          </w:tcPr>
          <w:p w14:paraId="218913D2" w14:textId="77777777" w:rsidR="00545DEC" w:rsidRDefault="00545DEC" w:rsidP="00FC5D3D">
            <w:r>
              <w:t>Acuracidade de treinamento</w:t>
            </w:r>
          </w:p>
        </w:tc>
        <w:tc>
          <w:tcPr>
            <w:tcW w:w="1659" w:type="dxa"/>
          </w:tcPr>
          <w:p w14:paraId="22CA1829" w14:textId="583E9A9A" w:rsidR="00545DEC" w:rsidRDefault="00545DEC" w:rsidP="00545DEC">
            <w:pPr>
              <w:jc w:val="center"/>
            </w:pPr>
            <w:r w:rsidRPr="00545DEC">
              <w:t>0.9939</w:t>
            </w:r>
          </w:p>
        </w:tc>
      </w:tr>
      <w:tr w:rsidR="00545DEC" w14:paraId="4C970F48" w14:textId="77777777" w:rsidTr="00E6784B">
        <w:trPr>
          <w:trHeight w:val="260"/>
        </w:trPr>
        <w:tc>
          <w:tcPr>
            <w:tcW w:w="3477" w:type="dxa"/>
          </w:tcPr>
          <w:p w14:paraId="2E61C4E5" w14:textId="77777777" w:rsidR="00545DEC" w:rsidRDefault="00545DEC" w:rsidP="00FC5D3D">
            <w:r>
              <w:t>Perda de Treinamento</w:t>
            </w:r>
          </w:p>
        </w:tc>
        <w:tc>
          <w:tcPr>
            <w:tcW w:w="1659" w:type="dxa"/>
          </w:tcPr>
          <w:p w14:paraId="77CB4806" w14:textId="418EAA46" w:rsidR="00545DEC" w:rsidRDefault="00545DEC" w:rsidP="00FC5D3D">
            <w:pPr>
              <w:jc w:val="center"/>
            </w:pPr>
            <w:r w:rsidRPr="00545DEC">
              <w:t>0.0192</w:t>
            </w:r>
          </w:p>
        </w:tc>
      </w:tr>
      <w:tr w:rsidR="00545DEC" w14:paraId="60FD3FD6" w14:textId="77777777" w:rsidTr="00E6784B">
        <w:trPr>
          <w:trHeight w:val="250"/>
        </w:trPr>
        <w:tc>
          <w:tcPr>
            <w:tcW w:w="3477" w:type="dxa"/>
          </w:tcPr>
          <w:p w14:paraId="5A3215CC" w14:textId="77777777" w:rsidR="00545DEC" w:rsidRDefault="00545DEC" w:rsidP="00FC5D3D">
            <w:r>
              <w:t>Acuracidade de Validação</w:t>
            </w:r>
          </w:p>
        </w:tc>
        <w:tc>
          <w:tcPr>
            <w:tcW w:w="1659" w:type="dxa"/>
          </w:tcPr>
          <w:p w14:paraId="4E7B0861" w14:textId="29C0EB1F" w:rsidR="00545DEC" w:rsidRDefault="00545DEC" w:rsidP="00FC5D3D">
            <w:pPr>
              <w:jc w:val="center"/>
            </w:pPr>
            <w:r w:rsidRPr="00545DEC">
              <w:t>1.0000</w:t>
            </w:r>
          </w:p>
        </w:tc>
      </w:tr>
      <w:tr w:rsidR="00545DEC" w14:paraId="008C54A8" w14:textId="77777777" w:rsidTr="00E6784B">
        <w:trPr>
          <w:trHeight w:val="250"/>
        </w:trPr>
        <w:tc>
          <w:tcPr>
            <w:tcW w:w="3477" w:type="dxa"/>
            <w:tcBorders>
              <w:bottom w:val="single" w:sz="4" w:space="0" w:color="auto"/>
            </w:tcBorders>
          </w:tcPr>
          <w:p w14:paraId="6E86E355" w14:textId="77777777" w:rsidR="00545DEC" w:rsidRDefault="00545DEC" w:rsidP="00FC5D3D">
            <w:r>
              <w:t>Perda de Validação</w:t>
            </w:r>
          </w:p>
        </w:tc>
        <w:tc>
          <w:tcPr>
            <w:tcW w:w="1659" w:type="dxa"/>
            <w:tcBorders>
              <w:bottom w:val="single" w:sz="4" w:space="0" w:color="auto"/>
            </w:tcBorders>
          </w:tcPr>
          <w:p w14:paraId="47CC37FA" w14:textId="6856E50B" w:rsidR="00545DEC" w:rsidRDefault="00545DEC" w:rsidP="00FC5D3D">
            <w:pPr>
              <w:jc w:val="center"/>
            </w:pPr>
            <w:r w:rsidRPr="00545DEC">
              <w:t>0.0014</w:t>
            </w:r>
          </w:p>
        </w:tc>
      </w:tr>
      <w:tr w:rsidR="00E6784B" w14:paraId="5BDA225A" w14:textId="77777777" w:rsidTr="00E6784B">
        <w:trPr>
          <w:trHeight w:val="250"/>
        </w:trPr>
        <w:tc>
          <w:tcPr>
            <w:tcW w:w="5136" w:type="dxa"/>
            <w:gridSpan w:val="2"/>
            <w:tcBorders>
              <w:bottom w:val="single" w:sz="4" w:space="0" w:color="auto"/>
            </w:tcBorders>
          </w:tcPr>
          <w:p w14:paraId="66A3E91C" w14:textId="77777777" w:rsidR="00E6784B" w:rsidRDefault="00E6784B" w:rsidP="00E6784B">
            <w:pPr>
              <w:jc w:val="center"/>
            </w:pPr>
            <w:r>
              <w:t>Tabela 3 – Treinamento GRU</w:t>
            </w:r>
          </w:p>
          <w:p w14:paraId="40035B80" w14:textId="77777777" w:rsidR="00E6784B" w:rsidRDefault="00E6784B" w:rsidP="00FC5D3D">
            <w:pPr>
              <w:jc w:val="center"/>
            </w:pPr>
          </w:p>
        </w:tc>
      </w:tr>
      <w:tr w:rsidR="00545DEC" w14:paraId="48F05C72" w14:textId="77777777" w:rsidTr="00E6784B">
        <w:trPr>
          <w:trHeight w:val="250"/>
        </w:trPr>
        <w:tc>
          <w:tcPr>
            <w:tcW w:w="5136" w:type="dxa"/>
            <w:gridSpan w:val="2"/>
            <w:tcBorders>
              <w:top w:val="single" w:sz="4" w:space="0" w:color="auto"/>
              <w:left w:val="nil"/>
              <w:bottom w:val="nil"/>
              <w:right w:val="nil"/>
            </w:tcBorders>
          </w:tcPr>
          <w:p w14:paraId="3DC9156D" w14:textId="77777777" w:rsidR="00F53E67" w:rsidRDefault="00F53E67" w:rsidP="00FC5D3D">
            <w:pPr>
              <w:jc w:val="center"/>
            </w:pPr>
            <w:r>
              <w:rPr>
                <w:noProof/>
              </w:rPr>
              <w:drawing>
                <wp:inline distT="0" distB="0" distL="0" distR="0" wp14:anchorId="515655AF" wp14:editId="7822087E">
                  <wp:extent cx="3118104" cy="2368296"/>
                  <wp:effectExtent l="0" t="0" r="6350" b="0"/>
                  <wp:docPr id="387314151" name="Picture 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14151" name="Picture 6" descr="A graph of a graph&#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18104" cy="2368296"/>
                          </a:xfrm>
                          <a:prstGeom prst="rect">
                            <a:avLst/>
                          </a:prstGeom>
                          <a:noFill/>
                          <a:ln>
                            <a:noFill/>
                          </a:ln>
                        </pic:spPr>
                      </pic:pic>
                    </a:graphicData>
                  </a:graphic>
                </wp:inline>
              </w:drawing>
            </w:r>
          </w:p>
          <w:p w14:paraId="2298548D" w14:textId="0357F7DC" w:rsidR="00F53E67" w:rsidRPr="008F62B4" w:rsidRDefault="00F53E67" w:rsidP="00F53E67">
            <w:pPr>
              <w:jc w:val="center"/>
            </w:pPr>
            <w:r w:rsidRPr="00545DEC">
              <w:rPr>
                <w:rStyle w:val="IntenseEmphasis"/>
              </w:rPr>
              <w:t xml:space="preserve">Figura </w:t>
            </w:r>
            <w:r>
              <w:rPr>
                <w:rStyle w:val="IntenseEmphasis"/>
              </w:rPr>
              <w:t>20</w:t>
            </w:r>
            <w:r w:rsidRPr="00545DEC">
              <w:rPr>
                <w:rStyle w:val="IntenseEmphasis"/>
              </w:rPr>
              <w:t xml:space="preserve"> – Evolução do Treinamento GRU</w:t>
            </w:r>
          </w:p>
        </w:tc>
      </w:tr>
    </w:tbl>
    <w:p w14:paraId="5E74DE84" w14:textId="77777777" w:rsidR="00F53E67" w:rsidRDefault="00F53E67" w:rsidP="00F53E67">
      <w:pPr>
        <w:jc w:val="center"/>
      </w:pPr>
    </w:p>
    <w:p w14:paraId="4C4E2D31" w14:textId="31897681" w:rsidR="00F53E67" w:rsidRDefault="00F53E67" w:rsidP="00F53E67">
      <w:pPr>
        <w:jc w:val="center"/>
      </w:pPr>
    </w:p>
    <w:p w14:paraId="481761BC" w14:textId="2E50F187" w:rsidR="00545DEC" w:rsidRDefault="00545DEC" w:rsidP="00F53E67">
      <w:pPr>
        <w:jc w:val="center"/>
      </w:pPr>
    </w:p>
    <w:p w14:paraId="7CA47D6A" w14:textId="77777777" w:rsidR="0073477F" w:rsidRDefault="00F53E67" w:rsidP="00545DEC">
      <w:r>
        <w:t>Os testes com a base não vista no treinamento:</w:t>
      </w:r>
    </w:p>
    <w:p w14:paraId="791E98A5" w14:textId="4631B974" w:rsidR="00F53E67" w:rsidRDefault="00F53E67" w:rsidP="00545DEC">
      <w:r>
        <w:t xml:space="preserve"> </w:t>
      </w:r>
    </w:p>
    <w:p w14:paraId="65F7F5D9" w14:textId="77777777" w:rsidR="00F53E67" w:rsidRDefault="00F53E67" w:rsidP="00545DEC"/>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70"/>
        <w:gridCol w:w="1570"/>
        <w:gridCol w:w="1570"/>
        <w:gridCol w:w="1570"/>
        <w:gridCol w:w="1570"/>
      </w:tblGrid>
      <w:tr w:rsidR="00545DEC" w:rsidRPr="003F5E1F" w14:paraId="57548DA6" w14:textId="77777777" w:rsidTr="00545DEC">
        <w:trPr>
          <w:cnfStyle w:val="100000000000" w:firstRow="1" w:lastRow="0" w:firstColumn="0" w:lastColumn="0" w:oddVBand="0" w:evenVBand="0" w:oddHBand="0" w:evenHBand="0" w:firstRowFirstColumn="0" w:firstRowLastColumn="0" w:lastRowFirstColumn="0" w:lastRowLastColumn="0"/>
          <w:trHeight w:val="271"/>
          <w:jc w:val="center"/>
        </w:trPr>
        <w:tc>
          <w:tcPr>
            <w:tcW w:w="1570" w:type="dxa"/>
          </w:tcPr>
          <w:p w14:paraId="440D4310" w14:textId="77777777" w:rsidR="00545DEC" w:rsidRPr="003F5E1F" w:rsidRDefault="00545DEC" w:rsidP="00545DEC">
            <w:pPr>
              <w:jc w:val="center"/>
            </w:pPr>
            <w:r>
              <w:lastRenderedPageBreak/>
              <w:t>Label</w:t>
            </w:r>
          </w:p>
        </w:tc>
        <w:tc>
          <w:tcPr>
            <w:tcW w:w="1570" w:type="dxa"/>
          </w:tcPr>
          <w:p w14:paraId="4BD28784" w14:textId="77777777" w:rsidR="00545DEC" w:rsidRPr="003F5E1F" w:rsidRDefault="00545DEC" w:rsidP="00545DEC">
            <w:pPr>
              <w:jc w:val="center"/>
            </w:pPr>
            <w:r>
              <w:t>Precision</w:t>
            </w:r>
          </w:p>
        </w:tc>
        <w:tc>
          <w:tcPr>
            <w:tcW w:w="1570" w:type="dxa"/>
          </w:tcPr>
          <w:p w14:paraId="66A5B076" w14:textId="77777777" w:rsidR="00545DEC" w:rsidRPr="003F5E1F" w:rsidRDefault="00545DEC" w:rsidP="00545DEC">
            <w:pPr>
              <w:jc w:val="center"/>
            </w:pPr>
            <w:r>
              <w:t>Recall</w:t>
            </w:r>
          </w:p>
        </w:tc>
        <w:tc>
          <w:tcPr>
            <w:tcW w:w="1570" w:type="dxa"/>
          </w:tcPr>
          <w:p w14:paraId="7D6F9314" w14:textId="77777777" w:rsidR="00545DEC" w:rsidRPr="003F5E1F" w:rsidRDefault="00545DEC" w:rsidP="00545DEC">
            <w:pPr>
              <w:jc w:val="center"/>
            </w:pPr>
            <w:r>
              <w:t>F1-Score</w:t>
            </w:r>
          </w:p>
        </w:tc>
        <w:tc>
          <w:tcPr>
            <w:tcW w:w="1570" w:type="dxa"/>
          </w:tcPr>
          <w:p w14:paraId="3C6A5BE7" w14:textId="77777777" w:rsidR="00545DEC" w:rsidRPr="003F5E1F" w:rsidRDefault="00545DEC" w:rsidP="00545DEC">
            <w:pPr>
              <w:jc w:val="center"/>
            </w:pPr>
            <w:r>
              <w:t>Support</w:t>
            </w:r>
          </w:p>
        </w:tc>
      </w:tr>
      <w:tr w:rsidR="00545DEC" w:rsidRPr="003F5E1F" w14:paraId="36D3BF46" w14:textId="77777777" w:rsidTr="00545DEC">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61CB0640" w14:textId="77777777" w:rsidR="00545DEC" w:rsidRDefault="00545DEC" w:rsidP="00F53E67">
            <w:pPr>
              <w:jc w:val="left"/>
            </w:pPr>
            <w:r>
              <w:t>dovish</w:t>
            </w:r>
          </w:p>
        </w:tc>
        <w:tc>
          <w:tcPr>
            <w:tcW w:w="1570" w:type="dxa"/>
            <w:shd w:val="clear" w:color="auto" w:fill="auto"/>
          </w:tcPr>
          <w:p w14:paraId="44BBA323" w14:textId="20A551D9" w:rsidR="00545DEC" w:rsidRDefault="00F53E67" w:rsidP="00545DEC">
            <w:pPr>
              <w:jc w:val="center"/>
            </w:pPr>
            <w:r>
              <w:t>1.00</w:t>
            </w:r>
          </w:p>
        </w:tc>
        <w:tc>
          <w:tcPr>
            <w:tcW w:w="1570" w:type="dxa"/>
            <w:shd w:val="clear" w:color="auto" w:fill="auto"/>
          </w:tcPr>
          <w:p w14:paraId="6D6E400B" w14:textId="4E15591F" w:rsidR="00545DEC" w:rsidRDefault="00F53E67" w:rsidP="00545DEC">
            <w:pPr>
              <w:jc w:val="center"/>
            </w:pPr>
            <w:r>
              <w:t>1.00</w:t>
            </w:r>
          </w:p>
        </w:tc>
        <w:tc>
          <w:tcPr>
            <w:tcW w:w="1570" w:type="dxa"/>
            <w:shd w:val="clear" w:color="auto" w:fill="auto"/>
          </w:tcPr>
          <w:p w14:paraId="399BC707" w14:textId="0102E015" w:rsidR="00545DEC" w:rsidRDefault="00F53E67" w:rsidP="00545DEC">
            <w:pPr>
              <w:jc w:val="center"/>
            </w:pPr>
            <w:r>
              <w:t>1.00</w:t>
            </w:r>
          </w:p>
        </w:tc>
        <w:tc>
          <w:tcPr>
            <w:tcW w:w="1570" w:type="dxa"/>
            <w:shd w:val="clear" w:color="auto" w:fill="auto"/>
          </w:tcPr>
          <w:p w14:paraId="282F3A13" w14:textId="1E346E99" w:rsidR="00545DEC" w:rsidRDefault="00545DEC" w:rsidP="00545DEC">
            <w:pPr>
              <w:jc w:val="center"/>
            </w:pPr>
            <w:r>
              <w:t>9</w:t>
            </w:r>
          </w:p>
        </w:tc>
      </w:tr>
      <w:tr w:rsidR="00545DEC" w:rsidRPr="003F5E1F" w14:paraId="1C2C9358" w14:textId="77777777" w:rsidTr="00545DEC">
        <w:trPr>
          <w:trHeight w:val="271"/>
          <w:jc w:val="center"/>
        </w:trPr>
        <w:tc>
          <w:tcPr>
            <w:tcW w:w="1570" w:type="dxa"/>
          </w:tcPr>
          <w:p w14:paraId="745DA822" w14:textId="77777777" w:rsidR="00545DEC" w:rsidRDefault="00545DEC" w:rsidP="00F53E67">
            <w:pPr>
              <w:jc w:val="left"/>
            </w:pPr>
            <w:r>
              <w:t>hawkisk</w:t>
            </w:r>
          </w:p>
        </w:tc>
        <w:tc>
          <w:tcPr>
            <w:tcW w:w="1570" w:type="dxa"/>
          </w:tcPr>
          <w:p w14:paraId="48081A09" w14:textId="27BA1833" w:rsidR="00545DEC" w:rsidRDefault="00F53E67" w:rsidP="00545DEC">
            <w:pPr>
              <w:jc w:val="center"/>
            </w:pPr>
            <w:r>
              <w:t>1.00</w:t>
            </w:r>
          </w:p>
        </w:tc>
        <w:tc>
          <w:tcPr>
            <w:tcW w:w="1570" w:type="dxa"/>
          </w:tcPr>
          <w:p w14:paraId="79DBA482" w14:textId="115472FF" w:rsidR="00545DEC" w:rsidRDefault="00F53E67" w:rsidP="00545DEC">
            <w:pPr>
              <w:jc w:val="center"/>
            </w:pPr>
            <w:r>
              <w:t>1.00</w:t>
            </w:r>
          </w:p>
        </w:tc>
        <w:tc>
          <w:tcPr>
            <w:tcW w:w="1570" w:type="dxa"/>
          </w:tcPr>
          <w:p w14:paraId="7A42F5E0" w14:textId="2927D907" w:rsidR="00545DEC" w:rsidRDefault="00F53E67" w:rsidP="00545DEC">
            <w:pPr>
              <w:jc w:val="center"/>
            </w:pPr>
            <w:r>
              <w:t>1.00</w:t>
            </w:r>
          </w:p>
        </w:tc>
        <w:tc>
          <w:tcPr>
            <w:tcW w:w="1570" w:type="dxa"/>
          </w:tcPr>
          <w:p w14:paraId="75DF8CE1" w14:textId="3EA3137E" w:rsidR="00545DEC" w:rsidRDefault="00545DEC" w:rsidP="00545DEC">
            <w:pPr>
              <w:jc w:val="center"/>
            </w:pPr>
            <w:r>
              <w:t>9</w:t>
            </w:r>
          </w:p>
        </w:tc>
      </w:tr>
      <w:tr w:rsidR="00545DEC" w:rsidRPr="003F5E1F" w14:paraId="0661A528" w14:textId="77777777" w:rsidTr="00545DEC">
        <w:trPr>
          <w:cnfStyle w:val="000000100000" w:firstRow="0" w:lastRow="0" w:firstColumn="0" w:lastColumn="0" w:oddVBand="0" w:evenVBand="0" w:oddHBand="1" w:evenHBand="0" w:firstRowFirstColumn="0" w:firstRowLastColumn="0" w:lastRowFirstColumn="0" w:lastRowLastColumn="0"/>
          <w:trHeight w:val="271"/>
          <w:jc w:val="center"/>
        </w:trPr>
        <w:tc>
          <w:tcPr>
            <w:tcW w:w="1570" w:type="dxa"/>
            <w:shd w:val="clear" w:color="auto" w:fill="auto"/>
          </w:tcPr>
          <w:p w14:paraId="751D5754" w14:textId="77777777" w:rsidR="00545DEC" w:rsidRDefault="00545DEC" w:rsidP="00F53E67">
            <w:pPr>
              <w:jc w:val="left"/>
            </w:pPr>
            <w:r>
              <w:t>neutral</w:t>
            </w:r>
          </w:p>
        </w:tc>
        <w:tc>
          <w:tcPr>
            <w:tcW w:w="1570" w:type="dxa"/>
            <w:shd w:val="clear" w:color="auto" w:fill="auto"/>
          </w:tcPr>
          <w:p w14:paraId="01AC32D9" w14:textId="729F9D50" w:rsidR="00545DEC" w:rsidRDefault="00F53E67" w:rsidP="00545DEC">
            <w:pPr>
              <w:jc w:val="center"/>
            </w:pPr>
            <w:r>
              <w:t>1.00</w:t>
            </w:r>
          </w:p>
        </w:tc>
        <w:tc>
          <w:tcPr>
            <w:tcW w:w="1570" w:type="dxa"/>
            <w:shd w:val="clear" w:color="auto" w:fill="auto"/>
          </w:tcPr>
          <w:p w14:paraId="46274FBA" w14:textId="195165F9" w:rsidR="00545DEC" w:rsidRDefault="00F53E67" w:rsidP="00545DEC">
            <w:pPr>
              <w:jc w:val="center"/>
            </w:pPr>
            <w:r>
              <w:t>1.00</w:t>
            </w:r>
          </w:p>
        </w:tc>
        <w:tc>
          <w:tcPr>
            <w:tcW w:w="1570" w:type="dxa"/>
            <w:shd w:val="clear" w:color="auto" w:fill="auto"/>
          </w:tcPr>
          <w:p w14:paraId="6D2A6272" w14:textId="506FDFB5" w:rsidR="00545DEC" w:rsidRDefault="00F53E67" w:rsidP="00545DEC">
            <w:pPr>
              <w:jc w:val="center"/>
            </w:pPr>
            <w:r>
              <w:t>1.00</w:t>
            </w:r>
          </w:p>
        </w:tc>
        <w:tc>
          <w:tcPr>
            <w:tcW w:w="1570" w:type="dxa"/>
            <w:shd w:val="clear" w:color="auto" w:fill="auto"/>
          </w:tcPr>
          <w:p w14:paraId="0E0F9206" w14:textId="6C220B55" w:rsidR="00545DEC" w:rsidRDefault="00545DEC" w:rsidP="00545DEC">
            <w:pPr>
              <w:jc w:val="center"/>
            </w:pPr>
            <w:r>
              <w:t>4</w:t>
            </w:r>
          </w:p>
        </w:tc>
      </w:tr>
      <w:tr w:rsidR="00545DEC" w:rsidRPr="003F5E1F" w14:paraId="15CE40D6" w14:textId="77777777" w:rsidTr="00545DEC">
        <w:trPr>
          <w:trHeight w:val="271"/>
          <w:jc w:val="center"/>
        </w:trPr>
        <w:tc>
          <w:tcPr>
            <w:tcW w:w="1570" w:type="dxa"/>
          </w:tcPr>
          <w:p w14:paraId="6B09B31D" w14:textId="77777777" w:rsidR="00545DEC" w:rsidRPr="00E40B0D" w:rsidRDefault="00545DEC" w:rsidP="00545DEC">
            <w:pPr>
              <w:jc w:val="center"/>
              <w:rPr>
                <w:b/>
                <w:bCs/>
              </w:rPr>
            </w:pPr>
            <w:r>
              <w:rPr>
                <w:b/>
                <w:bCs/>
              </w:rPr>
              <w:t>A</w:t>
            </w:r>
            <w:r w:rsidRPr="00E40B0D">
              <w:rPr>
                <w:b/>
                <w:bCs/>
              </w:rPr>
              <w:t>ccuracy</w:t>
            </w:r>
          </w:p>
        </w:tc>
        <w:tc>
          <w:tcPr>
            <w:tcW w:w="1570" w:type="dxa"/>
          </w:tcPr>
          <w:p w14:paraId="6E295997" w14:textId="77777777" w:rsidR="00545DEC" w:rsidRDefault="00545DEC" w:rsidP="00545DEC">
            <w:pPr>
              <w:jc w:val="center"/>
            </w:pPr>
          </w:p>
        </w:tc>
        <w:tc>
          <w:tcPr>
            <w:tcW w:w="1570" w:type="dxa"/>
          </w:tcPr>
          <w:p w14:paraId="435EF203" w14:textId="77777777" w:rsidR="00545DEC" w:rsidRDefault="00545DEC" w:rsidP="00545DEC">
            <w:pPr>
              <w:jc w:val="center"/>
            </w:pPr>
          </w:p>
        </w:tc>
        <w:tc>
          <w:tcPr>
            <w:tcW w:w="1570" w:type="dxa"/>
          </w:tcPr>
          <w:p w14:paraId="2C77362E" w14:textId="3A5DF7EE" w:rsidR="00545DEC" w:rsidRDefault="00545DEC" w:rsidP="00545DEC">
            <w:pPr>
              <w:jc w:val="center"/>
            </w:pPr>
          </w:p>
        </w:tc>
        <w:tc>
          <w:tcPr>
            <w:tcW w:w="1570" w:type="dxa"/>
          </w:tcPr>
          <w:p w14:paraId="74665B6C" w14:textId="269AEFB9" w:rsidR="00545DEC" w:rsidRDefault="00545DEC" w:rsidP="00545DEC">
            <w:pPr>
              <w:jc w:val="center"/>
            </w:pPr>
            <w:r>
              <w:t>22</w:t>
            </w:r>
          </w:p>
        </w:tc>
      </w:tr>
      <w:tr w:rsidR="00545DEC" w:rsidRPr="003F5E1F" w14:paraId="3AE06908" w14:textId="77777777" w:rsidTr="00545DEC">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249A1C4C" w14:textId="77777777" w:rsidR="00545DEC" w:rsidRDefault="00545DEC" w:rsidP="00F53E67">
            <w:pPr>
              <w:jc w:val="left"/>
            </w:pPr>
            <w:r>
              <w:t>macro avg</w:t>
            </w:r>
          </w:p>
        </w:tc>
        <w:tc>
          <w:tcPr>
            <w:tcW w:w="1570" w:type="dxa"/>
            <w:shd w:val="clear" w:color="auto" w:fill="auto"/>
          </w:tcPr>
          <w:p w14:paraId="473C5F2F" w14:textId="5B279BBA" w:rsidR="00545DEC" w:rsidRDefault="00F53E67" w:rsidP="00545DEC">
            <w:pPr>
              <w:jc w:val="center"/>
            </w:pPr>
            <w:r>
              <w:t>1.00</w:t>
            </w:r>
          </w:p>
        </w:tc>
        <w:tc>
          <w:tcPr>
            <w:tcW w:w="1570" w:type="dxa"/>
            <w:shd w:val="clear" w:color="auto" w:fill="auto"/>
          </w:tcPr>
          <w:p w14:paraId="721C642A" w14:textId="37647C39" w:rsidR="00545DEC" w:rsidRDefault="00F53E67" w:rsidP="00545DEC">
            <w:pPr>
              <w:jc w:val="center"/>
            </w:pPr>
            <w:r>
              <w:t>1.00</w:t>
            </w:r>
          </w:p>
        </w:tc>
        <w:tc>
          <w:tcPr>
            <w:tcW w:w="1570" w:type="dxa"/>
            <w:shd w:val="clear" w:color="auto" w:fill="auto"/>
          </w:tcPr>
          <w:p w14:paraId="463B9425" w14:textId="685D608A" w:rsidR="00545DEC" w:rsidRDefault="00F53E67" w:rsidP="00545DEC">
            <w:pPr>
              <w:jc w:val="center"/>
            </w:pPr>
            <w:r>
              <w:t>1.00</w:t>
            </w:r>
          </w:p>
        </w:tc>
        <w:tc>
          <w:tcPr>
            <w:tcW w:w="1570" w:type="dxa"/>
            <w:shd w:val="clear" w:color="auto" w:fill="auto"/>
          </w:tcPr>
          <w:p w14:paraId="76AF3710" w14:textId="3404EF24" w:rsidR="00545DEC" w:rsidRDefault="00545DEC" w:rsidP="00545DEC">
            <w:pPr>
              <w:jc w:val="center"/>
            </w:pPr>
            <w:r>
              <w:t>22</w:t>
            </w:r>
          </w:p>
        </w:tc>
      </w:tr>
      <w:tr w:rsidR="00545DEC" w:rsidRPr="003F5E1F" w14:paraId="541C97FA" w14:textId="77777777" w:rsidTr="00545DEC">
        <w:trPr>
          <w:trHeight w:val="271"/>
          <w:jc w:val="center"/>
        </w:trPr>
        <w:tc>
          <w:tcPr>
            <w:tcW w:w="1570" w:type="dxa"/>
          </w:tcPr>
          <w:p w14:paraId="4E2A3A70" w14:textId="77777777" w:rsidR="00545DEC" w:rsidRDefault="00545DEC" w:rsidP="00F53E67">
            <w:pPr>
              <w:jc w:val="left"/>
            </w:pPr>
            <w:r>
              <w:t>weighted avg</w:t>
            </w:r>
          </w:p>
        </w:tc>
        <w:tc>
          <w:tcPr>
            <w:tcW w:w="1570" w:type="dxa"/>
          </w:tcPr>
          <w:p w14:paraId="4510AF0F" w14:textId="37E80745" w:rsidR="00545DEC" w:rsidRDefault="00F53E67" w:rsidP="00545DEC">
            <w:pPr>
              <w:jc w:val="center"/>
            </w:pPr>
            <w:r>
              <w:t>1.00</w:t>
            </w:r>
          </w:p>
        </w:tc>
        <w:tc>
          <w:tcPr>
            <w:tcW w:w="1570" w:type="dxa"/>
          </w:tcPr>
          <w:p w14:paraId="2C189A28" w14:textId="3BC7BE70" w:rsidR="00545DEC" w:rsidRDefault="00F53E67" w:rsidP="00545DEC">
            <w:pPr>
              <w:jc w:val="center"/>
            </w:pPr>
            <w:r>
              <w:t>1.00</w:t>
            </w:r>
          </w:p>
        </w:tc>
        <w:tc>
          <w:tcPr>
            <w:tcW w:w="1570" w:type="dxa"/>
          </w:tcPr>
          <w:p w14:paraId="46DEC3DA" w14:textId="2D88BAB0" w:rsidR="00545DEC" w:rsidRDefault="00F53E67" w:rsidP="00545DEC">
            <w:pPr>
              <w:jc w:val="center"/>
            </w:pPr>
            <w:r>
              <w:t>1.00</w:t>
            </w:r>
          </w:p>
        </w:tc>
        <w:tc>
          <w:tcPr>
            <w:tcW w:w="1570" w:type="dxa"/>
          </w:tcPr>
          <w:p w14:paraId="6B0C5B6F" w14:textId="28FE720D" w:rsidR="00545DEC" w:rsidRDefault="00545DEC" w:rsidP="00545DEC">
            <w:pPr>
              <w:jc w:val="center"/>
            </w:pPr>
            <w:r>
              <w:t>22</w:t>
            </w:r>
          </w:p>
        </w:tc>
      </w:tr>
      <w:tr w:rsidR="00545DEC" w:rsidRPr="003F5E1F" w14:paraId="42604DE5" w14:textId="77777777" w:rsidTr="00545DEC">
        <w:trPr>
          <w:cnfStyle w:val="000000100000" w:firstRow="0" w:lastRow="0" w:firstColumn="0" w:lastColumn="0" w:oddVBand="0" w:evenVBand="0" w:oddHBand="1" w:evenHBand="0" w:firstRowFirstColumn="0" w:firstRowLastColumn="0" w:lastRowFirstColumn="0" w:lastRowLastColumn="0"/>
          <w:trHeight w:val="271"/>
          <w:jc w:val="center"/>
        </w:trPr>
        <w:tc>
          <w:tcPr>
            <w:tcW w:w="7850" w:type="dxa"/>
            <w:gridSpan w:val="5"/>
            <w:shd w:val="clear" w:color="auto" w:fill="auto"/>
          </w:tcPr>
          <w:p w14:paraId="67FF25F6" w14:textId="1E87BDA7" w:rsidR="00545DEC" w:rsidRPr="003F5E1F" w:rsidRDefault="00545DEC" w:rsidP="00FC5D3D">
            <w:pPr>
              <w:jc w:val="center"/>
              <w:rPr>
                <w:rStyle w:val="IntenseEmphasis"/>
              </w:rPr>
            </w:pPr>
            <w:r w:rsidRPr="003F5E1F">
              <w:rPr>
                <w:rStyle w:val="IntenseEmphasis"/>
              </w:rPr>
              <w:t xml:space="preserve">Tabela </w:t>
            </w:r>
            <w:r>
              <w:rPr>
                <w:rStyle w:val="IntenseEmphasis"/>
              </w:rPr>
              <w:t>4</w:t>
            </w:r>
            <w:r w:rsidRPr="003F5E1F">
              <w:rPr>
                <w:rStyle w:val="IntenseEmphasis"/>
              </w:rPr>
              <w:t xml:space="preserve"> – Relatório de Classificação – Modelo </w:t>
            </w:r>
            <w:r>
              <w:rPr>
                <w:rStyle w:val="IntenseEmphasis"/>
              </w:rPr>
              <w:t>GRU</w:t>
            </w:r>
          </w:p>
        </w:tc>
      </w:tr>
    </w:tbl>
    <w:p w14:paraId="039929E1" w14:textId="77777777" w:rsidR="00545DEC" w:rsidRDefault="00545DEC" w:rsidP="00545DEC"/>
    <w:p w14:paraId="25E84E7E" w14:textId="41A512B8" w:rsidR="00545DEC" w:rsidRDefault="00545DEC" w:rsidP="00545DEC">
      <w:pPr>
        <w:jc w:val="center"/>
      </w:pPr>
    </w:p>
    <w:p w14:paraId="2ECD8FD6" w14:textId="77777777" w:rsidR="00545DEC" w:rsidRDefault="00545DEC" w:rsidP="006A1660"/>
    <w:p w14:paraId="13517928" w14:textId="09A4112C" w:rsidR="00545DEC" w:rsidRDefault="00545DEC" w:rsidP="00545DEC">
      <w:pPr>
        <w:jc w:val="center"/>
      </w:pPr>
      <w:r>
        <w:rPr>
          <w:noProof/>
        </w:rPr>
        <w:drawing>
          <wp:inline distT="0" distB="0" distL="0" distR="0" wp14:anchorId="53E63AE0" wp14:editId="3FC3E3DC">
            <wp:extent cx="2889504" cy="2505456"/>
            <wp:effectExtent l="0" t="0" r="6350" b="9525"/>
            <wp:docPr id="419163920" name="Picture 7"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63920" name="Picture 7" descr="A diagram of a confusion matrix&#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9504" cy="2505456"/>
                    </a:xfrm>
                    <a:prstGeom prst="rect">
                      <a:avLst/>
                    </a:prstGeom>
                    <a:noFill/>
                    <a:ln>
                      <a:noFill/>
                    </a:ln>
                  </pic:spPr>
                </pic:pic>
              </a:graphicData>
            </a:graphic>
          </wp:inline>
        </w:drawing>
      </w:r>
    </w:p>
    <w:p w14:paraId="79336C86" w14:textId="77777777" w:rsidR="00BA53CB" w:rsidRDefault="00BA53CB" w:rsidP="006A1660"/>
    <w:p w14:paraId="43F31159" w14:textId="0693CA97" w:rsidR="00545DEC" w:rsidRDefault="00545DEC" w:rsidP="00545DEC">
      <w:pPr>
        <w:jc w:val="center"/>
      </w:pPr>
      <w:r>
        <w:t xml:space="preserve">Figura 21 – Matriz de Confusão </w:t>
      </w:r>
      <w:r w:rsidR="00F53E67">
        <w:t>GRU</w:t>
      </w:r>
    </w:p>
    <w:p w14:paraId="48535C81" w14:textId="77777777" w:rsidR="00545DEC" w:rsidRDefault="00545DEC" w:rsidP="00545DEC"/>
    <w:p w14:paraId="51FE711F" w14:textId="77777777" w:rsidR="00F53E67" w:rsidRDefault="00F53E67" w:rsidP="00F53E67">
      <w:r>
        <w:t xml:space="preserve">Analisando os resultados dos dois treinamentos é visível que os dois modelos convergem. Nos dois casos a presença de spikes nos valores de acurácia e perda indica o uso de estabilização do treinamento, reduzindo a volatilidade de função de perda. </w:t>
      </w:r>
    </w:p>
    <w:p w14:paraId="69B17039" w14:textId="77777777" w:rsidR="00F53E67" w:rsidRDefault="00F53E67" w:rsidP="00545DEC"/>
    <w:p w14:paraId="12889C27" w14:textId="572B2B9F" w:rsidR="00F53E67" w:rsidRDefault="00F53E67" w:rsidP="00545DEC">
      <w:r>
        <w:t xml:space="preserve">O modelo LTSM contudo tem um custo muito maior e é inviável o processamento até uma solução de qualidade na infraestrutura disponível. </w:t>
      </w:r>
    </w:p>
    <w:p w14:paraId="7C857709" w14:textId="77777777" w:rsidR="00F53E67" w:rsidRDefault="00F53E67" w:rsidP="00545DEC"/>
    <w:p w14:paraId="6816418D" w14:textId="488D183A" w:rsidR="00E6784B" w:rsidRDefault="00F53E67" w:rsidP="00545DEC">
      <w:r>
        <w:t>O modelo GRU, sendo muito mais leve, convergiu rapidamente</w:t>
      </w:r>
      <w:r w:rsidR="00E6784B">
        <w:t>. Os resultados com 100% de acerto abrem margem para que se suspeite de overfitting. Para reavaliar o modelo foi realizado um novo treinamento do modelo GRU com 60% para treinamento, 10% para validação e 30% para teste posterior. O modelo rodou por 1h45’e 180 épocas. Seguem os resultados:</w:t>
      </w:r>
    </w:p>
    <w:p w14:paraId="2BF96321" w14:textId="77777777" w:rsidR="00E6784B" w:rsidRDefault="00E6784B" w:rsidP="00545DEC"/>
    <w:p w14:paraId="7DB77451" w14:textId="77777777" w:rsidR="00E6784B" w:rsidRDefault="00E6784B" w:rsidP="00E6784B"/>
    <w:tbl>
      <w:tblPr>
        <w:tblStyle w:val="TableGrid"/>
        <w:tblW w:w="0" w:type="auto"/>
        <w:tblInd w:w="2380" w:type="dxa"/>
        <w:tblLook w:val="04A0" w:firstRow="1" w:lastRow="0" w:firstColumn="1" w:lastColumn="0" w:noHBand="0" w:noVBand="1"/>
      </w:tblPr>
      <w:tblGrid>
        <w:gridCol w:w="3477"/>
        <w:gridCol w:w="1659"/>
      </w:tblGrid>
      <w:tr w:rsidR="00E6784B" w14:paraId="35932D1D" w14:textId="77777777" w:rsidTr="00FC5D3D">
        <w:trPr>
          <w:trHeight w:val="250"/>
        </w:trPr>
        <w:tc>
          <w:tcPr>
            <w:tcW w:w="3477" w:type="dxa"/>
          </w:tcPr>
          <w:p w14:paraId="01F64502" w14:textId="77777777" w:rsidR="00E6784B" w:rsidRDefault="00E6784B" w:rsidP="00FC5D3D">
            <w:r>
              <w:t>Acuracidade de treinamento</w:t>
            </w:r>
          </w:p>
        </w:tc>
        <w:tc>
          <w:tcPr>
            <w:tcW w:w="1659" w:type="dxa"/>
          </w:tcPr>
          <w:p w14:paraId="5FC221AF" w14:textId="47334FD6" w:rsidR="00E6784B" w:rsidRDefault="00E6784B" w:rsidP="00FC5D3D">
            <w:pPr>
              <w:jc w:val="center"/>
            </w:pPr>
            <w:r w:rsidRPr="00E6784B">
              <w:t>0.9919</w:t>
            </w:r>
          </w:p>
        </w:tc>
      </w:tr>
      <w:tr w:rsidR="00E6784B" w14:paraId="73DA57C3" w14:textId="77777777" w:rsidTr="00FC5D3D">
        <w:trPr>
          <w:trHeight w:val="260"/>
        </w:trPr>
        <w:tc>
          <w:tcPr>
            <w:tcW w:w="3477" w:type="dxa"/>
          </w:tcPr>
          <w:p w14:paraId="6A3689A6" w14:textId="77777777" w:rsidR="00E6784B" w:rsidRDefault="00E6784B" w:rsidP="00FC5D3D">
            <w:r>
              <w:t>Perda de Treinamento</w:t>
            </w:r>
          </w:p>
        </w:tc>
        <w:tc>
          <w:tcPr>
            <w:tcW w:w="1659" w:type="dxa"/>
          </w:tcPr>
          <w:p w14:paraId="494B9685" w14:textId="735267E1" w:rsidR="00E6784B" w:rsidRDefault="00E6784B" w:rsidP="00FC5D3D">
            <w:pPr>
              <w:jc w:val="center"/>
            </w:pPr>
            <w:r>
              <w:t>0.</w:t>
            </w:r>
            <w:r w:rsidRPr="00E6784B">
              <w:t>0118</w:t>
            </w:r>
          </w:p>
        </w:tc>
      </w:tr>
      <w:tr w:rsidR="00E6784B" w14:paraId="5A4859E7" w14:textId="77777777" w:rsidTr="00FC5D3D">
        <w:trPr>
          <w:trHeight w:val="250"/>
        </w:trPr>
        <w:tc>
          <w:tcPr>
            <w:tcW w:w="3477" w:type="dxa"/>
          </w:tcPr>
          <w:p w14:paraId="1A65BFD0" w14:textId="77777777" w:rsidR="00E6784B" w:rsidRDefault="00E6784B" w:rsidP="00FC5D3D">
            <w:r>
              <w:t>Acuracidade de Validação</w:t>
            </w:r>
          </w:p>
        </w:tc>
        <w:tc>
          <w:tcPr>
            <w:tcW w:w="1659" w:type="dxa"/>
          </w:tcPr>
          <w:p w14:paraId="4C7C5EA9" w14:textId="77777777" w:rsidR="00E6784B" w:rsidRDefault="00E6784B" w:rsidP="00FC5D3D">
            <w:pPr>
              <w:jc w:val="center"/>
            </w:pPr>
            <w:r w:rsidRPr="00545DEC">
              <w:t>1.0000</w:t>
            </w:r>
          </w:p>
        </w:tc>
      </w:tr>
      <w:tr w:rsidR="00E6784B" w14:paraId="2A999DD2" w14:textId="77777777" w:rsidTr="00FC5D3D">
        <w:trPr>
          <w:trHeight w:val="250"/>
        </w:trPr>
        <w:tc>
          <w:tcPr>
            <w:tcW w:w="3477" w:type="dxa"/>
            <w:tcBorders>
              <w:bottom w:val="single" w:sz="4" w:space="0" w:color="auto"/>
            </w:tcBorders>
          </w:tcPr>
          <w:p w14:paraId="24ADCAF6" w14:textId="77777777" w:rsidR="00E6784B" w:rsidRDefault="00E6784B" w:rsidP="00FC5D3D">
            <w:r>
              <w:t>Perda de Validação</w:t>
            </w:r>
          </w:p>
        </w:tc>
        <w:tc>
          <w:tcPr>
            <w:tcW w:w="1659" w:type="dxa"/>
            <w:tcBorders>
              <w:bottom w:val="single" w:sz="4" w:space="0" w:color="auto"/>
            </w:tcBorders>
          </w:tcPr>
          <w:p w14:paraId="3A500341" w14:textId="431B408C" w:rsidR="00E6784B" w:rsidRDefault="00E6784B" w:rsidP="00FC5D3D">
            <w:pPr>
              <w:jc w:val="center"/>
            </w:pPr>
            <w:r w:rsidRPr="00E6784B">
              <w:t>9.7292e-04</w:t>
            </w:r>
          </w:p>
        </w:tc>
      </w:tr>
      <w:tr w:rsidR="00E6784B" w14:paraId="18E6B6DB" w14:textId="77777777" w:rsidTr="00FC5D3D">
        <w:trPr>
          <w:trHeight w:val="250"/>
        </w:trPr>
        <w:tc>
          <w:tcPr>
            <w:tcW w:w="5136" w:type="dxa"/>
            <w:gridSpan w:val="2"/>
            <w:tcBorders>
              <w:bottom w:val="single" w:sz="4" w:space="0" w:color="auto"/>
            </w:tcBorders>
          </w:tcPr>
          <w:p w14:paraId="62484685" w14:textId="42C2403A" w:rsidR="00E6784B" w:rsidRDefault="00E6784B" w:rsidP="00FC5D3D">
            <w:pPr>
              <w:jc w:val="center"/>
            </w:pPr>
            <w:r>
              <w:t>Tabela 5 – Retreinamento GRU</w:t>
            </w:r>
          </w:p>
          <w:p w14:paraId="09C6563A" w14:textId="77777777" w:rsidR="00E6784B" w:rsidRDefault="00E6784B" w:rsidP="00FC5D3D">
            <w:pPr>
              <w:jc w:val="center"/>
            </w:pPr>
          </w:p>
        </w:tc>
      </w:tr>
      <w:tr w:rsidR="00E6784B" w14:paraId="08D8AF4A" w14:textId="77777777" w:rsidTr="00FC5D3D">
        <w:trPr>
          <w:trHeight w:val="250"/>
        </w:trPr>
        <w:tc>
          <w:tcPr>
            <w:tcW w:w="5136" w:type="dxa"/>
            <w:gridSpan w:val="2"/>
            <w:tcBorders>
              <w:top w:val="single" w:sz="4" w:space="0" w:color="auto"/>
              <w:left w:val="nil"/>
              <w:bottom w:val="nil"/>
              <w:right w:val="nil"/>
            </w:tcBorders>
          </w:tcPr>
          <w:p w14:paraId="6601A37B" w14:textId="47C429F1" w:rsidR="00E6784B" w:rsidRDefault="00E6784B" w:rsidP="00FC5D3D">
            <w:pPr>
              <w:jc w:val="center"/>
            </w:pPr>
            <w:r>
              <w:rPr>
                <w:noProof/>
              </w:rPr>
              <w:lastRenderedPageBreak/>
              <w:drawing>
                <wp:inline distT="0" distB="0" distL="0" distR="0" wp14:anchorId="785E0CCD" wp14:editId="4B89D8F1">
                  <wp:extent cx="2596896" cy="1975104"/>
                  <wp:effectExtent l="0" t="0" r="0" b="6350"/>
                  <wp:docPr id="20427042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96896" cy="1975104"/>
                          </a:xfrm>
                          <a:prstGeom prst="rect">
                            <a:avLst/>
                          </a:prstGeom>
                          <a:noFill/>
                          <a:ln>
                            <a:noFill/>
                          </a:ln>
                        </pic:spPr>
                      </pic:pic>
                    </a:graphicData>
                  </a:graphic>
                </wp:inline>
              </w:drawing>
            </w:r>
          </w:p>
          <w:p w14:paraId="67E9A12A" w14:textId="4E4BAD3B" w:rsidR="00E6784B" w:rsidRPr="008F62B4" w:rsidRDefault="00E6784B" w:rsidP="00FC5D3D">
            <w:pPr>
              <w:jc w:val="center"/>
            </w:pPr>
            <w:r w:rsidRPr="00545DEC">
              <w:rPr>
                <w:rStyle w:val="IntenseEmphasis"/>
              </w:rPr>
              <w:t xml:space="preserve">Figura </w:t>
            </w:r>
            <w:r>
              <w:rPr>
                <w:rStyle w:val="IntenseEmphasis"/>
              </w:rPr>
              <w:t>22</w:t>
            </w:r>
            <w:r w:rsidRPr="00545DEC">
              <w:rPr>
                <w:rStyle w:val="IntenseEmphasis"/>
              </w:rPr>
              <w:t xml:space="preserve"> – Evolução do </w:t>
            </w:r>
            <w:r>
              <w:rPr>
                <w:rStyle w:val="IntenseEmphasis"/>
              </w:rPr>
              <w:t>Retr</w:t>
            </w:r>
            <w:r w:rsidRPr="00545DEC">
              <w:rPr>
                <w:rStyle w:val="IntenseEmphasis"/>
              </w:rPr>
              <w:t>einamento GRU</w:t>
            </w:r>
          </w:p>
        </w:tc>
      </w:tr>
    </w:tbl>
    <w:p w14:paraId="7BC953FD" w14:textId="77777777" w:rsidR="00E6784B" w:rsidRDefault="00E6784B" w:rsidP="00E6784B">
      <w:pPr>
        <w:jc w:val="center"/>
      </w:pPr>
    </w:p>
    <w:p w14:paraId="75A81442" w14:textId="77777777" w:rsidR="00E6784B" w:rsidRDefault="00E6784B" w:rsidP="00E6784B">
      <w:pPr>
        <w:jc w:val="center"/>
      </w:pPr>
    </w:p>
    <w:p w14:paraId="4C1E11DA" w14:textId="77777777" w:rsidR="00E6784B" w:rsidRDefault="00E6784B" w:rsidP="00E6784B">
      <w:pPr>
        <w:jc w:val="center"/>
      </w:pPr>
    </w:p>
    <w:p w14:paraId="389FA4FF" w14:textId="77777777" w:rsidR="00E6784B" w:rsidRDefault="00E6784B" w:rsidP="00E6784B">
      <w:r>
        <w:t xml:space="preserve">Os testes com a base não vista no treinamento: </w:t>
      </w:r>
    </w:p>
    <w:p w14:paraId="5F89AB71" w14:textId="77777777" w:rsidR="00E6784B" w:rsidRDefault="00E6784B" w:rsidP="00E6784B"/>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70"/>
        <w:gridCol w:w="1570"/>
        <w:gridCol w:w="1570"/>
        <w:gridCol w:w="1570"/>
        <w:gridCol w:w="1570"/>
      </w:tblGrid>
      <w:tr w:rsidR="00E6784B" w:rsidRPr="003F5E1F" w14:paraId="37D30686" w14:textId="77777777" w:rsidTr="00FC5D3D">
        <w:trPr>
          <w:cnfStyle w:val="100000000000" w:firstRow="1" w:lastRow="0" w:firstColumn="0" w:lastColumn="0" w:oddVBand="0" w:evenVBand="0" w:oddHBand="0" w:evenHBand="0" w:firstRowFirstColumn="0" w:firstRowLastColumn="0" w:lastRowFirstColumn="0" w:lastRowLastColumn="0"/>
          <w:trHeight w:val="271"/>
          <w:jc w:val="center"/>
        </w:trPr>
        <w:tc>
          <w:tcPr>
            <w:tcW w:w="1570" w:type="dxa"/>
          </w:tcPr>
          <w:p w14:paraId="3F8301F7" w14:textId="77777777" w:rsidR="00E6784B" w:rsidRPr="003F5E1F" w:rsidRDefault="00E6784B" w:rsidP="00FC5D3D">
            <w:pPr>
              <w:jc w:val="center"/>
            </w:pPr>
            <w:r>
              <w:t>Label</w:t>
            </w:r>
          </w:p>
        </w:tc>
        <w:tc>
          <w:tcPr>
            <w:tcW w:w="1570" w:type="dxa"/>
          </w:tcPr>
          <w:p w14:paraId="1FEF3A7F" w14:textId="77777777" w:rsidR="00E6784B" w:rsidRPr="003F5E1F" w:rsidRDefault="00E6784B" w:rsidP="00FC5D3D">
            <w:pPr>
              <w:jc w:val="center"/>
            </w:pPr>
            <w:r>
              <w:t>Precision</w:t>
            </w:r>
          </w:p>
        </w:tc>
        <w:tc>
          <w:tcPr>
            <w:tcW w:w="1570" w:type="dxa"/>
          </w:tcPr>
          <w:p w14:paraId="37A3E4D7" w14:textId="77777777" w:rsidR="00E6784B" w:rsidRPr="003F5E1F" w:rsidRDefault="00E6784B" w:rsidP="00FC5D3D">
            <w:pPr>
              <w:jc w:val="center"/>
            </w:pPr>
            <w:r>
              <w:t>Recall</w:t>
            </w:r>
          </w:p>
        </w:tc>
        <w:tc>
          <w:tcPr>
            <w:tcW w:w="1570" w:type="dxa"/>
          </w:tcPr>
          <w:p w14:paraId="258EE99E" w14:textId="77777777" w:rsidR="00E6784B" w:rsidRPr="003F5E1F" w:rsidRDefault="00E6784B" w:rsidP="00FC5D3D">
            <w:pPr>
              <w:jc w:val="center"/>
            </w:pPr>
            <w:r>
              <w:t>F1-Score</w:t>
            </w:r>
          </w:p>
        </w:tc>
        <w:tc>
          <w:tcPr>
            <w:tcW w:w="1570" w:type="dxa"/>
          </w:tcPr>
          <w:p w14:paraId="76A5203F" w14:textId="77777777" w:rsidR="00E6784B" w:rsidRPr="003F5E1F" w:rsidRDefault="00E6784B" w:rsidP="00FC5D3D">
            <w:pPr>
              <w:jc w:val="center"/>
            </w:pPr>
            <w:r>
              <w:t>Support</w:t>
            </w:r>
          </w:p>
        </w:tc>
      </w:tr>
      <w:tr w:rsidR="00E6784B" w:rsidRPr="003F5E1F" w14:paraId="06EA7D6C" w14:textId="77777777" w:rsidTr="00FC5D3D">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35AE236A" w14:textId="77777777" w:rsidR="00E6784B" w:rsidRDefault="00E6784B" w:rsidP="00FC5D3D">
            <w:pPr>
              <w:jc w:val="left"/>
            </w:pPr>
            <w:r>
              <w:t>dovish</w:t>
            </w:r>
          </w:p>
        </w:tc>
        <w:tc>
          <w:tcPr>
            <w:tcW w:w="1570" w:type="dxa"/>
            <w:shd w:val="clear" w:color="auto" w:fill="auto"/>
          </w:tcPr>
          <w:p w14:paraId="74916016" w14:textId="77777777" w:rsidR="00E6784B" w:rsidRDefault="00E6784B" w:rsidP="00FC5D3D">
            <w:pPr>
              <w:jc w:val="center"/>
            </w:pPr>
            <w:r>
              <w:t>1.00</w:t>
            </w:r>
          </w:p>
        </w:tc>
        <w:tc>
          <w:tcPr>
            <w:tcW w:w="1570" w:type="dxa"/>
            <w:shd w:val="clear" w:color="auto" w:fill="auto"/>
          </w:tcPr>
          <w:p w14:paraId="0820303F" w14:textId="77777777" w:rsidR="00E6784B" w:rsidRDefault="00E6784B" w:rsidP="00FC5D3D">
            <w:pPr>
              <w:jc w:val="center"/>
            </w:pPr>
            <w:r>
              <w:t>1.00</w:t>
            </w:r>
          </w:p>
        </w:tc>
        <w:tc>
          <w:tcPr>
            <w:tcW w:w="1570" w:type="dxa"/>
            <w:shd w:val="clear" w:color="auto" w:fill="auto"/>
          </w:tcPr>
          <w:p w14:paraId="55E784ED" w14:textId="77777777" w:rsidR="00E6784B" w:rsidRDefault="00E6784B" w:rsidP="00FC5D3D">
            <w:pPr>
              <w:jc w:val="center"/>
            </w:pPr>
            <w:r>
              <w:t>1.00</w:t>
            </w:r>
          </w:p>
        </w:tc>
        <w:tc>
          <w:tcPr>
            <w:tcW w:w="1570" w:type="dxa"/>
            <w:shd w:val="clear" w:color="auto" w:fill="auto"/>
          </w:tcPr>
          <w:p w14:paraId="2DE36019" w14:textId="6336A9C8" w:rsidR="00E6784B" w:rsidRDefault="00E6784B" w:rsidP="00FC5D3D">
            <w:pPr>
              <w:jc w:val="center"/>
            </w:pPr>
            <w:r>
              <w:t>28</w:t>
            </w:r>
          </w:p>
        </w:tc>
      </w:tr>
      <w:tr w:rsidR="00E6784B" w:rsidRPr="003F5E1F" w14:paraId="19BDF0C4" w14:textId="77777777" w:rsidTr="00FC5D3D">
        <w:trPr>
          <w:trHeight w:val="271"/>
          <w:jc w:val="center"/>
        </w:trPr>
        <w:tc>
          <w:tcPr>
            <w:tcW w:w="1570" w:type="dxa"/>
          </w:tcPr>
          <w:p w14:paraId="6CDA3FA5" w14:textId="77777777" w:rsidR="00E6784B" w:rsidRDefault="00E6784B" w:rsidP="00FC5D3D">
            <w:pPr>
              <w:jc w:val="left"/>
            </w:pPr>
            <w:r>
              <w:t>hawkisk</w:t>
            </w:r>
          </w:p>
        </w:tc>
        <w:tc>
          <w:tcPr>
            <w:tcW w:w="1570" w:type="dxa"/>
          </w:tcPr>
          <w:p w14:paraId="0BC88B9D" w14:textId="77777777" w:rsidR="00E6784B" w:rsidRDefault="00E6784B" w:rsidP="00FC5D3D">
            <w:pPr>
              <w:jc w:val="center"/>
            </w:pPr>
            <w:r>
              <w:t>1.00</w:t>
            </w:r>
          </w:p>
        </w:tc>
        <w:tc>
          <w:tcPr>
            <w:tcW w:w="1570" w:type="dxa"/>
          </w:tcPr>
          <w:p w14:paraId="27A0C474" w14:textId="77777777" w:rsidR="00E6784B" w:rsidRDefault="00E6784B" w:rsidP="00FC5D3D">
            <w:pPr>
              <w:jc w:val="center"/>
            </w:pPr>
            <w:r>
              <w:t>1.00</w:t>
            </w:r>
          </w:p>
        </w:tc>
        <w:tc>
          <w:tcPr>
            <w:tcW w:w="1570" w:type="dxa"/>
          </w:tcPr>
          <w:p w14:paraId="5D9D5561" w14:textId="77777777" w:rsidR="00E6784B" w:rsidRDefault="00E6784B" w:rsidP="00FC5D3D">
            <w:pPr>
              <w:jc w:val="center"/>
            </w:pPr>
            <w:r>
              <w:t>1.00</w:t>
            </w:r>
          </w:p>
        </w:tc>
        <w:tc>
          <w:tcPr>
            <w:tcW w:w="1570" w:type="dxa"/>
          </w:tcPr>
          <w:p w14:paraId="77E14FC3" w14:textId="26EA48F8" w:rsidR="00E6784B" w:rsidRDefault="00E6784B" w:rsidP="00FC5D3D">
            <w:pPr>
              <w:jc w:val="center"/>
            </w:pPr>
            <w:r>
              <w:t>32</w:t>
            </w:r>
          </w:p>
        </w:tc>
      </w:tr>
      <w:tr w:rsidR="00E6784B" w:rsidRPr="003F5E1F" w14:paraId="3FC6D4DD" w14:textId="77777777" w:rsidTr="00FC5D3D">
        <w:trPr>
          <w:cnfStyle w:val="000000100000" w:firstRow="0" w:lastRow="0" w:firstColumn="0" w:lastColumn="0" w:oddVBand="0" w:evenVBand="0" w:oddHBand="1" w:evenHBand="0" w:firstRowFirstColumn="0" w:firstRowLastColumn="0" w:lastRowFirstColumn="0" w:lastRowLastColumn="0"/>
          <w:trHeight w:val="271"/>
          <w:jc w:val="center"/>
        </w:trPr>
        <w:tc>
          <w:tcPr>
            <w:tcW w:w="1570" w:type="dxa"/>
            <w:shd w:val="clear" w:color="auto" w:fill="auto"/>
          </w:tcPr>
          <w:p w14:paraId="26CA4BAC" w14:textId="77777777" w:rsidR="00E6784B" w:rsidRDefault="00E6784B" w:rsidP="00FC5D3D">
            <w:pPr>
              <w:jc w:val="left"/>
            </w:pPr>
            <w:r>
              <w:t>neutral</w:t>
            </w:r>
          </w:p>
        </w:tc>
        <w:tc>
          <w:tcPr>
            <w:tcW w:w="1570" w:type="dxa"/>
            <w:shd w:val="clear" w:color="auto" w:fill="auto"/>
          </w:tcPr>
          <w:p w14:paraId="39C5CF5D" w14:textId="77777777" w:rsidR="00E6784B" w:rsidRDefault="00E6784B" w:rsidP="00FC5D3D">
            <w:pPr>
              <w:jc w:val="center"/>
            </w:pPr>
            <w:r>
              <w:t>1.00</w:t>
            </w:r>
          </w:p>
        </w:tc>
        <w:tc>
          <w:tcPr>
            <w:tcW w:w="1570" w:type="dxa"/>
            <w:shd w:val="clear" w:color="auto" w:fill="auto"/>
          </w:tcPr>
          <w:p w14:paraId="74B1005E" w14:textId="77777777" w:rsidR="00E6784B" w:rsidRDefault="00E6784B" w:rsidP="00FC5D3D">
            <w:pPr>
              <w:jc w:val="center"/>
            </w:pPr>
            <w:r>
              <w:t>1.00</w:t>
            </w:r>
          </w:p>
        </w:tc>
        <w:tc>
          <w:tcPr>
            <w:tcW w:w="1570" w:type="dxa"/>
            <w:shd w:val="clear" w:color="auto" w:fill="auto"/>
          </w:tcPr>
          <w:p w14:paraId="45681155" w14:textId="77777777" w:rsidR="00E6784B" w:rsidRDefault="00E6784B" w:rsidP="00FC5D3D">
            <w:pPr>
              <w:jc w:val="center"/>
            </w:pPr>
            <w:r>
              <w:t>1.00</w:t>
            </w:r>
          </w:p>
        </w:tc>
        <w:tc>
          <w:tcPr>
            <w:tcW w:w="1570" w:type="dxa"/>
            <w:shd w:val="clear" w:color="auto" w:fill="auto"/>
          </w:tcPr>
          <w:p w14:paraId="446DB508" w14:textId="235BBEDB" w:rsidR="00E6784B" w:rsidRDefault="00E6784B" w:rsidP="00FC5D3D">
            <w:pPr>
              <w:jc w:val="center"/>
            </w:pPr>
            <w:r>
              <w:t>3</w:t>
            </w:r>
          </w:p>
        </w:tc>
      </w:tr>
      <w:tr w:rsidR="00E6784B" w:rsidRPr="003F5E1F" w14:paraId="32569E93" w14:textId="77777777" w:rsidTr="00FC5D3D">
        <w:trPr>
          <w:trHeight w:val="271"/>
          <w:jc w:val="center"/>
        </w:trPr>
        <w:tc>
          <w:tcPr>
            <w:tcW w:w="1570" w:type="dxa"/>
          </w:tcPr>
          <w:p w14:paraId="49E0FDC6" w14:textId="77777777" w:rsidR="00E6784B" w:rsidRPr="00E40B0D" w:rsidRDefault="00E6784B" w:rsidP="00FC5D3D">
            <w:pPr>
              <w:jc w:val="center"/>
              <w:rPr>
                <w:b/>
                <w:bCs/>
              </w:rPr>
            </w:pPr>
            <w:r>
              <w:rPr>
                <w:b/>
                <w:bCs/>
              </w:rPr>
              <w:t>A</w:t>
            </w:r>
            <w:r w:rsidRPr="00E40B0D">
              <w:rPr>
                <w:b/>
                <w:bCs/>
              </w:rPr>
              <w:t>ccuracy</w:t>
            </w:r>
          </w:p>
        </w:tc>
        <w:tc>
          <w:tcPr>
            <w:tcW w:w="1570" w:type="dxa"/>
          </w:tcPr>
          <w:p w14:paraId="57746673" w14:textId="77777777" w:rsidR="00E6784B" w:rsidRDefault="00E6784B" w:rsidP="00FC5D3D">
            <w:pPr>
              <w:jc w:val="center"/>
            </w:pPr>
          </w:p>
        </w:tc>
        <w:tc>
          <w:tcPr>
            <w:tcW w:w="1570" w:type="dxa"/>
          </w:tcPr>
          <w:p w14:paraId="278B3B98" w14:textId="77777777" w:rsidR="00E6784B" w:rsidRDefault="00E6784B" w:rsidP="00FC5D3D">
            <w:pPr>
              <w:jc w:val="center"/>
            </w:pPr>
          </w:p>
        </w:tc>
        <w:tc>
          <w:tcPr>
            <w:tcW w:w="1570" w:type="dxa"/>
          </w:tcPr>
          <w:p w14:paraId="237A0CB0" w14:textId="77777777" w:rsidR="00E6784B" w:rsidRDefault="00E6784B" w:rsidP="00FC5D3D">
            <w:pPr>
              <w:jc w:val="center"/>
            </w:pPr>
          </w:p>
        </w:tc>
        <w:tc>
          <w:tcPr>
            <w:tcW w:w="1570" w:type="dxa"/>
          </w:tcPr>
          <w:p w14:paraId="1C4586F1" w14:textId="74445D0E" w:rsidR="00E6784B" w:rsidRDefault="00E6784B" w:rsidP="00FC5D3D">
            <w:pPr>
              <w:jc w:val="center"/>
            </w:pPr>
            <w:r>
              <w:t>63</w:t>
            </w:r>
          </w:p>
        </w:tc>
      </w:tr>
      <w:tr w:rsidR="00E6784B" w:rsidRPr="003F5E1F" w14:paraId="47848AD9" w14:textId="77777777" w:rsidTr="00FC5D3D">
        <w:trPr>
          <w:cnfStyle w:val="000000100000" w:firstRow="0" w:lastRow="0" w:firstColumn="0" w:lastColumn="0" w:oddVBand="0" w:evenVBand="0" w:oddHBand="1" w:evenHBand="0" w:firstRowFirstColumn="0" w:firstRowLastColumn="0" w:lastRowFirstColumn="0" w:lastRowLastColumn="0"/>
          <w:trHeight w:val="283"/>
          <w:jc w:val="center"/>
        </w:trPr>
        <w:tc>
          <w:tcPr>
            <w:tcW w:w="1570" w:type="dxa"/>
            <w:shd w:val="clear" w:color="auto" w:fill="auto"/>
          </w:tcPr>
          <w:p w14:paraId="400E2AC5" w14:textId="77777777" w:rsidR="00E6784B" w:rsidRDefault="00E6784B" w:rsidP="00FC5D3D">
            <w:pPr>
              <w:jc w:val="left"/>
            </w:pPr>
            <w:r>
              <w:t>macro avg</w:t>
            </w:r>
          </w:p>
        </w:tc>
        <w:tc>
          <w:tcPr>
            <w:tcW w:w="1570" w:type="dxa"/>
            <w:shd w:val="clear" w:color="auto" w:fill="auto"/>
          </w:tcPr>
          <w:p w14:paraId="7A8B9856" w14:textId="77777777" w:rsidR="00E6784B" w:rsidRDefault="00E6784B" w:rsidP="00FC5D3D">
            <w:pPr>
              <w:jc w:val="center"/>
            </w:pPr>
            <w:r>
              <w:t>1.00</w:t>
            </w:r>
          </w:p>
        </w:tc>
        <w:tc>
          <w:tcPr>
            <w:tcW w:w="1570" w:type="dxa"/>
            <w:shd w:val="clear" w:color="auto" w:fill="auto"/>
          </w:tcPr>
          <w:p w14:paraId="5860141A" w14:textId="77777777" w:rsidR="00E6784B" w:rsidRDefault="00E6784B" w:rsidP="00FC5D3D">
            <w:pPr>
              <w:jc w:val="center"/>
            </w:pPr>
            <w:r>
              <w:t>1.00</w:t>
            </w:r>
          </w:p>
        </w:tc>
        <w:tc>
          <w:tcPr>
            <w:tcW w:w="1570" w:type="dxa"/>
            <w:shd w:val="clear" w:color="auto" w:fill="auto"/>
          </w:tcPr>
          <w:p w14:paraId="78F002D5" w14:textId="77777777" w:rsidR="00E6784B" w:rsidRDefault="00E6784B" w:rsidP="00FC5D3D">
            <w:pPr>
              <w:jc w:val="center"/>
            </w:pPr>
            <w:r>
              <w:t>1.00</w:t>
            </w:r>
          </w:p>
        </w:tc>
        <w:tc>
          <w:tcPr>
            <w:tcW w:w="1570" w:type="dxa"/>
            <w:shd w:val="clear" w:color="auto" w:fill="auto"/>
          </w:tcPr>
          <w:p w14:paraId="2AA999F8" w14:textId="61F51369" w:rsidR="00E6784B" w:rsidRDefault="00E6784B" w:rsidP="00FC5D3D">
            <w:pPr>
              <w:jc w:val="center"/>
            </w:pPr>
            <w:r>
              <w:t>63</w:t>
            </w:r>
          </w:p>
        </w:tc>
      </w:tr>
      <w:tr w:rsidR="00E6784B" w:rsidRPr="003F5E1F" w14:paraId="68F60AB2" w14:textId="77777777" w:rsidTr="00FC5D3D">
        <w:trPr>
          <w:trHeight w:val="271"/>
          <w:jc w:val="center"/>
        </w:trPr>
        <w:tc>
          <w:tcPr>
            <w:tcW w:w="1570" w:type="dxa"/>
          </w:tcPr>
          <w:p w14:paraId="42CF72CF" w14:textId="77777777" w:rsidR="00E6784B" w:rsidRDefault="00E6784B" w:rsidP="00FC5D3D">
            <w:pPr>
              <w:jc w:val="left"/>
            </w:pPr>
            <w:r>
              <w:t>weighted avg</w:t>
            </w:r>
          </w:p>
        </w:tc>
        <w:tc>
          <w:tcPr>
            <w:tcW w:w="1570" w:type="dxa"/>
          </w:tcPr>
          <w:p w14:paraId="2B745015" w14:textId="77777777" w:rsidR="00E6784B" w:rsidRDefault="00E6784B" w:rsidP="00FC5D3D">
            <w:pPr>
              <w:jc w:val="center"/>
            </w:pPr>
            <w:r>
              <w:t>1.00</w:t>
            </w:r>
          </w:p>
        </w:tc>
        <w:tc>
          <w:tcPr>
            <w:tcW w:w="1570" w:type="dxa"/>
          </w:tcPr>
          <w:p w14:paraId="28310A26" w14:textId="77777777" w:rsidR="00E6784B" w:rsidRDefault="00E6784B" w:rsidP="00FC5D3D">
            <w:pPr>
              <w:jc w:val="center"/>
            </w:pPr>
            <w:r>
              <w:t>1.00</w:t>
            </w:r>
          </w:p>
        </w:tc>
        <w:tc>
          <w:tcPr>
            <w:tcW w:w="1570" w:type="dxa"/>
          </w:tcPr>
          <w:p w14:paraId="7C5F2972" w14:textId="77777777" w:rsidR="00E6784B" w:rsidRDefault="00E6784B" w:rsidP="00FC5D3D">
            <w:pPr>
              <w:jc w:val="center"/>
            </w:pPr>
            <w:r>
              <w:t>1.00</w:t>
            </w:r>
          </w:p>
        </w:tc>
        <w:tc>
          <w:tcPr>
            <w:tcW w:w="1570" w:type="dxa"/>
          </w:tcPr>
          <w:p w14:paraId="69C5EBDA" w14:textId="62E4680A" w:rsidR="00E6784B" w:rsidRDefault="00E6784B" w:rsidP="00FC5D3D">
            <w:pPr>
              <w:jc w:val="center"/>
            </w:pPr>
            <w:r>
              <w:t>63</w:t>
            </w:r>
          </w:p>
        </w:tc>
      </w:tr>
      <w:tr w:rsidR="00E6784B" w:rsidRPr="003F5E1F" w14:paraId="5DE3AC85" w14:textId="77777777" w:rsidTr="00FC5D3D">
        <w:trPr>
          <w:cnfStyle w:val="000000100000" w:firstRow="0" w:lastRow="0" w:firstColumn="0" w:lastColumn="0" w:oddVBand="0" w:evenVBand="0" w:oddHBand="1" w:evenHBand="0" w:firstRowFirstColumn="0" w:firstRowLastColumn="0" w:lastRowFirstColumn="0" w:lastRowLastColumn="0"/>
          <w:trHeight w:val="271"/>
          <w:jc w:val="center"/>
        </w:trPr>
        <w:tc>
          <w:tcPr>
            <w:tcW w:w="7850" w:type="dxa"/>
            <w:gridSpan w:val="5"/>
            <w:shd w:val="clear" w:color="auto" w:fill="auto"/>
          </w:tcPr>
          <w:p w14:paraId="42053C36" w14:textId="723547C2" w:rsidR="00E6784B" w:rsidRPr="003F5E1F" w:rsidRDefault="00E6784B" w:rsidP="00FC5D3D">
            <w:pPr>
              <w:jc w:val="center"/>
              <w:rPr>
                <w:rStyle w:val="IntenseEmphasis"/>
              </w:rPr>
            </w:pPr>
            <w:r w:rsidRPr="003F5E1F">
              <w:rPr>
                <w:rStyle w:val="IntenseEmphasis"/>
              </w:rPr>
              <w:t xml:space="preserve">Tabela </w:t>
            </w:r>
            <w:r>
              <w:rPr>
                <w:rStyle w:val="IntenseEmphasis"/>
              </w:rPr>
              <w:t>6</w:t>
            </w:r>
            <w:r w:rsidRPr="003F5E1F">
              <w:rPr>
                <w:rStyle w:val="IntenseEmphasis"/>
              </w:rPr>
              <w:t xml:space="preserve"> – Relatório de Classificação – Modelo </w:t>
            </w:r>
            <w:r>
              <w:rPr>
                <w:rStyle w:val="IntenseEmphasis"/>
              </w:rPr>
              <w:t>GRU 60%</w:t>
            </w:r>
          </w:p>
        </w:tc>
      </w:tr>
    </w:tbl>
    <w:p w14:paraId="025E6068" w14:textId="77777777" w:rsidR="00E6784B" w:rsidRDefault="00E6784B" w:rsidP="00E6784B"/>
    <w:p w14:paraId="79A53372" w14:textId="77777777" w:rsidR="00E6784B" w:rsidRDefault="00E6784B" w:rsidP="00E6784B">
      <w:pPr>
        <w:jc w:val="center"/>
      </w:pPr>
    </w:p>
    <w:p w14:paraId="51B38910" w14:textId="77777777" w:rsidR="00E6784B" w:rsidRDefault="00E6784B" w:rsidP="00E6784B"/>
    <w:p w14:paraId="6F9E03E6" w14:textId="77777777" w:rsidR="00E6784B" w:rsidRDefault="00E6784B" w:rsidP="00E6784B">
      <w:pPr>
        <w:jc w:val="center"/>
      </w:pPr>
      <w:r>
        <w:rPr>
          <w:noProof/>
        </w:rPr>
        <w:drawing>
          <wp:inline distT="0" distB="0" distL="0" distR="0" wp14:anchorId="25FCB683" wp14:editId="6AF29322">
            <wp:extent cx="2889504" cy="2505456"/>
            <wp:effectExtent l="0" t="0" r="6350" b="9525"/>
            <wp:docPr id="205522268" name="Picture 7"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63920" name="Picture 7" descr="A diagram of a confusion matrix&#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9504" cy="2505456"/>
                    </a:xfrm>
                    <a:prstGeom prst="rect">
                      <a:avLst/>
                    </a:prstGeom>
                    <a:noFill/>
                    <a:ln>
                      <a:noFill/>
                    </a:ln>
                  </pic:spPr>
                </pic:pic>
              </a:graphicData>
            </a:graphic>
          </wp:inline>
        </w:drawing>
      </w:r>
    </w:p>
    <w:p w14:paraId="1C088DA3" w14:textId="77777777" w:rsidR="00E6784B" w:rsidRDefault="00E6784B" w:rsidP="00E6784B"/>
    <w:p w14:paraId="0F2E5C17" w14:textId="32A02ADB" w:rsidR="00E6784B" w:rsidRDefault="00E6784B" w:rsidP="00E6784B">
      <w:pPr>
        <w:jc w:val="center"/>
      </w:pPr>
      <w:r>
        <w:t>Figura 22 – Matriz de Confusão GRU 60%</w:t>
      </w:r>
    </w:p>
    <w:p w14:paraId="008FA8D7" w14:textId="77777777" w:rsidR="00E6784B" w:rsidRDefault="00E6784B" w:rsidP="00E6784B"/>
    <w:p w14:paraId="11BD2977" w14:textId="081CE8A6" w:rsidR="00E6784B" w:rsidRDefault="00E6784B" w:rsidP="00545DEC">
      <w:r>
        <w:t>Conclui-se que o modelo é realmente preciso, a redução na base de treinamento e aumento na base de testes não alterou a qualidade do resultado obtido.</w:t>
      </w:r>
    </w:p>
    <w:p w14:paraId="379734A7" w14:textId="195CA1F0" w:rsidR="00F53E67" w:rsidRDefault="00F53E67" w:rsidP="00545DEC">
      <w:r>
        <w:t xml:space="preserve">  </w:t>
      </w:r>
    </w:p>
    <w:p w14:paraId="27B1FE42" w14:textId="77777777" w:rsidR="00F53E67" w:rsidRDefault="00F53E67" w:rsidP="00545DEC"/>
    <w:p w14:paraId="243214CE" w14:textId="77777777" w:rsidR="00640E6A" w:rsidRDefault="00640E6A" w:rsidP="00F21DE0">
      <w:pPr>
        <w:pStyle w:val="Heading2"/>
      </w:pPr>
    </w:p>
    <w:p w14:paraId="6433773A" w14:textId="298D1381" w:rsidR="00545DEC" w:rsidRDefault="00E6784B" w:rsidP="00F21DE0">
      <w:pPr>
        <w:pStyle w:val="Heading2"/>
      </w:pPr>
      <w:r>
        <w:lastRenderedPageBreak/>
        <w:t xml:space="preserve">13. 3 </w:t>
      </w:r>
      <w:r w:rsidR="00F21DE0">
        <w:t>– DISCUSSÃO DOS RESULTADOS</w:t>
      </w:r>
    </w:p>
    <w:p w14:paraId="452C8484" w14:textId="77777777" w:rsidR="00640E6A" w:rsidRDefault="00640E6A" w:rsidP="00640E6A"/>
    <w:p w14:paraId="6D4B77EA" w14:textId="77777777" w:rsidR="00640E6A" w:rsidRDefault="00640E6A" w:rsidP="00640E6A">
      <w:r>
        <w:t>O estudo produzir um modelo de rede neural com unidades GRU, implementado em TensorFlow com o objetivo de prever a variação das taxas de juros básica do Banco Central do Brasil num horizonte de 6 mesas após cada reunião. O modelo classifica as atas em ‘Neutral’ (taxa deve se manter), ‘Hawkish’ (a taxa deve subir) e ‘Dovish’ (a taxa deve cair).</w:t>
      </w:r>
    </w:p>
    <w:p w14:paraId="6CD0B516" w14:textId="77777777" w:rsidR="00640E6A" w:rsidRDefault="00640E6A" w:rsidP="00640E6A"/>
    <w:p w14:paraId="31CD3C3F" w14:textId="1DEBD8C9" w:rsidR="00640E6A" w:rsidRDefault="00640E6A" w:rsidP="00640E6A">
      <w:r>
        <w:t>O</w:t>
      </w:r>
      <w:r w:rsidR="002E4F34">
        <w:t xml:space="preserve">s </w:t>
      </w:r>
      <w:r>
        <w:t xml:space="preserve">dados consistem em atas históricas das reuniões do COPOM para extração de características textuais, e a taxa básica SELIC nos períodos estudados. </w:t>
      </w:r>
    </w:p>
    <w:p w14:paraId="2C8FBE98" w14:textId="77777777" w:rsidR="00640E6A" w:rsidRDefault="00640E6A" w:rsidP="00640E6A"/>
    <w:p w14:paraId="1ECF3EB6" w14:textId="18D8EA54" w:rsidR="00640E6A" w:rsidRDefault="00640E6A" w:rsidP="00640E6A">
      <w:r>
        <w:t xml:space="preserve">Os </w:t>
      </w:r>
      <w:r w:rsidR="0073477F">
        <w:t>r</w:t>
      </w:r>
      <w:r>
        <w:t xml:space="preserve">esultados apresentaram acurácia de validação de </w:t>
      </w:r>
      <w:r w:rsidR="002E4F34">
        <w:t>99% depois de 180 épocas. O F1-Score na base de testes é 1.00, com previsões exatas, mostrando que o modelo tem capacidade de capturar nuances no texto que indicam as intenções a médio prazo na condução da política monetária.</w:t>
      </w:r>
    </w:p>
    <w:p w14:paraId="70C02726" w14:textId="77777777" w:rsidR="0073477F" w:rsidRDefault="0073477F" w:rsidP="00640E6A"/>
    <w:p w14:paraId="34C21DE7" w14:textId="6571DA91" w:rsidR="0073477F" w:rsidRDefault="0073477F" w:rsidP="00640E6A">
      <w:r>
        <w:t>O modelo como está já apresenta capacidade preditiva e emprego na definição de politicas institucionais de crédito e no direcionamento de posicionamento da tesouraria do banco.</w:t>
      </w:r>
    </w:p>
    <w:p w14:paraId="766E200C" w14:textId="77777777" w:rsidR="0073477F" w:rsidRDefault="0073477F" w:rsidP="00640E6A"/>
    <w:p w14:paraId="4C8E1A4D" w14:textId="46887DF4" w:rsidR="0073477F" w:rsidRDefault="0073477F" w:rsidP="00640E6A">
      <w:r>
        <w:t>Ficam abetas outras venidas de desenvolvimento, buscando correlações em outros prazos para a taxa SELIC e a busca de previsibilidade e inflação e até taxa de câmbio.</w:t>
      </w:r>
    </w:p>
    <w:p w14:paraId="1FF55EC7" w14:textId="77777777" w:rsidR="0073617A" w:rsidRDefault="0073617A" w:rsidP="00640E6A"/>
    <w:p w14:paraId="295ED6A1" w14:textId="77777777" w:rsidR="0073617A" w:rsidRPr="00640E6A" w:rsidRDefault="0073617A" w:rsidP="00640E6A"/>
    <w:p w14:paraId="41BDFD52" w14:textId="77777777" w:rsidR="00BA53CB" w:rsidRPr="00ED60C4" w:rsidRDefault="00BA53CB" w:rsidP="006A1660"/>
    <w:p w14:paraId="183F4A86" w14:textId="6360DCDC" w:rsidR="00801069" w:rsidRDefault="00000000" w:rsidP="006A1660">
      <w:pPr>
        <w:pStyle w:val="Heading1"/>
      </w:pPr>
      <w:bookmarkStart w:id="32" w:name="_rqqv498qgqh5" w:colFirst="0" w:colLast="0"/>
      <w:bookmarkStart w:id="33" w:name="_Toc210300489"/>
      <w:bookmarkEnd w:id="32"/>
      <w:r w:rsidRPr="00ED60C4">
        <w:t>1</w:t>
      </w:r>
      <w:r w:rsidR="00242789">
        <w:t>4</w:t>
      </w:r>
      <w:r w:rsidR="006153AC">
        <w:t xml:space="preserve"> </w:t>
      </w:r>
      <w:r w:rsidR="00B16004">
        <w:t>–</w:t>
      </w:r>
      <w:r w:rsidRPr="00ED60C4">
        <w:t xml:space="preserve"> STORYTELLING</w:t>
      </w:r>
      <w:bookmarkEnd w:id="33"/>
    </w:p>
    <w:p w14:paraId="5FF66F2D" w14:textId="77777777" w:rsidR="00B16004" w:rsidRPr="00B16004" w:rsidRDefault="00B16004" w:rsidP="006A1660"/>
    <w:p w14:paraId="4978DF46" w14:textId="12346CE5" w:rsidR="0073477F" w:rsidRDefault="0073477F" w:rsidP="0073477F">
      <w:pPr>
        <w:pStyle w:val="Heading2"/>
      </w:pPr>
      <w:r>
        <w:t>14.1 - CONTEXTO</w:t>
      </w:r>
    </w:p>
    <w:p w14:paraId="6984CDA9" w14:textId="77777777" w:rsidR="0073477F" w:rsidRDefault="0073477F" w:rsidP="0073477F"/>
    <w:p w14:paraId="3D1A4B5C" w14:textId="77777777" w:rsidR="0073477F" w:rsidRDefault="0073477F" w:rsidP="0073477F">
      <w:r>
        <w:t>O Comitê de Política Monetária, conhecido como COPOM, é responsável por definir a taxa básica de juros do Brasil, a Selic, que é o principal instrumento de controle da inflação. Cada decisão tomada pelo comitê tem efeito direto sobre o crédito, os investimentos e o consumo no país, influenciando desde os grandes bancos até o cotidiano das pessoas.</w:t>
      </w:r>
    </w:p>
    <w:p w14:paraId="34C9D47A" w14:textId="77777777" w:rsidR="0073477F" w:rsidRDefault="0073477F" w:rsidP="0073477F">
      <w:r>
        <w:t>As atas e comunicados divulgados após as reuniões trazem explicações sobre as escolhas feitas e analisam o cenário econômico. Apesar de serem textos técnicos, eles carregam mudanças sutis no tom e na escolha das palavras que revelam a visão do COPOM em relação à economia. Essas nuances ajudam a entender se a política monetária tende a ser mais rígida, mais flexível ou se deve permanecer estável.</w:t>
      </w:r>
    </w:p>
    <w:p w14:paraId="3DE90DCF" w14:textId="77777777" w:rsidR="0073477F" w:rsidRDefault="0073477F" w:rsidP="0073477F">
      <w:r>
        <w:t>Ter a capacidade de interpretar essas informações de forma rápida e confiável é muito importante para instituições financeiras, gestores de investimento e órgãos de política pública. Para o Banco do Brasil, que foi a instituição escolhida como referência no estudo, antecipar os movimentos da Selic e da inflação pode apoiar na gestão de crédito, na definição de preços de ativos e em estratégias de alocação de recursos.</w:t>
      </w:r>
    </w:p>
    <w:p w14:paraId="30C38E99" w14:textId="77777777" w:rsidR="0073477F" w:rsidRDefault="0073477F" w:rsidP="0073477F">
      <w:r>
        <w:t>Nesse sentido, usar ciência de dados e técnicas de processamento de linguagem natural permite transformar esses documentos do COPOM em indicadores práticos que ajudam a prever tendências e embasam decisões de mercado com mais eficiência.</w:t>
      </w:r>
    </w:p>
    <w:p w14:paraId="59425999" w14:textId="77777777" w:rsidR="0073477F" w:rsidRDefault="0073477F" w:rsidP="0073477F"/>
    <w:p w14:paraId="61743080" w14:textId="095C85F6" w:rsidR="0073477F" w:rsidRDefault="0073477F" w:rsidP="0073477F">
      <w:pPr>
        <w:pStyle w:val="Heading2"/>
      </w:pPr>
      <w:r>
        <w:t>14.2 - PROBLEMA</w:t>
      </w:r>
    </w:p>
    <w:p w14:paraId="6F0C16CE" w14:textId="77777777" w:rsidR="0073477F" w:rsidRDefault="0073477F" w:rsidP="0073477F"/>
    <w:p w14:paraId="41758A3F" w14:textId="77777777" w:rsidR="0073477F" w:rsidRDefault="0073477F" w:rsidP="0073477F">
      <w:r>
        <w:t>As atas do COPOM são documentos extensos, com dezenas de milhares de caracteres, e os comunicados, embora mais curtos, também mantêm uma linguagem formal e técnica. Esse formato dificulta a leitura rápida e a extração de informações úteis para quem precisa agir com agilidade no mercado. Além disso, as atas costumam ser publicadas com um intervalo de alguns dias após a reunião, o que reduz a velocidade de acesso a informações que podem impactar decisões financeiras imediatas.</w:t>
      </w:r>
    </w:p>
    <w:p w14:paraId="5545745E" w14:textId="77777777" w:rsidR="0073477F" w:rsidRDefault="0073477F" w:rsidP="0073477F">
      <w:r>
        <w:t>Outro ponto é que, apesar de seguirem uma estrutura padronizada, as atas apresentam variações sutis no vocabulário e na forma de expor os argumentos. Essas pequenas mudanças podem sinalizar a direção futura da política monetária, mas exigem experiência e tempo de análise para serem percebidas.</w:t>
      </w:r>
    </w:p>
    <w:p w14:paraId="648E200D" w14:textId="77777777" w:rsidR="0073477F" w:rsidRDefault="0073477F" w:rsidP="0073477F">
      <w:r>
        <w:lastRenderedPageBreak/>
        <w:t>Na prática, isso cria um desafio: transformar um volume grande de texto técnico em dados objetivos e indicadores confiáveis, capazes de apoiar decisões em tempo hábil. A ausência de um processo automatizado para leitura e interpretação das atas e comunicados limita o aproveitamento do potencial dessas informações e reduz a competitividade de instituições financeiras que dependem delas para orientar suas estratégias.</w:t>
      </w:r>
    </w:p>
    <w:p w14:paraId="3B706DC3" w14:textId="77777777" w:rsidR="0073477F" w:rsidRDefault="0073477F" w:rsidP="0073477F"/>
    <w:p w14:paraId="632F9FEA" w14:textId="43D5E99D" w:rsidR="0073477F" w:rsidRDefault="0073477F" w:rsidP="0073477F">
      <w:pPr>
        <w:pStyle w:val="Heading2"/>
      </w:pPr>
      <w:r>
        <w:t>14.3 – OBJETIVO</w:t>
      </w:r>
    </w:p>
    <w:p w14:paraId="61793FF8" w14:textId="77777777" w:rsidR="0073477F" w:rsidRPr="0073477F" w:rsidRDefault="0073477F" w:rsidP="0073477F"/>
    <w:p w14:paraId="3516B830" w14:textId="77777777" w:rsidR="0073477F" w:rsidRDefault="0073477F" w:rsidP="0073477F">
      <w:r>
        <w:t>O projeto tem como meta transformar as atas e comunicados do COPOM em informações mais acessíveis e úteis para análise econômica. A ideia é usar técnicas de ciência de dados para resumir automaticamente os documentos, reduzindo o tempo necessário para interpretar cada reunião, e também para criar indicadores preditivos que apontem a tendência da política monetária.</w:t>
      </w:r>
    </w:p>
    <w:p w14:paraId="43A4DDA8" w14:textId="77777777" w:rsidR="0073477F" w:rsidRDefault="0073477F" w:rsidP="0073477F">
      <w:r>
        <w:t>Esses indicadores serão construídos a partir da relação entre o texto das atas e os movimentos posteriores da Selic e da inflação. O objetivo não é prever valores exatos, mas identificar a direção provável se a taxa de juros tende a subir, cair ou se manter estável. Esse tipo de classificação pode servir como apoio para bancos, gestores de ativos e empresas que precisam reagir rapidamente às mudanças do cenário econômico.</w:t>
      </w:r>
    </w:p>
    <w:p w14:paraId="26D8562B" w14:textId="77777777" w:rsidR="0073477F" w:rsidRDefault="0073477F" w:rsidP="0073477F">
      <w:r>
        <w:t>Com isso, o projeto busca mostrar que é possível converter linguagem técnica em sinais práticos, usando processamento de linguagem natural como ferramenta para antecipar tendências de mercado e dar suporte a decisões estratégicas.</w:t>
      </w:r>
    </w:p>
    <w:p w14:paraId="546E64D2" w14:textId="77777777" w:rsidR="0073477F" w:rsidRDefault="0073477F" w:rsidP="0073477F"/>
    <w:p w14:paraId="2A1EA4C8" w14:textId="35EB4A00" w:rsidR="0073477F" w:rsidRDefault="0073477F" w:rsidP="0073477F">
      <w:pPr>
        <w:pStyle w:val="Heading2"/>
      </w:pPr>
      <w:r>
        <w:t>14.4 – METODOLOGIA</w:t>
      </w:r>
    </w:p>
    <w:p w14:paraId="1BB32BD2" w14:textId="77777777" w:rsidR="0073477F" w:rsidRDefault="0073477F" w:rsidP="0073477F"/>
    <w:p w14:paraId="74A453FC" w14:textId="77777777" w:rsidR="0073477F" w:rsidRDefault="0073477F" w:rsidP="0073477F">
      <w:r>
        <w:t>A primeira etapa foi a coleta das informações por meio das APIs públicas do Banco Central. A partir delas foram obtidas as atas e comunicados do COPOM, além das séries históricas da Selic e do IPCA. Esses dados foram organizados em uma base única, relacionando cada reunião do comitê às variáveis econômicas correspondentes.</w:t>
      </w:r>
    </w:p>
    <w:p w14:paraId="5F36E7C0" w14:textId="77777777" w:rsidR="0073477F" w:rsidRDefault="0073477F" w:rsidP="0073477F">
      <w:r>
        <w:t>Depois da coleta, os textos passaram por um processo de limpeza. Como eram disponibilizados em formato HTML, foi necessário remover tags e caracteres que não traziam valor para a análise. Em seguida, os documentos foram normalizados e unificados em um campo chamado “texto consolidado”, que reúne a ata e o comunicado de cada reunião. Esse campo é a base para as técnicas de Processamento de Linguagem Natural.</w:t>
      </w:r>
    </w:p>
    <w:p w14:paraId="58659EAB" w14:textId="77777777" w:rsidR="0073477F" w:rsidRDefault="0073477F" w:rsidP="0073477F">
      <w:r>
        <w:t>Na parte numérica, os valores da Selic foram associados à data exata de cada reunião, e o IPCA acumulado de 12 meses foi vinculado considerando o mês anterior à publicação. Essa integração garantiu que não houvesse falhas de alinhamento temporal entre os textos e os indicadores.</w:t>
      </w:r>
    </w:p>
    <w:p w14:paraId="4D84F1DE" w14:textId="77777777" w:rsidR="0073477F" w:rsidRDefault="0073477F" w:rsidP="0073477F"/>
    <w:p w14:paraId="003FB322" w14:textId="05D43BC1" w:rsidR="0073477F" w:rsidRDefault="0073477F" w:rsidP="0073477F">
      <w:pPr>
        <w:pStyle w:val="Heading2"/>
      </w:pPr>
      <w:r>
        <w:t>14.5 – RESULTADOS ESPERADOS</w:t>
      </w:r>
    </w:p>
    <w:p w14:paraId="4EC99D8E" w14:textId="77777777" w:rsidR="0073477F" w:rsidRPr="0073477F" w:rsidRDefault="0073477F" w:rsidP="0073477F"/>
    <w:p w14:paraId="26C7DEE5" w14:textId="77777777" w:rsidR="0073477F" w:rsidRDefault="0073477F" w:rsidP="0073477F">
      <w:r>
        <w:t>Com a base pronta, a metodologia seguiu para a análise exploratória, onde foram estudados os prazos de publicação, a extensão dos documentos e a distribuição dos valores macroeconômicos. A partir daí, foi possível preparar o terreno para a criação da variável alvo, que classifica cada reunião em três categorias: hawkish quando a Selic sobe, neutral quando se mantém e dovish quando cai. Essa transformação permitiu estruturar o problema como uma tarefa de classificação em aprendizado de máquina.</w:t>
      </w:r>
    </w:p>
    <w:p w14:paraId="5CBEABDE" w14:textId="77777777" w:rsidR="0073477F" w:rsidRDefault="0073477F" w:rsidP="0073477F">
      <w:r>
        <w:t>O modelo foi então desenvolvido em Python, utilizando bibliotecas de PLN e redes neurais, com suporte do TensorFlow. Essa escolha foi feita pela flexibilidade da ferramenta e pela disponibilidade de modelos pré-treinados que podem ser adaptados para lidar com textos longos como os das atas do COPOM.</w:t>
      </w:r>
    </w:p>
    <w:p w14:paraId="19D4401D" w14:textId="77777777" w:rsidR="0073477F" w:rsidRDefault="0073477F" w:rsidP="0073477F">
      <w:r>
        <w:t>A coleta trouxe 253 reuniões registradas entre 1998 e 2025, mas após o recorte temporal a base final ficou com 238 reuniões dentro do regime de metas de inflação. Esse ajuste foi importante porque estabilizou o prazo de publicação, que passou a variar de 2 a 15 dias, com média em torno de 7,4 dias. O recorte eliminou distorções de períodos anteriores e deixou os dados mais consistentes para análise.</w:t>
      </w:r>
    </w:p>
    <w:p w14:paraId="7EAC518D" w14:textId="77777777" w:rsidR="0073477F" w:rsidRDefault="0073477F" w:rsidP="0073477F">
      <w:r>
        <w:t xml:space="preserve">Na etapa de limpeza textual, o tamanho médio das atas caiu de quase 47 mil para cerca de 32 mil caracteres, uma redução de 22%. Isso confirma que grande parte do conteúdo inicial era ruído de formatação e HTML. Os comunicados, por sua vez, mantiveram tamanho bem menor, em torno de 2 mil </w:t>
      </w:r>
      <w:r>
        <w:lastRenderedPageBreak/>
        <w:t>caracteres, o que os torna complementares às atas. A criação do “texto consolidado” uniu esses dois tipos de documento em uma única fonte de informação para cada reunião, simplificando a análise.</w:t>
      </w:r>
    </w:p>
    <w:p w14:paraId="33C19731" w14:textId="77777777" w:rsidR="0073477F" w:rsidRDefault="0073477F" w:rsidP="0073477F">
      <w:r>
        <w:t>As séries macroeconômicas também mostraram boa qualidade. O IPCA acumulado em 12 meses oscilou em média 6,2%, com forte volatilidade ao longo do período, o que garante variabilidade suficiente para treinar modelos. A Selic, por sua vez, apresentou ciclos bem definidos, com quedas e altas ao longo dos anos, reforçando sua importância como variável de contexto e de validação do modelo.</w:t>
      </w:r>
    </w:p>
    <w:p w14:paraId="24D20E24" w14:textId="77777777" w:rsidR="0073477F" w:rsidRDefault="0073477F" w:rsidP="0073477F">
      <w:r>
        <w:t>A integração final dos dados gerou um conjunto completo, sem valores ausentes nas variáveis-chave. Além disso, foi criada uma coluna de rótulo que classifica cada reunião em três categorias: hawkish quando a Selic subiu nos seis meses seguintes, neutral quando se manteve e dovish quando caiu. Essa estrutura transforma o problema em uma tarefa clara de classificação, adequada para aplicar modelos de aprendizado de máquina.</w:t>
      </w:r>
    </w:p>
    <w:p w14:paraId="29753EAA" w14:textId="77777777" w:rsidR="0073477F" w:rsidRDefault="0073477F" w:rsidP="0073477F">
      <w:r>
        <w:t>Em resumo, os resultados da preparação confirmam que a base está consistente, equilibrada e com boa representatividade para capturar padrões de linguagem nas atas e comunicados. Esse é o ponto de partida para a modelagem, que poderá mostrar se a comunicação do COPOM antecipa de forma confiável a direção da política monetária.</w:t>
      </w:r>
    </w:p>
    <w:p w14:paraId="11F1D375" w14:textId="77777777" w:rsidR="0073477F" w:rsidRDefault="0073477F" w:rsidP="0073477F"/>
    <w:p w14:paraId="0549DEDD" w14:textId="577A87D3" w:rsidR="0073477F" w:rsidRDefault="0073477F" w:rsidP="0073477F">
      <w:pPr>
        <w:pStyle w:val="Heading2"/>
      </w:pPr>
      <w:r>
        <w:t>14.6 – IMPACTO</w:t>
      </w:r>
    </w:p>
    <w:p w14:paraId="71692D5E" w14:textId="77777777" w:rsidR="0073477F" w:rsidRDefault="0073477F" w:rsidP="0073477F"/>
    <w:p w14:paraId="7DF76FF7" w14:textId="77777777" w:rsidR="0073477F" w:rsidRDefault="0073477F" w:rsidP="0073477F">
      <w:r>
        <w:t>Os resultados esperados com este projeto vão além do aspecto acadêmico, pois demonstram como a análise de linguagem natural pode ser aplicada em situações reais do mercado financeiro. Ao transformar as atas e comunicados do COPOM em informações mais acessíveis e em indicadores preditivos, abre-se espaço para que instituições financeiras tomem decisões mais rápidas e embasadas.</w:t>
      </w:r>
    </w:p>
    <w:p w14:paraId="188F52F7" w14:textId="77777777" w:rsidR="0073477F" w:rsidRDefault="0073477F" w:rsidP="0073477F">
      <w:r>
        <w:t>No caso do Banco do Brasil, usado como referência no estudo, a aplicação prática seria direta. O banco poderia antecipar tendências de inflação e de política monetária e, com isso, ajustar sua gestão de crédito, as taxas oferecidas aos clientes e as estratégias de tesouraria. Esse tipo de inteligência também fortalece a atuação da BB Asset Management, ao fornecer sinais adicionais para orientar fundos de investimento e operações no mercado.</w:t>
      </w:r>
    </w:p>
    <w:p w14:paraId="4D6E8780" w14:textId="77777777" w:rsidR="0073477F" w:rsidRDefault="0073477F" w:rsidP="0073477F">
      <w:r>
        <w:t>Outro impacto importante é mostrar que ferramentas de ciência de dados podem reduzir a dependência da leitura manual de documentos longos e técnicos. Isso não apenas economiza tempo dos analistas, mas também garante consistência na interpretação, evitando que nuances de linguagem passem despercebidas.</w:t>
      </w:r>
    </w:p>
    <w:p w14:paraId="24511510" w14:textId="77777777" w:rsidR="0073477F" w:rsidRDefault="0073477F" w:rsidP="0073477F">
      <w:r>
        <w:t>Por fim, o projeto evidencia o potencial de aproximar a análise econômica da tecnologia. Ao aplicar modelos de aprendizado de máquina sobre textos oficiais, demonstra-se que é possível criar soluções práticas que aumentam a competitividade das instituições e oferecem valor tanto para o setor financeiro quanto para a sociedade, já que decisões monetárias mais bem interpretadas podem refletir em políticas públicas e no planejamento econômico do país.</w:t>
      </w:r>
    </w:p>
    <w:p w14:paraId="55A1DF4D" w14:textId="77777777" w:rsidR="0073477F" w:rsidRDefault="0073477F" w:rsidP="0073477F"/>
    <w:p w14:paraId="3E007AAB" w14:textId="77777777" w:rsidR="0073477F" w:rsidRDefault="0073477F" w:rsidP="0073477F"/>
    <w:p w14:paraId="336EC8F7" w14:textId="77777777" w:rsidR="0073477F" w:rsidRDefault="0073477F" w:rsidP="0073477F"/>
    <w:p w14:paraId="3C207336" w14:textId="5FADFFB4" w:rsidR="0073477F" w:rsidRDefault="0073477F" w:rsidP="0073477F">
      <w:pPr>
        <w:pStyle w:val="Heading2"/>
      </w:pPr>
      <w:r>
        <w:t>14.7 – CONCLUSÃO</w:t>
      </w:r>
    </w:p>
    <w:p w14:paraId="735D9A47" w14:textId="77777777" w:rsidR="0073477F" w:rsidRDefault="0073477F" w:rsidP="0073477F"/>
    <w:p w14:paraId="43F0C365" w14:textId="77777777" w:rsidR="0073477F" w:rsidRDefault="0073477F" w:rsidP="0073477F">
      <w:r>
        <w:t>O projeto mostrou que é possível transformar documentos extensos e técnicos, como as atas e comunicados do COPOM, em informações acessíveis e úteis para apoiar decisões econômicas. A partir da coleta sistemática de dados, da limpeza textual e da integração com séries históricas da Selic e do IPCA, foi construída uma base consistente e adequada para análise com técnicas de processamento de linguagem natural.</w:t>
      </w:r>
    </w:p>
    <w:p w14:paraId="0684DF4C" w14:textId="77777777" w:rsidR="0073477F" w:rsidRDefault="0073477F" w:rsidP="0073477F">
      <w:r>
        <w:t>Os resultados da preparação demonstraram que as atas, mesmo sendo longas e complexas, carregam padrões de linguagem que podem antecipar movimentos de política monetária. A criação de um rótulo simples, dividindo as decisões em hawkish, neutral e dovish, possibilitou enquadrar o problema como uma tarefa clara de classificação. Isso abriu caminho para aplicar modelos de aprendizado de máquina capazes de extrair dessas nuances sinais úteis para o mercado.</w:t>
      </w:r>
    </w:p>
    <w:p w14:paraId="327725C6" w14:textId="77777777" w:rsidR="0073477F" w:rsidRDefault="0073477F" w:rsidP="0073477F">
      <w:r>
        <w:t xml:space="preserve">Mais do que comprovar a viabilidade técnica, o estudo evidenciou o potencial de uso prático dessa abordagem. Instituições financeiras podem se beneficiar ao automatizar a leitura dos documentos do COPOM, economizando tempo, reduzindo subjetividade e ganhando velocidade para reagir a mudanças </w:t>
      </w:r>
      <w:r>
        <w:lastRenderedPageBreak/>
        <w:t>no cenário econômico. Para o Banco do Brasil, em especial, a aplicação direta seria no ajuste de crédito, gestão de tesouraria e definição de estratégias de investimento.</w:t>
      </w:r>
    </w:p>
    <w:p w14:paraId="1FF0FB7E" w14:textId="77777777" w:rsidR="0073477F" w:rsidRDefault="0073477F" w:rsidP="0073477F">
      <w:r>
        <w:t>Assim, a principal conclusão é que a combinação entre ciência de dados e economia pode gerar valor real, aproximando a análise monetária da tecnologia e criando ferramentas que tornam a interpretação das decisões do COPOM mais ágil, precisa e útil para diferentes agentes do mercado.</w:t>
      </w:r>
    </w:p>
    <w:p w14:paraId="175BE24C" w14:textId="7B39B8A3" w:rsidR="0073477F" w:rsidRDefault="0073477F">
      <w:pPr>
        <w:jc w:val="left"/>
      </w:pPr>
      <w:r>
        <w:br w:type="page"/>
      </w:r>
    </w:p>
    <w:p w14:paraId="706D37B4" w14:textId="77777777" w:rsidR="00386C89" w:rsidRDefault="00386C89" w:rsidP="006A1660"/>
    <w:p w14:paraId="5449A75B" w14:textId="77777777" w:rsidR="00386C89" w:rsidRDefault="00386C89" w:rsidP="006A1660"/>
    <w:p w14:paraId="5699895F" w14:textId="3596E765" w:rsidR="00B8242C" w:rsidRDefault="00B8242C" w:rsidP="006A1660"/>
    <w:p w14:paraId="3CD321E3" w14:textId="7533D4AC" w:rsidR="00801069" w:rsidRPr="00ED60C4" w:rsidRDefault="00000000" w:rsidP="006A1660">
      <w:pPr>
        <w:pStyle w:val="Heading1"/>
      </w:pPr>
      <w:bookmarkStart w:id="34" w:name="_Toc210300490"/>
      <w:r w:rsidRPr="00ED60C4">
        <w:t>1</w:t>
      </w:r>
      <w:r w:rsidR="00242789">
        <w:t>5</w:t>
      </w:r>
      <w:r w:rsidRPr="00ED60C4">
        <w:t xml:space="preserve"> - REFERÊNCIAS</w:t>
      </w:r>
      <w:bookmarkEnd w:id="34"/>
    </w:p>
    <w:p w14:paraId="0AC7D3D1" w14:textId="77777777" w:rsidR="00801069" w:rsidRPr="00ED60C4" w:rsidRDefault="00801069" w:rsidP="006A1660"/>
    <w:p w14:paraId="2F159DF1" w14:textId="77777777" w:rsidR="00801069" w:rsidRPr="00ED60C4" w:rsidRDefault="00801069" w:rsidP="006A1660"/>
    <w:p w14:paraId="72ADBBD1" w14:textId="77777777" w:rsidR="00510FB8" w:rsidRDefault="00FB2054" w:rsidP="00427BA2">
      <w:pPr>
        <w:pStyle w:val="ListParagraph"/>
        <w:numPr>
          <w:ilvl w:val="0"/>
          <w:numId w:val="21"/>
        </w:numPr>
        <w:jc w:val="left"/>
      </w:pPr>
      <w:r w:rsidRPr="00427BA2">
        <w:rPr>
          <w:color w:val="000000"/>
          <w:sz w:val="24"/>
          <w:szCs w:val="24"/>
        </w:rPr>
        <w:t xml:space="preserve">COPOM - </w:t>
      </w:r>
      <w:hyperlink r:id="rId39" w:anchor="/" w:history="1">
        <w:r w:rsidRPr="00427BA2">
          <w:rPr>
            <w:rStyle w:val="Hyperlink"/>
            <w:sz w:val="24"/>
            <w:szCs w:val="24"/>
          </w:rPr>
          <w:t>https://www.bcb.gov.br/conteudo/dadosabertos/BCBDeinf/elements_copom.html#/</w:t>
        </w:r>
      </w:hyperlink>
    </w:p>
    <w:p w14:paraId="6EA4F2F0" w14:textId="77777777" w:rsidR="00510FB8" w:rsidRDefault="00510FB8" w:rsidP="00427BA2">
      <w:pPr>
        <w:jc w:val="left"/>
      </w:pPr>
    </w:p>
    <w:p w14:paraId="306F1A3F" w14:textId="276AC106" w:rsidR="00510FB8" w:rsidRPr="00427BA2" w:rsidRDefault="00510FB8" w:rsidP="00427BA2">
      <w:pPr>
        <w:pStyle w:val="ListParagraph"/>
        <w:numPr>
          <w:ilvl w:val="0"/>
          <w:numId w:val="21"/>
        </w:numPr>
        <w:jc w:val="left"/>
        <w:rPr>
          <w:lang w:val="en-US"/>
        </w:rPr>
      </w:pPr>
      <w:r w:rsidRPr="00427BA2">
        <w:rPr>
          <w:color w:val="000000"/>
          <w:sz w:val="24"/>
          <w:szCs w:val="24"/>
          <w:lang w:val="en-US"/>
        </w:rPr>
        <w:t xml:space="preserve">BACEN TIME SERIES - </w:t>
      </w:r>
      <w:hyperlink r:id="rId40" w:history="1">
        <w:r w:rsidRPr="00427BA2">
          <w:rPr>
            <w:rStyle w:val="Hyperlink"/>
            <w:lang w:val="en-US"/>
          </w:rPr>
          <w:t>https://www3.bcb.gov.br/sgspub/localizarseries/localizarSeries.do?method=prepararTelaLocalizarSeries</w:t>
        </w:r>
      </w:hyperlink>
    </w:p>
    <w:p w14:paraId="6B58F60C" w14:textId="20F58276" w:rsidR="00801069" w:rsidRPr="00510FB8" w:rsidRDefault="00801069" w:rsidP="00427BA2">
      <w:pPr>
        <w:jc w:val="left"/>
        <w:rPr>
          <w:lang w:val="en-US"/>
        </w:rPr>
      </w:pPr>
    </w:p>
    <w:p w14:paraId="461D89C5" w14:textId="3DF85783" w:rsidR="00FB2054" w:rsidRPr="00ED60C4" w:rsidRDefault="00000000" w:rsidP="00427BA2">
      <w:pPr>
        <w:pStyle w:val="ListParagraph"/>
        <w:numPr>
          <w:ilvl w:val="0"/>
          <w:numId w:val="21"/>
        </w:numPr>
        <w:jc w:val="left"/>
      </w:pPr>
      <w:r w:rsidRPr="00427BA2">
        <w:rPr>
          <w:color w:val="000000"/>
          <w:sz w:val="24"/>
          <w:szCs w:val="24"/>
        </w:rPr>
        <w:t xml:space="preserve">GitHub - Projeto Aplicado </w:t>
      </w:r>
      <w:r w:rsidR="00FB2054" w:rsidRPr="00427BA2">
        <w:rPr>
          <w:color w:val="000000"/>
          <w:sz w:val="24"/>
          <w:szCs w:val="24"/>
        </w:rPr>
        <w:t>2</w:t>
      </w:r>
      <w:r w:rsidRPr="00427BA2">
        <w:rPr>
          <w:color w:val="000000"/>
          <w:sz w:val="24"/>
          <w:szCs w:val="24"/>
        </w:rPr>
        <w:t xml:space="preserve">: </w:t>
      </w:r>
      <w:hyperlink r:id="rId41" w:history="1">
        <w:r w:rsidR="00FB2054" w:rsidRPr="00ED60C4">
          <w:rPr>
            <w:rStyle w:val="Hyperlink"/>
          </w:rPr>
          <w:t>https://github.com/guilhermersduarte/Projeto-Aplicado2-Grupo19</w:t>
        </w:r>
      </w:hyperlink>
      <w:r w:rsidR="00B16004">
        <w:br/>
      </w:r>
    </w:p>
    <w:p w14:paraId="3C3ED757" w14:textId="1419D13A" w:rsidR="00FB2054" w:rsidRDefault="00FB2054" w:rsidP="00427BA2">
      <w:pPr>
        <w:pStyle w:val="ListParagraph"/>
        <w:numPr>
          <w:ilvl w:val="0"/>
          <w:numId w:val="21"/>
        </w:numPr>
        <w:jc w:val="left"/>
      </w:pPr>
      <w:r w:rsidRPr="00ED60C4">
        <w:t xml:space="preserve">Taxa SELIC - </w:t>
      </w:r>
      <w:hyperlink r:id="rId42" w:history="1">
        <w:r w:rsidRPr="00ED60C4">
          <w:rPr>
            <w:rStyle w:val="Hyperlink"/>
          </w:rPr>
          <w:t>https://www.bcb.gov.br/controleinflacao/taxaselic%20?modalAberto=administracao-da-taxa-selic</w:t>
        </w:r>
      </w:hyperlink>
    </w:p>
    <w:p w14:paraId="4B7E1947" w14:textId="77777777" w:rsidR="00427BA2" w:rsidRDefault="00427BA2" w:rsidP="00427BA2">
      <w:pPr>
        <w:pStyle w:val="ListParagraph"/>
        <w:jc w:val="left"/>
      </w:pPr>
    </w:p>
    <w:p w14:paraId="1CFECFE5" w14:textId="77777777" w:rsidR="00427BA2" w:rsidRDefault="00427BA2" w:rsidP="00427BA2">
      <w:pPr>
        <w:pStyle w:val="ListParagraph"/>
        <w:numPr>
          <w:ilvl w:val="0"/>
          <w:numId w:val="21"/>
        </w:numPr>
        <w:jc w:val="left"/>
        <w:rPr>
          <w:rFonts w:ascii="Times New Roman" w:eastAsia="Times New Roman" w:hAnsi="Times New Roman" w:cs="Times New Roman"/>
          <w:sz w:val="24"/>
          <w:szCs w:val="24"/>
        </w:rPr>
      </w:pPr>
      <w:r w:rsidRPr="00427BA2">
        <w:rPr>
          <w:rFonts w:ascii="Times New Roman" w:eastAsia="Times New Roman" w:hAnsi="Times New Roman" w:cs="Times New Roman"/>
          <w:sz w:val="24"/>
          <w:szCs w:val="24"/>
          <w:lang w:val="en-US"/>
        </w:rPr>
        <w:t xml:space="preserve">GÉRON, Aurélien. Hands-On Machine Learning with Scikit-Learn, Keras, and TensorFlow: concepts, tools, and techniques to build intelligent systems. </w:t>
      </w:r>
      <w:r w:rsidRPr="00427BA2">
        <w:rPr>
          <w:rFonts w:ascii="Times New Roman" w:eastAsia="Times New Roman" w:hAnsi="Times New Roman" w:cs="Times New Roman"/>
          <w:sz w:val="24"/>
          <w:szCs w:val="24"/>
        </w:rPr>
        <w:t>2. ed. Sebastopol, CA: O'Reilly Media, 2019.</w:t>
      </w:r>
    </w:p>
    <w:p w14:paraId="3843869F" w14:textId="77777777" w:rsidR="00BA53CB" w:rsidRPr="00BA53CB" w:rsidRDefault="00BA53CB" w:rsidP="00BA53CB">
      <w:pPr>
        <w:pStyle w:val="ListParagraph"/>
        <w:rPr>
          <w:rFonts w:ascii="Times New Roman" w:eastAsia="Times New Roman" w:hAnsi="Times New Roman" w:cs="Times New Roman"/>
          <w:sz w:val="24"/>
          <w:szCs w:val="24"/>
        </w:rPr>
      </w:pPr>
    </w:p>
    <w:p w14:paraId="2267B63C" w14:textId="432E1461" w:rsidR="00BA53CB" w:rsidRPr="00BA53CB" w:rsidRDefault="00BA53CB" w:rsidP="00427BA2">
      <w:pPr>
        <w:pStyle w:val="ListParagraph"/>
        <w:numPr>
          <w:ilvl w:val="0"/>
          <w:numId w:val="21"/>
        </w:numPr>
        <w:jc w:val="left"/>
        <w:rPr>
          <w:rFonts w:ascii="Times New Roman" w:eastAsia="Times New Roman" w:hAnsi="Times New Roman" w:cs="Times New Roman"/>
          <w:sz w:val="24"/>
          <w:szCs w:val="24"/>
          <w:lang w:val="en-US"/>
        </w:rPr>
      </w:pPr>
      <w:r w:rsidRPr="00BA53CB">
        <w:rPr>
          <w:rFonts w:ascii="Times New Roman" w:eastAsia="Times New Roman" w:hAnsi="Times New Roman" w:cs="Times New Roman"/>
          <w:sz w:val="24"/>
          <w:szCs w:val="24"/>
          <w:lang w:val="en-US"/>
        </w:rPr>
        <w:t>Dr.</w:t>
      </w:r>
      <w:r>
        <w:rPr>
          <w:rFonts w:ascii="Times New Roman" w:eastAsia="Times New Roman" w:hAnsi="Times New Roman" w:cs="Times New Roman"/>
          <w:sz w:val="24"/>
          <w:szCs w:val="24"/>
          <w:lang w:val="en-US"/>
        </w:rPr>
        <w:t xml:space="preserve"> Ernesto</w:t>
      </w:r>
      <w:r w:rsidRPr="00BA53CB">
        <w:rPr>
          <w:rFonts w:ascii="Times New Roman" w:eastAsia="Times New Roman" w:hAnsi="Times New Roman" w:cs="Times New Roman"/>
          <w:sz w:val="24"/>
          <w:szCs w:val="24"/>
          <w:lang w:val="en-US"/>
        </w:rPr>
        <w:t xml:space="preserve"> Lee.  Build an NLP Model for Sentiment Analysis Using TensorFlow in 10 Minutes. Medium. Retrieved October 20, 2025, from </w:t>
      </w:r>
      <w:hyperlink r:id="rId43" w:history="1">
        <w:r w:rsidRPr="00BA53CB">
          <w:rPr>
            <w:rStyle w:val="Hyperlink"/>
            <w:rFonts w:ascii="Times New Roman" w:eastAsia="Times New Roman" w:hAnsi="Times New Roman" w:cs="Times New Roman"/>
            <w:sz w:val="24"/>
            <w:szCs w:val="24"/>
            <w:lang w:val="en-US"/>
          </w:rPr>
          <w:t>https://drlee.io/build-an-nlp-model-for-sentiment-analysis-using-tensorflow-in-10-minutes-a6d3de84b17f</w:t>
        </w:r>
      </w:hyperlink>
    </w:p>
    <w:sectPr w:rsidR="00BA53CB" w:rsidRPr="00BA53CB">
      <w:headerReference w:type="default" r:id="rId44"/>
      <w:pgSz w:w="12240" w:h="15840"/>
      <w:pgMar w:top="1380" w:right="720" w:bottom="280" w:left="14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FD793" w14:textId="77777777" w:rsidR="00CB1A47" w:rsidRPr="00ED60C4" w:rsidRDefault="00CB1A47" w:rsidP="006A1660">
      <w:r w:rsidRPr="00ED60C4">
        <w:separator/>
      </w:r>
    </w:p>
  </w:endnote>
  <w:endnote w:type="continuationSeparator" w:id="0">
    <w:p w14:paraId="40EA2DF1" w14:textId="77777777" w:rsidR="00CB1A47" w:rsidRPr="00ED60C4" w:rsidRDefault="00CB1A47" w:rsidP="006A1660">
      <w:r w:rsidRPr="00ED6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834311"/>
      <w:docPartObj>
        <w:docPartGallery w:val="Page Numbers (Bottom of Page)"/>
        <w:docPartUnique/>
      </w:docPartObj>
    </w:sdtPr>
    <w:sdtContent>
      <w:p w14:paraId="7603CD23" w14:textId="6CF5A08B" w:rsidR="006234B5" w:rsidRDefault="006234B5" w:rsidP="006A1660">
        <w:pPr>
          <w:pStyle w:val="Footer"/>
        </w:pPr>
        <w:r>
          <w:fldChar w:fldCharType="begin"/>
        </w:r>
        <w:r>
          <w:instrText>PAGE   \* MERGEFORMAT</w:instrText>
        </w:r>
        <w:r>
          <w:fldChar w:fldCharType="separate"/>
        </w:r>
        <w:r>
          <w:t>2</w:t>
        </w:r>
        <w:r>
          <w:fldChar w:fldCharType="end"/>
        </w:r>
      </w:p>
    </w:sdtContent>
  </w:sdt>
  <w:p w14:paraId="4885E199" w14:textId="77777777" w:rsidR="006234B5" w:rsidRDefault="006234B5" w:rsidP="006A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89667" w14:textId="77777777" w:rsidR="00CB1A47" w:rsidRPr="00ED60C4" w:rsidRDefault="00CB1A47" w:rsidP="006A1660">
      <w:r w:rsidRPr="00ED60C4">
        <w:separator/>
      </w:r>
    </w:p>
  </w:footnote>
  <w:footnote w:type="continuationSeparator" w:id="0">
    <w:p w14:paraId="579925F3" w14:textId="77777777" w:rsidR="00CB1A47" w:rsidRPr="00ED60C4" w:rsidRDefault="00CB1A47" w:rsidP="006A1660">
      <w:r w:rsidRPr="00ED60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A967" w14:textId="77777777" w:rsidR="00801069" w:rsidRPr="00ED60C4" w:rsidRDefault="00000000" w:rsidP="006A1660">
    <w:r w:rsidRPr="00ED60C4">
      <w:rPr>
        <w:noProof/>
      </w:rPr>
      <mc:AlternateContent>
        <mc:Choice Requires="wps">
          <w:drawing>
            <wp:anchor distT="0" distB="0" distL="0" distR="0" simplePos="0" relativeHeight="251658240" behindDoc="1" locked="0" layoutInCell="1" hidden="0" allowOverlap="1" wp14:anchorId="79F5AD2F" wp14:editId="6101CFBF">
              <wp:simplePos x="0" y="0"/>
              <wp:positionH relativeFrom="page">
                <wp:posOffset>6992683</wp:posOffset>
              </wp:positionH>
              <wp:positionV relativeFrom="page">
                <wp:posOffset>352434</wp:posOffset>
              </wp:positionV>
              <wp:extent cx="113030" cy="191770"/>
              <wp:effectExtent l="0" t="0" r="0" b="0"/>
              <wp:wrapNone/>
              <wp:docPr id="1" name="Rectangle 1"/>
              <wp:cNvGraphicFramePr/>
              <a:graphic xmlns:a="http://schemas.openxmlformats.org/drawingml/2006/main">
                <a:graphicData uri="http://schemas.microsoft.com/office/word/2010/wordprocessingShape">
                  <wps:wsp>
                    <wps:cNvSpPr/>
                    <wps:spPr>
                      <a:xfrm>
                        <a:off x="5294248" y="3688878"/>
                        <a:ext cx="103505" cy="182245"/>
                      </a:xfrm>
                      <a:prstGeom prst="rect">
                        <a:avLst/>
                      </a:prstGeom>
                      <a:noFill/>
                      <a:ln>
                        <a:noFill/>
                      </a:ln>
                    </wps:spPr>
                    <wps:txbx>
                      <w:txbxContent>
                        <w:p w14:paraId="16ABBB53" w14:textId="77777777" w:rsidR="00801069" w:rsidRPr="00ED60C4" w:rsidRDefault="00000000" w:rsidP="006A1660">
                          <w:r w:rsidRPr="00ED60C4">
                            <w:t>2</w:t>
                          </w:r>
                        </w:p>
                      </w:txbxContent>
                    </wps:txbx>
                    <wps:bodyPr spcFirstLastPara="1" wrap="square" lIns="0" tIns="0" rIns="0" bIns="0" anchor="t" anchorCtr="0">
                      <a:noAutofit/>
                    </wps:bodyPr>
                  </wps:wsp>
                </a:graphicData>
              </a:graphic>
            </wp:anchor>
          </w:drawing>
        </mc:Choice>
        <mc:Fallback>
          <w:pict>
            <v:rect w14:anchorId="79F5AD2F" id="Rectangle 1" o:spid="_x0000_s1026" style="position:absolute;left:0;text-align:left;margin-left:550.6pt;margin-top:27.75pt;width:8.9pt;height:15.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" filled="f" stroked="f">
              <v:textbox inset="0,0,0,0">
                <w:txbxContent>
                  <w:p w14:paraId="16ABBB53" w14:textId="77777777" w:rsidR="00801069" w:rsidRPr="00ED60C4" w:rsidRDefault="00000000" w:rsidP="006A1660">
                    <w:r w:rsidRPr="00ED60C4">
                      <w:t>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0C110" w14:textId="77777777" w:rsidR="00801069" w:rsidRPr="00ED60C4" w:rsidRDefault="00000000" w:rsidP="006A1660">
    <w:r w:rsidRPr="00ED60C4">
      <w:rPr>
        <w:noProof/>
      </w:rPr>
      <mc:AlternateContent>
        <mc:Choice Requires="wps">
          <w:drawing>
            <wp:anchor distT="0" distB="0" distL="0" distR="0" simplePos="0" relativeHeight="251659264" behindDoc="1" locked="0" layoutInCell="1" hidden="0" allowOverlap="1" wp14:anchorId="1D8BACFA" wp14:editId="1277BD74">
              <wp:simplePos x="0" y="0"/>
              <wp:positionH relativeFrom="page">
                <wp:posOffset>6967283</wp:posOffset>
              </wp:positionH>
              <wp:positionV relativeFrom="page">
                <wp:posOffset>443875</wp:posOffset>
              </wp:positionV>
              <wp:extent cx="176530" cy="191770"/>
              <wp:effectExtent l="0" t="0" r="0" b="0"/>
              <wp:wrapNone/>
              <wp:docPr id="2" name="Rectangle 2"/>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482FA9BD" w14:textId="77777777" w:rsidR="00801069" w:rsidRPr="00ED60C4" w:rsidRDefault="00000000" w:rsidP="006A1660">
                          <w:r w:rsidRPr="00ED60C4">
                            <w:t xml:space="preserve"> PAGE 3</w:t>
                          </w:r>
                        </w:p>
                      </w:txbxContent>
                    </wps:txbx>
                    <wps:bodyPr spcFirstLastPara="1" wrap="square" lIns="0" tIns="0" rIns="0" bIns="0" anchor="t" anchorCtr="0">
                      <a:noAutofit/>
                    </wps:bodyPr>
                  </wps:wsp>
                </a:graphicData>
              </a:graphic>
            </wp:anchor>
          </w:drawing>
        </mc:Choice>
        <mc:Fallback>
          <w:pict>
            <v:rect w14:anchorId="1D8BACFA" id="Rectangle 2" o:spid="_x0000_s1027" style="position:absolute;left:0;text-align:left;margin-left:548.6pt;margin-top:34.95pt;width:13.9pt;height:15.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HgtQEAAFA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" filled="f" stroked="f">
              <v:textbox inset="0,0,0,0">
                <w:txbxContent>
                  <w:p w14:paraId="482FA9BD" w14:textId="77777777" w:rsidR="00801069" w:rsidRPr="00ED60C4" w:rsidRDefault="00000000" w:rsidP="006A1660">
                    <w:r w:rsidRPr="00ED60C4">
                      <w:t xml:space="preserve"> PAGE 3</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7D13"/>
    <w:multiLevelType w:val="multilevel"/>
    <w:tmpl w:val="1EF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52E5"/>
    <w:multiLevelType w:val="multilevel"/>
    <w:tmpl w:val="DB549EE2"/>
    <w:lvl w:ilvl="0">
      <w:start w:val="11"/>
      <w:numFmt w:val="decimal"/>
      <w:lvlText w:val="%1"/>
      <w:lvlJc w:val="left"/>
      <w:pPr>
        <w:ind w:left="720" w:hanging="360"/>
      </w:pPr>
      <w:rPr>
        <w:rFonts w:hint="default"/>
      </w:rPr>
    </w:lvl>
    <w:lvl w:ilvl="1">
      <w:start w:val="1"/>
      <w:numFmt w:val="decimal"/>
      <w:isLgl/>
      <w:lvlText w:val="%1.%2"/>
      <w:lvlJc w:val="left"/>
      <w:pPr>
        <w:ind w:left="921" w:hanging="49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431051"/>
    <w:multiLevelType w:val="multilevel"/>
    <w:tmpl w:val="2D34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A0F5D"/>
    <w:multiLevelType w:val="hybridMultilevel"/>
    <w:tmpl w:val="43128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695747"/>
    <w:multiLevelType w:val="multilevel"/>
    <w:tmpl w:val="230CC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E8608F"/>
    <w:multiLevelType w:val="multilevel"/>
    <w:tmpl w:val="146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753F5"/>
    <w:multiLevelType w:val="hybridMultilevel"/>
    <w:tmpl w:val="57888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85F023B"/>
    <w:multiLevelType w:val="hybridMultilevel"/>
    <w:tmpl w:val="9404C956"/>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AC553F2"/>
    <w:multiLevelType w:val="multilevel"/>
    <w:tmpl w:val="5A444B54"/>
    <w:lvl w:ilvl="0">
      <w:start w:val="4"/>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15:restartNumberingAfterBreak="0">
    <w:nsid w:val="3E521F79"/>
    <w:multiLevelType w:val="hybridMultilevel"/>
    <w:tmpl w:val="08A864E4"/>
    <w:lvl w:ilvl="0" w:tplc="E54087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27A7F05"/>
    <w:multiLevelType w:val="hybridMultilevel"/>
    <w:tmpl w:val="5EF20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6A3DB7"/>
    <w:multiLevelType w:val="multilevel"/>
    <w:tmpl w:val="DB549EE2"/>
    <w:lvl w:ilvl="0">
      <w:start w:val="11"/>
      <w:numFmt w:val="decimal"/>
      <w:lvlText w:val="%1"/>
      <w:lvlJc w:val="left"/>
      <w:pPr>
        <w:ind w:left="720" w:hanging="360"/>
      </w:pPr>
      <w:rPr>
        <w:rFonts w:hint="default"/>
      </w:rPr>
    </w:lvl>
    <w:lvl w:ilvl="1">
      <w:start w:val="1"/>
      <w:numFmt w:val="decimal"/>
      <w:isLgl/>
      <w:lvlText w:val="%1.%2"/>
      <w:lvlJc w:val="left"/>
      <w:pPr>
        <w:ind w:left="921" w:hanging="49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D3B6855"/>
    <w:multiLevelType w:val="hybridMultilevel"/>
    <w:tmpl w:val="C95A3D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685B4D"/>
    <w:multiLevelType w:val="hybridMultilevel"/>
    <w:tmpl w:val="6D3865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657F05FA"/>
    <w:multiLevelType w:val="hybridMultilevel"/>
    <w:tmpl w:val="F106F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A11E80"/>
    <w:multiLevelType w:val="hybridMultilevel"/>
    <w:tmpl w:val="B128D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B753227"/>
    <w:multiLevelType w:val="multilevel"/>
    <w:tmpl w:val="7EEA38D2"/>
    <w:lvl w:ilvl="0">
      <w:start w:val="1"/>
      <w:numFmt w:val="decimal"/>
      <w:lvlText w:val="%1."/>
      <w:lvlJc w:val="left"/>
      <w:pPr>
        <w:ind w:left="268" w:hanging="269"/>
      </w:pPr>
      <w:rPr>
        <w:rFonts w:ascii="Arial" w:eastAsia="Arial" w:hAnsi="Arial" w:cs="Arial"/>
        <w:b/>
        <w:i w:val="0"/>
        <w:sz w:val="24"/>
        <w:szCs w:val="24"/>
      </w:rPr>
    </w:lvl>
    <w:lvl w:ilvl="1">
      <w:numFmt w:val="bullet"/>
      <w:lvlText w:val="•"/>
      <w:lvlJc w:val="left"/>
      <w:pPr>
        <w:ind w:left="1242" w:hanging="268"/>
      </w:pPr>
    </w:lvl>
    <w:lvl w:ilvl="2">
      <w:numFmt w:val="bullet"/>
      <w:lvlText w:val="•"/>
      <w:lvlJc w:val="left"/>
      <w:pPr>
        <w:ind w:left="2224" w:hanging="269"/>
      </w:pPr>
    </w:lvl>
    <w:lvl w:ilvl="3">
      <w:numFmt w:val="bullet"/>
      <w:lvlText w:val="•"/>
      <w:lvlJc w:val="left"/>
      <w:pPr>
        <w:ind w:left="3206" w:hanging="268"/>
      </w:pPr>
    </w:lvl>
    <w:lvl w:ilvl="4">
      <w:numFmt w:val="bullet"/>
      <w:lvlText w:val="•"/>
      <w:lvlJc w:val="left"/>
      <w:pPr>
        <w:ind w:left="4188" w:hanging="268"/>
      </w:pPr>
    </w:lvl>
    <w:lvl w:ilvl="5">
      <w:numFmt w:val="bullet"/>
      <w:lvlText w:val="•"/>
      <w:lvlJc w:val="left"/>
      <w:pPr>
        <w:ind w:left="5170" w:hanging="269"/>
      </w:pPr>
    </w:lvl>
    <w:lvl w:ilvl="6">
      <w:numFmt w:val="bullet"/>
      <w:lvlText w:val="•"/>
      <w:lvlJc w:val="left"/>
      <w:pPr>
        <w:ind w:left="6152" w:hanging="268"/>
      </w:pPr>
    </w:lvl>
    <w:lvl w:ilvl="7">
      <w:numFmt w:val="bullet"/>
      <w:lvlText w:val="•"/>
      <w:lvlJc w:val="left"/>
      <w:pPr>
        <w:ind w:left="7134" w:hanging="269"/>
      </w:pPr>
    </w:lvl>
    <w:lvl w:ilvl="8">
      <w:numFmt w:val="bullet"/>
      <w:lvlText w:val="•"/>
      <w:lvlJc w:val="left"/>
      <w:pPr>
        <w:ind w:left="8116" w:hanging="269"/>
      </w:pPr>
    </w:lvl>
  </w:abstractNum>
  <w:abstractNum w:abstractNumId="17" w15:restartNumberingAfterBreak="0">
    <w:nsid w:val="6B7A668C"/>
    <w:multiLevelType w:val="multilevel"/>
    <w:tmpl w:val="86B6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B00305"/>
    <w:multiLevelType w:val="multilevel"/>
    <w:tmpl w:val="F7D09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92368F"/>
    <w:multiLevelType w:val="multilevel"/>
    <w:tmpl w:val="A80C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0E685A"/>
    <w:multiLevelType w:val="multilevel"/>
    <w:tmpl w:val="0FFA2A78"/>
    <w:lvl w:ilvl="0">
      <w:start w:val="1"/>
      <w:numFmt w:val="decimal"/>
      <w:lvlText w:val="%1"/>
      <w:lvlJc w:val="left"/>
      <w:pPr>
        <w:ind w:left="1112" w:hanging="212"/>
      </w:pPr>
      <w:rPr>
        <w:rFonts w:ascii="Arial" w:eastAsia="Arial" w:hAnsi="Arial" w:cs="Arial"/>
        <w:b/>
        <w:i w:val="0"/>
        <w:sz w:val="26"/>
        <w:szCs w:val="26"/>
      </w:rPr>
    </w:lvl>
    <w:lvl w:ilvl="1">
      <w:start w:val="1"/>
      <w:numFmt w:val="decimal"/>
      <w:lvlText w:val="%1.%2"/>
      <w:lvlJc w:val="left"/>
      <w:pPr>
        <w:ind w:left="763" w:hanging="404"/>
      </w:pPr>
      <w:rPr>
        <w:rFonts w:ascii="Arial" w:eastAsia="Arial" w:hAnsi="Arial" w:cs="Arial"/>
        <w:b/>
        <w:i w:val="0"/>
        <w:sz w:val="24"/>
        <w:szCs w:val="24"/>
      </w:rPr>
    </w:lvl>
    <w:lvl w:ilvl="2">
      <w:numFmt w:val="bullet"/>
      <w:lvlText w:val="•"/>
      <w:lvlJc w:val="left"/>
      <w:pPr>
        <w:ind w:left="1795" w:hanging="404"/>
      </w:pPr>
    </w:lvl>
    <w:lvl w:ilvl="3">
      <w:numFmt w:val="bullet"/>
      <w:lvlText w:val="•"/>
      <w:lvlJc w:val="left"/>
      <w:pPr>
        <w:ind w:left="2831" w:hanging="404"/>
      </w:pPr>
    </w:lvl>
    <w:lvl w:ilvl="4">
      <w:numFmt w:val="bullet"/>
      <w:lvlText w:val="•"/>
      <w:lvlJc w:val="left"/>
      <w:pPr>
        <w:ind w:left="3866" w:hanging="403"/>
      </w:pPr>
    </w:lvl>
    <w:lvl w:ilvl="5">
      <w:numFmt w:val="bullet"/>
      <w:lvlText w:val="•"/>
      <w:lvlJc w:val="left"/>
      <w:pPr>
        <w:ind w:left="4902" w:hanging="404"/>
      </w:pPr>
    </w:lvl>
    <w:lvl w:ilvl="6">
      <w:numFmt w:val="bullet"/>
      <w:lvlText w:val="•"/>
      <w:lvlJc w:val="left"/>
      <w:pPr>
        <w:ind w:left="5937" w:hanging="403"/>
      </w:pPr>
    </w:lvl>
    <w:lvl w:ilvl="7">
      <w:numFmt w:val="bullet"/>
      <w:lvlText w:val="•"/>
      <w:lvlJc w:val="left"/>
      <w:pPr>
        <w:ind w:left="6973" w:hanging="404"/>
      </w:pPr>
    </w:lvl>
    <w:lvl w:ilvl="8">
      <w:numFmt w:val="bullet"/>
      <w:lvlText w:val="•"/>
      <w:lvlJc w:val="left"/>
      <w:pPr>
        <w:ind w:left="8008" w:hanging="404"/>
      </w:pPr>
    </w:lvl>
  </w:abstractNum>
  <w:num w:numId="1" w16cid:durableId="1597403136">
    <w:abstractNumId w:val="16"/>
  </w:num>
  <w:num w:numId="2" w16cid:durableId="1781757516">
    <w:abstractNumId w:val="20"/>
  </w:num>
  <w:num w:numId="3" w16cid:durableId="698744979">
    <w:abstractNumId w:val="4"/>
  </w:num>
  <w:num w:numId="4" w16cid:durableId="1902213090">
    <w:abstractNumId w:val="8"/>
  </w:num>
  <w:num w:numId="5" w16cid:durableId="1156534219">
    <w:abstractNumId w:val="18"/>
  </w:num>
  <w:num w:numId="6" w16cid:durableId="1257203475">
    <w:abstractNumId w:val="11"/>
  </w:num>
  <w:num w:numId="7" w16cid:durableId="812605745">
    <w:abstractNumId w:val="5"/>
  </w:num>
  <w:num w:numId="8" w16cid:durableId="1661733919">
    <w:abstractNumId w:val="19"/>
  </w:num>
  <w:num w:numId="9" w16cid:durableId="2020234666">
    <w:abstractNumId w:val="7"/>
  </w:num>
  <w:num w:numId="10" w16cid:durableId="288516983">
    <w:abstractNumId w:val="1"/>
  </w:num>
  <w:num w:numId="11" w16cid:durableId="1496414461">
    <w:abstractNumId w:val="2"/>
  </w:num>
  <w:num w:numId="12" w16cid:durableId="875045842">
    <w:abstractNumId w:val="13"/>
  </w:num>
  <w:num w:numId="13" w16cid:durableId="2012948999">
    <w:abstractNumId w:val="17"/>
  </w:num>
  <w:num w:numId="14" w16cid:durableId="938756283">
    <w:abstractNumId w:val="0"/>
  </w:num>
  <w:num w:numId="15" w16cid:durableId="1648894066">
    <w:abstractNumId w:val="12"/>
  </w:num>
  <w:num w:numId="16" w16cid:durableId="674308569">
    <w:abstractNumId w:val="9"/>
  </w:num>
  <w:num w:numId="17" w16cid:durableId="1646160142">
    <w:abstractNumId w:val="3"/>
  </w:num>
  <w:num w:numId="18" w16cid:durableId="599072513">
    <w:abstractNumId w:val="6"/>
  </w:num>
  <w:num w:numId="19" w16cid:durableId="1307122695">
    <w:abstractNumId w:val="15"/>
  </w:num>
  <w:num w:numId="20" w16cid:durableId="307512984">
    <w:abstractNumId w:val="14"/>
  </w:num>
  <w:num w:numId="21" w16cid:durableId="1895894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69"/>
    <w:rsid w:val="00083D5D"/>
    <w:rsid w:val="000907DE"/>
    <w:rsid w:val="000A7CD9"/>
    <w:rsid w:val="000B0030"/>
    <w:rsid w:val="000F7578"/>
    <w:rsid w:val="00120FA0"/>
    <w:rsid w:val="00156B65"/>
    <w:rsid w:val="001628A3"/>
    <w:rsid w:val="00170DF6"/>
    <w:rsid w:val="001A3CF9"/>
    <w:rsid w:val="001B46CC"/>
    <w:rsid w:val="001D1380"/>
    <w:rsid w:val="0020450B"/>
    <w:rsid w:val="00206F7D"/>
    <w:rsid w:val="002135A5"/>
    <w:rsid w:val="00242789"/>
    <w:rsid w:val="00274FD8"/>
    <w:rsid w:val="00285FB4"/>
    <w:rsid w:val="002974FE"/>
    <w:rsid w:val="002B2483"/>
    <w:rsid w:val="002C2C23"/>
    <w:rsid w:val="002E4F34"/>
    <w:rsid w:val="00386C89"/>
    <w:rsid w:val="003C6468"/>
    <w:rsid w:val="003F5E1F"/>
    <w:rsid w:val="00402494"/>
    <w:rsid w:val="00404F30"/>
    <w:rsid w:val="00415D69"/>
    <w:rsid w:val="00427BA2"/>
    <w:rsid w:val="00436A98"/>
    <w:rsid w:val="0045740F"/>
    <w:rsid w:val="00482A83"/>
    <w:rsid w:val="00487F1F"/>
    <w:rsid w:val="0049608B"/>
    <w:rsid w:val="004A79D1"/>
    <w:rsid w:val="004B3E4E"/>
    <w:rsid w:val="004C0EE8"/>
    <w:rsid w:val="004D2920"/>
    <w:rsid w:val="004E0181"/>
    <w:rsid w:val="00510FB8"/>
    <w:rsid w:val="00522BB4"/>
    <w:rsid w:val="00535E39"/>
    <w:rsid w:val="00545DEC"/>
    <w:rsid w:val="0056627E"/>
    <w:rsid w:val="005734F9"/>
    <w:rsid w:val="00593714"/>
    <w:rsid w:val="005A4E99"/>
    <w:rsid w:val="005C267E"/>
    <w:rsid w:val="005C68EF"/>
    <w:rsid w:val="006153AC"/>
    <w:rsid w:val="006234B5"/>
    <w:rsid w:val="00640E6A"/>
    <w:rsid w:val="00661D7A"/>
    <w:rsid w:val="00671DCC"/>
    <w:rsid w:val="00687BE2"/>
    <w:rsid w:val="00694F17"/>
    <w:rsid w:val="006A1660"/>
    <w:rsid w:val="006C251B"/>
    <w:rsid w:val="006F0296"/>
    <w:rsid w:val="00703499"/>
    <w:rsid w:val="00705F5E"/>
    <w:rsid w:val="007122C3"/>
    <w:rsid w:val="0073477F"/>
    <w:rsid w:val="0073617A"/>
    <w:rsid w:val="00764935"/>
    <w:rsid w:val="00766D65"/>
    <w:rsid w:val="007854C3"/>
    <w:rsid w:val="007D1893"/>
    <w:rsid w:val="007D5B30"/>
    <w:rsid w:val="007E29C7"/>
    <w:rsid w:val="00801069"/>
    <w:rsid w:val="008172FA"/>
    <w:rsid w:val="00821080"/>
    <w:rsid w:val="00836813"/>
    <w:rsid w:val="00861ABD"/>
    <w:rsid w:val="00886930"/>
    <w:rsid w:val="008A56F7"/>
    <w:rsid w:val="008C61F4"/>
    <w:rsid w:val="008E1912"/>
    <w:rsid w:val="008E51CA"/>
    <w:rsid w:val="008E72FE"/>
    <w:rsid w:val="008F62B4"/>
    <w:rsid w:val="0095144D"/>
    <w:rsid w:val="00974D3F"/>
    <w:rsid w:val="009953F8"/>
    <w:rsid w:val="009A0C70"/>
    <w:rsid w:val="009B38A2"/>
    <w:rsid w:val="009C3F49"/>
    <w:rsid w:val="009E2C45"/>
    <w:rsid w:val="009E3043"/>
    <w:rsid w:val="009E4089"/>
    <w:rsid w:val="009F7D4E"/>
    <w:rsid w:val="00A02456"/>
    <w:rsid w:val="00A31238"/>
    <w:rsid w:val="00A42A0E"/>
    <w:rsid w:val="00A43C0F"/>
    <w:rsid w:val="00A73605"/>
    <w:rsid w:val="00A75185"/>
    <w:rsid w:val="00A803AA"/>
    <w:rsid w:val="00A86AC6"/>
    <w:rsid w:val="00A87848"/>
    <w:rsid w:val="00A94B61"/>
    <w:rsid w:val="00AB361C"/>
    <w:rsid w:val="00AD0DF5"/>
    <w:rsid w:val="00AE3630"/>
    <w:rsid w:val="00AF1AFA"/>
    <w:rsid w:val="00B07081"/>
    <w:rsid w:val="00B16004"/>
    <w:rsid w:val="00B77CF5"/>
    <w:rsid w:val="00B8242C"/>
    <w:rsid w:val="00BA53CB"/>
    <w:rsid w:val="00BD4FEE"/>
    <w:rsid w:val="00BD5288"/>
    <w:rsid w:val="00BE19FC"/>
    <w:rsid w:val="00C11DF5"/>
    <w:rsid w:val="00C31AD7"/>
    <w:rsid w:val="00C94932"/>
    <w:rsid w:val="00CB1A47"/>
    <w:rsid w:val="00CC7B22"/>
    <w:rsid w:val="00D30620"/>
    <w:rsid w:val="00D65C01"/>
    <w:rsid w:val="00D911E3"/>
    <w:rsid w:val="00E036C0"/>
    <w:rsid w:val="00E17282"/>
    <w:rsid w:val="00E40B0D"/>
    <w:rsid w:val="00E56DCA"/>
    <w:rsid w:val="00E6784B"/>
    <w:rsid w:val="00EC0830"/>
    <w:rsid w:val="00EC11A1"/>
    <w:rsid w:val="00ED261B"/>
    <w:rsid w:val="00ED60C4"/>
    <w:rsid w:val="00ED73B7"/>
    <w:rsid w:val="00EF02A2"/>
    <w:rsid w:val="00F21DE0"/>
    <w:rsid w:val="00F40477"/>
    <w:rsid w:val="00F43416"/>
    <w:rsid w:val="00F44FD8"/>
    <w:rsid w:val="00F52444"/>
    <w:rsid w:val="00F53E67"/>
    <w:rsid w:val="00F615AD"/>
    <w:rsid w:val="00F747C1"/>
    <w:rsid w:val="00FB2054"/>
    <w:rsid w:val="00FC1BEF"/>
    <w:rsid w:val="00FE57AF"/>
    <w:rsid w:val="00FF6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DFEE1"/>
  <w15:docId w15:val="{64209B6E-86FB-4854-9C8B-CDB505A3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4B"/>
    <w:pPr>
      <w:jc w:val="both"/>
    </w:pPr>
    <w:rPr>
      <w:lang w:val="pt-BR"/>
    </w:rPr>
  </w:style>
  <w:style w:type="paragraph" w:styleId="Heading1">
    <w:name w:val="heading 1"/>
    <w:basedOn w:val="Normal"/>
    <w:next w:val="Normal"/>
    <w:uiPriority w:val="9"/>
    <w:qFormat/>
    <w:pPr>
      <w:ind w:left="570" w:hanging="210"/>
      <w:outlineLvl w:val="0"/>
    </w:pPr>
    <w:rPr>
      <w:b/>
      <w:sz w:val="26"/>
      <w:szCs w:val="26"/>
    </w:rPr>
  </w:style>
  <w:style w:type="paragraph" w:styleId="Heading2">
    <w:name w:val="heading 2"/>
    <w:basedOn w:val="Normal"/>
    <w:next w:val="Normal"/>
    <w:uiPriority w:val="9"/>
    <w:unhideWhenUsed/>
    <w:qFormat/>
    <w:pPr>
      <w:ind w:left="266" w:hanging="266"/>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7E29C7"/>
    <w:pPr>
      <w:tabs>
        <w:tab w:val="left" w:leader="dot" w:pos="480"/>
        <w:tab w:val="left" w:leader="dot" w:pos="9810"/>
      </w:tabs>
      <w:spacing w:after="100"/>
      <w:ind w:left="270"/>
      <w:jc w:val="left"/>
    </w:pPr>
  </w:style>
  <w:style w:type="paragraph" w:styleId="TOC2">
    <w:name w:val="toc 2"/>
    <w:basedOn w:val="Normal"/>
    <w:next w:val="Normal"/>
    <w:autoRedefine/>
    <w:uiPriority w:val="39"/>
    <w:unhideWhenUsed/>
    <w:rsid w:val="00A73605"/>
    <w:pPr>
      <w:tabs>
        <w:tab w:val="right" w:leader="dot" w:pos="9990"/>
      </w:tabs>
      <w:spacing w:after="100"/>
      <w:ind w:left="216"/>
    </w:pPr>
  </w:style>
  <w:style w:type="character" w:styleId="Hyperlink">
    <w:name w:val="Hyperlink"/>
    <w:basedOn w:val="DefaultParagraphFont"/>
    <w:uiPriority w:val="99"/>
    <w:unhideWhenUsed/>
    <w:rsid w:val="00F615AD"/>
    <w:rPr>
      <w:color w:val="0000FF" w:themeColor="hyperlink"/>
      <w:u w:val="single"/>
    </w:rPr>
  </w:style>
  <w:style w:type="character" w:styleId="UnresolvedMention">
    <w:name w:val="Unresolved Mention"/>
    <w:basedOn w:val="DefaultParagraphFont"/>
    <w:uiPriority w:val="99"/>
    <w:semiHidden/>
    <w:unhideWhenUsed/>
    <w:rsid w:val="00F747C1"/>
    <w:rPr>
      <w:color w:val="605E5C"/>
      <w:shd w:val="clear" w:color="auto" w:fill="E1DFDD"/>
    </w:rPr>
  </w:style>
  <w:style w:type="table" w:styleId="TableGrid">
    <w:name w:val="Table Grid"/>
    <w:basedOn w:val="TableNormal"/>
    <w:uiPriority w:val="39"/>
    <w:rsid w:val="00764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46CC"/>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3">
    <w:name w:val="toc 3"/>
    <w:basedOn w:val="Normal"/>
    <w:next w:val="Normal"/>
    <w:autoRedefine/>
    <w:uiPriority w:val="39"/>
    <w:unhideWhenUsed/>
    <w:rsid w:val="00F52444"/>
    <w:pPr>
      <w:widowControl/>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F52444"/>
    <w:pPr>
      <w:ind w:left="720"/>
      <w:contextualSpacing/>
    </w:pPr>
  </w:style>
  <w:style w:type="paragraph" w:styleId="NormalWeb">
    <w:name w:val="Normal (Web)"/>
    <w:basedOn w:val="Normal"/>
    <w:uiPriority w:val="99"/>
    <w:semiHidden/>
    <w:unhideWhenUsed/>
    <w:rsid w:val="00836813"/>
    <w:rPr>
      <w:rFonts w:ascii="Times New Roman" w:hAnsi="Times New Roman" w:cs="Times New Roman"/>
      <w:sz w:val="24"/>
      <w:szCs w:val="24"/>
    </w:rPr>
  </w:style>
  <w:style w:type="character" w:styleId="HTMLCode">
    <w:name w:val="HTML Code"/>
    <w:basedOn w:val="DefaultParagraphFont"/>
    <w:uiPriority w:val="99"/>
    <w:semiHidden/>
    <w:unhideWhenUsed/>
    <w:rsid w:val="00A43C0F"/>
    <w:rPr>
      <w:rFonts w:ascii="Courier New" w:eastAsia="Times New Roman" w:hAnsi="Courier New" w:cs="Courier New"/>
      <w:sz w:val="20"/>
      <w:szCs w:val="20"/>
    </w:rPr>
  </w:style>
  <w:style w:type="paragraph" w:styleId="Header">
    <w:name w:val="header"/>
    <w:basedOn w:val="Normal"/>
    <w:link w:val="HeaderChar"/>
    <w:uiPriority w:val="99"/>
    <w:unhideWhenUsed/>
    <w:rsid w:val="006234B5"/>
    <w:pPr>
      <w:tabs>
        <w:tab w:val="center" w:pos="4252"/>
        <w:tab w:val="right" w:pos="8504"/>
      </w:tabs>
    </w:pPr>
  </w:style>
  <w:style w:type="character" w:customStyle="1" w:styleId="HeaderChar">
    <w:name w:val="Header Char"/>
    <w:basedOn w:val="DefaultParagraphFont"/>
    <w:link w:val="Header"/>
    <w:uiPriority w:val="99"/>
    <w:rsid w:val="006234B5"/>
    <w:rPr>
      <w:lang w:val="pt-BR"/>
    </w:rPr>
  </w:style>
  <w:style w:type="paragraph" w:styleId="Footer">
    <w:name w:val="footer"/>
    <w:basedOn w:val="Normal"/>
    <w:link w:val="FooterChar"/>
    <w:uiPriority w:val="99"/>
    <w:unhideWhenUsed/>
    <w:rsid w:val="006234B5"/>
    <w:pPr>
      <w:tabs>
        <w:tab w:val="center" w:pos="4252"/>
        <w:tab w:val="right" w:pos="8504"/>
      </w:tabs>
    </w:pPr>
  </w:style>
  <w:style w:type="character" w:customStyle="1" w:styleId="FooterChar">
    <w:name w:val="Footer Char"/>
    <w:basedOn w:val="DefaultParagraphFont"/>
    <w:link w:val="Footer"/>
    <w:uiPriority w:val="99"/>
    <w:rsid w:val="006234B5"/>
    <w:rPr>
      <w:lang w:val="pt-BR"/>
    </w:rPr>
  </w:style>
  <w:style w:type="paragraph" w:styleId="Caption">
    <w:name w:val="caption"/>
    <w:basedOn w:val="Normal"/>
    <w:next w:val="Normal"/>
    <w:uiPriority w:val="35"/>
    <w:unhideWhenUsed/>
    <w:qFormat/>
    <w:rsid w:val="007E29C7"/>
    <w:pPr>
      <w:spacing w:after="200"/>
    </w:pPr>
    <w:rPr>
      <w:i/>
      <w:iCs/>
      <w:color w:val="1F497D" w:themeColor="text2"/>
      <w:sz w:val="18"/>
      <w:szCs w:val="18"/>
    </w:rPr>
  </w:style>
  <w:style w:type="character" w:styleId="IntenseEmphasis">
    <w:name w:val="Intense Emphasis"/>
    <w:uiPriority w:val="21"/>
    <w:qFormat/>
    <w:rsid w:val="003F5E1F"/>
  </w:style>
  <w:style w:type="character" w:styleId="Emphasis">
    <w:name w:val="Emphasis"/>
    <w:basedOn w:val="DefaultParagraphFont"/>
    <w:uiPriority w:val="20"/>
    <w:qFormat/>
    <w:rsid w:val="007E29C7"/>
    <w:rPr>
      <w:i/>
      <w:iCs/>
    </w:rPr>
  </w:style>
  <w:style w:type="table" w:styleId="PlainTable1">
    <w:name w:val="Plain Table 1"/>
    <w:basedOn w:val="TableNormal"/>
    <w:uiPriority w:val="41"/>
    <w:rsid w:val="003F5E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leChar">
    <w:name w:val="Title Char"/>
    <w:basedOn w:val="DefaultParagraphFont"/>
    <w:link w:val="Title"/>
    <w:uiPriority w:val="10"/>
    <w:rsid w:val="00E6784B"/>
    <w:rPr>
      <w:b/>
      <w:sz w:val="72"/>
      <w:szCs w:val="7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cb.gov.br/api/servico/sitebcb/copom/comunicado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bcb.gov.br/conteudo/dadosabertos/BCBDeinf/elements_copom.html"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bcb.gov.br/controleinflacao/taxaselic%20?modalAberto=administracao-da-taxa-selic"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pi.bcb.gov.br/dados/serie/bcdata.sgs.433/dados?formato=json"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cb.gov.br/api/servico/sitebcb/copom/ata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www3.bcb.gov.br/sgspub/localizarseries/localizarSeries.do?method=prepararTelaLocalizarSerie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i.bcb.gov.br/dados/serie/bcdata.sgs.432/dados?formato=json&amp;dataInicial=01/01/2016&amp;dataFinal=31/12/2025"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github.com/guilhermersduarte/Projeto-Aplicado2-Grupo19"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bcb.gov.br/api/servico/sitebcb/copom/atas_detalh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drlee.io/build-an-nlp-model-for-sentiment-analysis-using-tensorflow-in-10-minutes-a6d3de84b17f"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bcb.gov.br/api/servico/sitebcb/copom/atas_detalhe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github.com/guilhermersduarte/Projeto-Aplicado2-Grupo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29</Pages>
  <Words>7238</Words>
  <Characters>39666</Characters>
  <Application>Microsoft Office Word</Application>
  <DocSecurity>0</DocSecurity>
  <Lines>1367</Lines>
  <Paragraphs>710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Amaral</cp:lastModifiedBy>
  <cp:revision>13</cp:revision>
  <cp:lastPrinted>2025-10-21T14:30:00Z</cp:lastPrinted>
  <dcterms:created xsi:type="dcterms:W3CDTF">2025-10-20T17:25:00Z</dcterms:created>
  <dcterms:modified xsi:type="dcterms:W3CDTF">2025-10-21T14:30:00Z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2025-04-02T00:00:00Z</vt:lpwstr>
  </property>
  <property fmtid="{D5CDD505-2E9C-101B-9397-08002B2CF9AE}" pid="3" name="Creator">
    <vt:lpwstr>Microsoft® Word for Microsoft 365</vt:lpwstr>
  </property>
  <property fmtid="{D5CDD505-2E9C-101B-9397-08002B2CF9AE}" pid="4" name="LastSaved">
    <vt:lpwstr>2025-04-02T00:00:00Z</vt:lpwstr>
  </property>
  <property fmtid="{D5CDD505-2E9C-101B-9397-08002B2CF9AE}" pid="5" name="Producer">
    <vt:lpwstr>Microsoft® Word for Microsoft 365</vt:lpwstr>
  </property>
</Properties>
</file>