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24036447-2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ESTAGIÁRIO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Abner Castanho Cardoso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24214899-2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Phelipe Bernardo Coronado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Tófoli da Silva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24098313-2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Henrique Coronado Elias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24154884-2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 DE ESTÁGIOS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4536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Etapa de Atividade de Estudo Programado, apresentada ao Curso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e Desenvolvimento de Sistemas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obtenção parcial de nota semestral.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xueutv12qqzv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4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8"/>
        <w:gridCol w:w="1206"/>
        <w:tblGridChange w:id="0">
          <w:tblGrid>
            <w:gridCol w:w="7298"/>
            <w:gridCol w:w="1206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INTRODUÇÃO..................................................................................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1.DESENVOLVIMENTO...................................................................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 Subtítulo..................................................................................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 Título..........................................................................................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CONCLUSÃO...............................................................................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REFERÊNCIAS BIBLIOGRÁFICAS.................................................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ANEXOS/ APÊNDICES....................................................................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 </w:t>
      </w:r>
    </w:p>
    <w:p w:rsidR="00000000" w:rsidDel="00000000" w:rsidP="00000000" w:rsidRDefault="00000000" w:rsidRPr="00000000" w14:paraId="00000076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crescente demanda por profissionais capacitados na área da saúde, aliada à necessidade de vivência prática durante a formação acadêmica, destaca a importância de estágios supervisionados. No entanto, muitos estudantes enfrentam dificuldades para encontrar vagas, acompanhar processos seletivos e manter atualizadas suas documentações junto às instituições responsáveis.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contexto, este projeto propõe o desenvolvimento de um sistema digital de apoio à gestão de estágios voltado para cursos da área da saúde. O sistema tem como objetivo facilitar a comunicação entre estudantes, instituições de ensino e estabelecimentos de saúde, otimizando processos como cadastro, candidatura a vagas e acompanhamento de estágios em andamento.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justificativa para este projeto baseia-se na carência de soluções simples e eficazes que atendam, ao mesmo tempo, às necessidades dos alunos e das instituições. Um sistema acessível e intuitivo pode contribuir diretamente para a profissionalização dos estudantes, promovendo maior organização e transparência nos estágios obrigatórios.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utilizada para esta primeira etapa do projeto foi baseada em levantamento de requisitos, análise de casos de uso, definição de interfaces e aplicação de princípios de usabilidade e acessibilidade para web. Foi também considerada a realidade de muitos estudantes que acessam os sistemas via dispositivos móveis ou redes de internet instáveis, o que reforça a importância de um protótipo de baixa fidelidade funcional e leve.</w:t>
      </w:r>
    </w:p>
    <w:p w:rsidR="00000000" w:rsidDel="00000000" w:rsidP="00000000" w:rsidRDefault="00000000" w:rsidRPr="00000000" w14:paraId="0000007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DESENVOLVIMENTO:</w:t>
      </w:r>
    </w:p>
    <w:p w:rsidR="00000000" w:rsidDel="00000000" w:rsidP="00000000" w:rsidRDefault="00000000" w:rsidRPr="00000000" w14:paraId="0000007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ahuws0uuy94a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 Levantamento de Requisitos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etapa, foram identificadas as principais funcionalidades que o sistema deverá oferecer: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de alunos e instituições de saúde;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para acesso seguro ao sistema;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exibição de vagas de estágio;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Acompanhamento do status de cada vaga;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amigável com foco na usabilidade e responsividade.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requisitos foram baseados em entrevistas informais com estudantes da área da saúde, além da observação de plataformas existentes que possuem funcionalidades limitadas ou pouco intuitivas.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l10zy0d0jncj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1.1.2 Requisitos Funcionais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RF-001 – Cadastro de Universitário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12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Cadastrar o aluno (universitário), com isso será necessário alguns campos para preencher informações, por exemplo: Nome completo, CPF, RG, Endereço Completo (rua, número, bairro, cidade,estado,cep), Telefone, E-mail, Data de nascimento, Curso, Instituição de Ensino, Semestre e foto caso for necessári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RF-002 – Cadastro das unidades de saúde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Nome da Unidade, Endereço Completo (rua, número, bairro, cidade,estado,cep), Telefone, e-mail de contato, website (caso tenha), website (caso tenha) e horário de funcionamento.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RF-003 – Cadastro dos estágios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Permitir o vínculo dos universitários nas vagas de estágios nas unidades de saúdes cadastradas, então será necessário alguns campos para preencher informações, por exemplo: ID do Universitário, Área do estágio, Data de Início do Estágio e Fim do Estágio, ID da Unidade de Saúde, Supervisor responsável, 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Arial" w:cs="Arial" w:eastAsia="Arial" w:hAnsi="Arial"/>
          <w:b w:val="1"/>
          <w:color w:val="365f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b w:val="1"/>
          <w:color w:val="365f91"/>
          <w:sz w:val="28"/>
          <w:szCs w:val="28"/>
        </w:rPr>
      </w:pPr>
      <w:bookmarkStart w:colFirst="0" w:colLast="0" w:name="_heading=h.1p2zzlm0iamp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1.1.3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RNF-001- 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4d34og8" w:id="7"/>
            <w:bookmarkEnd w:id="7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Desempenho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ser capaz de processar até 12.500 cadastros de universitários e unidades de saúde simultaneamente sem queda no desempenho.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RNF-002- Segurança &amp; Privacidade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Encriptar os dados sensíveis, por exemplo: CPF, RG, Endereço e etc), utilizar criptografias modernas por exemplo AES (Advanced Encryption Standard).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RNF-003 - Redefinição de senha segura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implementar autenticação com senha forte (mínimo de 8 caracteres, com números e letras) e permitir a redefinição de senha via e-mail.</w:t>
            </w:r>
          </w:p>
        </w:tc>
      </w:tr>
    </w:tbl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081"/>
        <w:tblGridChange w:id="0">
          <w:tblGrid>
            <w:gridCol w:w="1413"/>
            <w:gridCol w:w="7081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RNF-004 - Logs de auditoria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after="0" w:before="12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 ser feita uma auditoria de acessos e ações no sistema, com registro de logs que possam ser acessados por administradores para monitoramento.</w:t>
            </w:r>
          </w:p>
        </w:tc>
      </w:tr>
    </w:tbl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e9kr03dhl3ul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1.2 Prototipação e Interface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desenvolvida uma interface web composta por quatro páginas principais: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Inicial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apresenta o sistema e permite acesso rápido às vagas ou ao login;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Página de Vagas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exibe as oportunidades disponíveis com botões de candidatura;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permite que o aluno acesse o sistema com suas credenciais;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direcionada a novos usuários, com um formulário simples e direto.</w:t>
      </w:r>
    </w:p>
    <w:p w:rsidR="00000000" w:rsidDel="00000000" w:rsidP="00000000" w:rsidRDefault="00000000" w:rsidRPr="00000000" w14:paraId="000000C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identidade visual do projeto utilizou cores associadas à área da saúde, como azul e verde, garantindo uma apresentação agradável e coerente com o tema. As interfaces foram desenvolvidas em HTML e CSS puros, com foco em baixo custo computacional e compatibilidade com diferentes dispositivos.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frhqucn88el7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1.3 Justificativa Técnica</w:t>
      </w:r>
    </w:p>
    <w:p w:rsidR="00000000" w:rsidDel="00000000" w:rsidP="00000000" w:rsidRDefault="00000000" w:rsidRPr="00000000" w14:paraId="000000C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opção por um protótipo de baixa fidelidade nesta fase tem como propósito validar a ideia, testar o fluxo de navegação e realizar ajustes com base em feedbacks preliminares. Evita-se, assim, o desperdício de tempo e recursos em fases posteriores de codificação mais robusta.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estrutura modular do código favorece a evolução futura para tecnologias mais avançadas, como banco de dados, autenticação com segurança, e integração com plataformas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ind w:firstLine="85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spacing w:after="0" w:line="360" w:lineRule="auto"/>
        <w:jc w:val="both"/>
        <w:rPr/>
      </w:pPr>
      <w:bookmarkStart w:colFirst="0" w:colLast="0" w:name="_heading=h.v7kinmrv67n3" w:id="10"/>
      <w:bookmarkEnd w:id="10"/>
      <w:r w:rsidDel="00000000" w:rsidR="00000000" w:rsidRPr="00000000">
        <w:rPr>
          <w:rtl w:val="0"/>
        </w:rPr>
        <w:t xml:space="preserve">2. Conclusão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sistema de estágios na área da saúde cumpre o objetivo inicial de apresentar uma solução prática, acessível e funcional para gerenciar processos relacionados à vivência prática dos estudantes. A proposta do sistema visa não apenas facilitar a vida acadêmica dos usuários, mas também estreitar a relação entre instituições de ensino e locais de estágio.</w:t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adotada — baseada em levantamento de requisitos, prototipação e aplicação de conceitos de design centrado no usuário — mostrou-se adequada para responder ao problema identificado, permitindo a criação de uma interface coerente com as necessidades reais dos estudantes.</w:t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conclusão desta primeira etapa demonstra que o sistema proposto é viável e apresenta grande potencial de impacto social e educacional, especialmente em regiões onde o acesso a sistemas informatizados ainda é limitado. Os próximos passos envolvem a validação com usuários reais e o planejamento da implementação técnica completa do sistema.</w:t>
      </w:r>
    </w:p>
    <w:p w:rsidR="00000000" w:rsidDel="00000000" w:rsidP="00000000" w:rsidRDefault="00000000" w:rsidRPr="00000000" w14:paraId="000000C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spacing w:after="0" w:line="360" w:lineRule="auto"/>
        <w:jc w:val="both"/>
        <w:rPr/>
      </w:pPr>
      <w:bookmarkStart w:colFirst="0" w:colLast="0" w:name="_heading=h.4zck67v9gojp" w:id="11"/>
      <w:bookmarkEnd w:id="11"/>
      <w:r w:rsidDel="00000000" w:rsidR="00000000" w:rsidRPr="00000000">
        <w:rPr>
          <w:rtl w:val="0"/>
        </w:rPr>
        <w:t xml:space="preserve">3. Referências Bibliográficas:</w:t>
      </w:r>
    </w:p>
    <w:p w:rsidR="00000000" w:rsidDel="00000000" w:rsidP="00000000" w:rsidRDefault="00000000" w:rsidRPr="00000000" w14:paraId="000000D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heading=h.f1ay01lwfnxi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Descrição da arquitetura de sistemas a ser utilizada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spacing w:line="276" w:lineRule="auto"/>
        <w:rPr/>
      </w:pPr>
      <w:bookmarkStart w:colFirst="0" w:colLast="0" w:name="_heading=h.anglwhtroi9f" w:id="13"/>
      <w:bookmarkEnd w:id="13"/>
      <w:r w:rsidDel="00000000" w:rsidR="00000000" w:rsidRPr="00000000">
        <w:rPr>
          <w:rtl w:val="0"/>
        </w:rPr>
        <w:t xml:space="preserve">4.1 Visão Geral: Arquitetura em Camadas + Microsserviços</w:t>
      </w:r>
    </w:p>
    <w:p w:rsidR="00000000" w:rsidDel="00000000" w:rsidP="00000000" w:rsidRDefault="00000000" w:rsidRPr="00000000" w14:paraId="000000D8">
      <w:pPr>
        <w:spacing w:after="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(Camada de Apresentação):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Aplicação Web responsiva (pode ser desenvolvida com React, Angular ou Vue.js).</w:t>
        <w:br w:type="textWrapping"/>
        <w:br w:type="textWrapping"/>
        <w:t xml:space="preserve">Permite acesso aos usuários via navegador: alunos, gestores, RH, instituições.</w:t>
        <w:br w:type="textWrapping"/>
        <w:br w:type="textWrapping"/>
        <w:t xml:space="preserve">Comunicação com a API por meio de chamadas RESTful ou GraphQL.</w:t>
        <w:br w:type="textWrapping"/>
        <w:br w:type="textWrapping"/>
      </w:r>
    </w:p>
    <w:p w:rsidR="00000000" w:rsidDel="00000000" w:rsidP="00000000" w:rsidRDefault="00000000" w:rsidRPr="00000000" w14:paraId="000000D9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 (Camada de Lógica de Negócio):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API construída em Node.js, Spring Boot (Java), Django (Python) ou ASP.NET Core (C#).</w:t>
        <w:br w:type="textWrapping"/>
        <w:br w:type="textWrapping"/>
      </w:r>
    </w:p>
    <w:p w:rsidR="00000000" w:rsidDel="00000000" w:rsidP="00000000" w:rsidRDefault="00000000" w:rsidRPr="00000000" w14:paraId="000000DA">
      <w:pPr>
        <w:spacing w:after="240" w:before="240"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Dividida 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, cada um responsável por um domínio funcional, por exemplo: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e Autorização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Usuários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Instituições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Estágios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Notificações (e-mail)</w:t>
      </w:r>
    </w:p>
    <w:p w:rsidR="00000000" w:rsidDel="00000000" w:rsidP="00000000" w:rsidRDefault="00000000" w:rsidRPr="00000000" w14:paraId="000000E0">
      <w:pPr>
        <w:spacing w:after="240" w:before="24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serviço se comunica via API Gateway e utiliza mensagens assíncronas quando necessário (por exemplo, via RabbitMQ ou Kafka).</w:t>
        <w:br w:type="textWrapping"/>
        <w:br w:type="textWrapping"/>
      </w:r>
    </w:p>
    <w:p w:rsidR="00000000" w:rsidDel="00000000" w:rsidP="00000000" w:rsidRDefault="00000000" w:rsidRPr="00000000" w14:paraId="000000E2">
      <w:pPr>
        <w:spacing w:after="240" w:before="240"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Banco de Dados (Camada de Persistência):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Banco de dados relacional (como PostgreSQL ou MySQL) para garantir integridade e consistência dos dados.</w:t>
        <w:br w:type="textWrapping"/>
        <w:br w:type="textWrapping"/>
        <w:t xml:space="preserve">Redis ou MongoDB pode ser usado como apoio para cache ou armazenamento temporário de formulários ou logs.</w:t>
        <w:br w:type="textWrapping"/>
        <w:br w:type="textWrapping"/>
      </w:r>
    </w:p>
    <w:p w:rsidR="00000000" w:rsidDel="00000000" w:rsidP="00000000" w:rsidRDefault="00000000" w:rsidRPr="00000000" w14:paraId="000000E3">
      <w:pPr>
        <w:pStyle w:val="Heading5"/>
        <w:spacing w:after="240" w:line="276" w:lineRule="auto"/>
        <w:ind w:left="720" w:firstLine="0"/>
        <w:rPr>
          <w:b w:val="0"/>
        </w:rPr>
      </w:pPr>
      <w:bookmarkStart w:colFirst="0" w:colLast="0" w:name="_heading=h.2sfqkctfkvl7" w:id="14"/>
      <w:bookmarkEnd w:id="14"/>
      <w:r w:rsidDel="00000000" w:rsidR="00000000" w:rsidRPr="00000000">
        <w:rPr>
          <w:sz w:val="26"/>
          <w:szCs w:val="26"/>
          <w:rtl w:val="0"/>
        </w:rPr>
        <w:t xml:space="preserve">4.1.2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Serviços de Suporte:</w:t>
      </w:r>
      <w:r w:rsidDel="00000000" w:rsidR="00000000" w:rsidRPr="00000000">
        <w:rPr>
          <w:color w:val="66666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Serviço de Notificações</w:t>
      </w:r>
      <w:r w:rsidDel="00000000" w:rsidR="00000000" w:rsidRPr="00000000">
        <w:rPr>
          <w:b w:val="0"/>
          <w:rtl w:val="0"/>
        </w:rPr>
        <w:t xml:space="preserve">: envio automatizado de e-mails via fila.</w:t>
        <w:br w:type="textWrapping"/>
        <w:br w:type="textWrapping"/>
      </w:r>
      <w:r w:rsidDel="00000000" w:rsidR="00000000" w:rsidRPr="00000000">
        <w:rPr>
          <w:rtl w:val="0"/>
        </w:rPr>
        <w:t xml:space="preserve">Serviço de Logs e Auditoria</w:t>
      </w:r>
      <w:r w:rsidDel="00000000" w:rsidR="00000000" w:rsidRPr="00000000">
        <w:rPr>
          <w:b w:val="0"/>
          <w:rtl w:val="0"/>
        </w:rPr>
        <w:t xml:space="preserve">: para rastrear ações no sistema.</w:t>
        <w:br w:type="textWrapping"/>
        <w:br w:type="textWrapping"/>
      </w:r>
      <w:r w:rsidDel="00000000" w:rsidR="00000000" w:rsidRPr="00000000">
        <w:rPr>
          <w:rtl w:val="0"/>
        </w:rPr>
        <w:t xml:space="preserve">Serviço de Segurança</w:t>
      </w:r>
      <w:r w:rsidDel="00000000" w:rsidR="00000000" w:rsidRPr="00000000">
        <w:rPr>
          <w:b w:val="0"/>
          <w:rtl w:val="0"/>
        </w:rPr>
        <w:t xml:space="preserve">: controle de acesso, criptografia, autenticação (JWT + OAuth2).</w:t>
      </w:r>
    </w:p>
    <w:p w:rsidR="00000000" w:rsidDel="00000000" w:rsidP="00000000" w:rsidRDefault="00000000" w:rsidRPr="00000000" w14:paraId="000000E4">
      <w:pPr>
        <w:pStyle w:val="Heading5"/>
        <w:keepNext w:val="0"/>
        <w:keepLines w:val="0"/>
        <w:spacing w:line="276" w:lineRule="auto"/>
        <w:rPr/>
      </w:pPr>
      <w:bookmarkStart w:colFirst="0" w:colLast="0" w:name="_heading=h.wdnu8jl7y5xi" w:id="15"/>
      <w:bookmarkEnd w:id="15"/>
      <w:r w:rsidDel="00000000" w:rsidR="00000000" w:rsidRPr="00000000">
        <w:rPr>
          <w:rtl w:val="0"/>
        </w:rPr>
        <w:t xml:space="preserve">4.2 Tecnologias Recomendadas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774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05"/>
            <w:gridCol w:w="5235"/>
            <w:tblGridChange w:id="0">
              <w:tblGrid>
                <w:gridCol w:w="2505"/>
                <w:gridCol w:w="5235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Camada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240" w:before="240" w:line="276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Tecnologia Sugerida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Frontend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React.js + Tailwind + Axios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Backend (API)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Node.js com Express / NestJS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Banco de Dados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PostgreSQL (relacional)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Autenticação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JWT + OAuth2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Mensageria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RabbitMQ / Kafka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Cache (opcional)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Redis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Hospedagem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Docker + Kubernetes (ou Docker Compose no MVP)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Deploy/Infra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240" w:before="2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AWS / Azure / Render / Railway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5"/>
        <w:keepNext w:val="0"/>
        <w:keepLines w:val="0"/>
        <w:spacing w:line="276" w:lineRule="auto"/>
        <w:rPr/>
      </w:pPr>
      <w:bookmarkStart w:colFirst="0" w:colLast="0" w:name="_heading=h.wi34jdigm3hq" w:id="16"/>
      <w:bookmarkEnd w:id="16"/>
      <w:r w:rsidDel="00000000" w:rsidR="00000000" w:rsidRPr="00000000">
        <w:rPr>
          <w:rtl w:val="0"/>
        </w:rPr>
        <w:t xml:space="preserve">4.3 Segurança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Criptografia de senhas com </w:t>
      </w:r>
      <w:r w:rsidDel="00000000" w:rsidR="00000000" w:rsidRPr="00000000">
        <w:rPr>
          <w:rFonts w:ascii="Arial" w:cs="Arial" w:eastAsia="Arial" w:hAnsi="Arial"/>
          <w:rtl w:val="0"/>
        </w:rPr>
        <w:t xml:space="preserve">bcrypt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de acesso por níveis de permissão.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Autenticação com tokens JWT.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 obrigatório.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Política de acesso restrita aos dados sensíveis (como CPF, e-mail, documentos).</w:t>
      </w:r>
    </w:p>
    <w:p w:rsidR="00000000" w:rsidDel="00000000" w:rsidP="00000000" w:rsidRDefault="00000000" w:rsidRPr="00000000" w14:paraId="00000107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line="276" w:lineRule="auto"/>
        <w:rPr/>
      </w:pPr>
      <w:bookmarkStart w:colFirst="0" w:colLast="0" w:name="_heading=h.5wb8gfp70zje" w:id="17"/>
      <w:bookmarkEnd w:id="17"/>
      <w:r w:rsidDel="00000000" w:rsidR="00000000" w:rsidRPr="00000000">
        <w:rPr>
          <w:rtl w:val="0"/>
        </w:rPr>
        <w:t xml:space="preserve">4.4 Escalabilidade e Manutenção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Microsserviços permitem escalar partes específicas (por exemplo, o serviço de notificações).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Isolamento de falhas.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para adicionar novas funcionalidades.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CI/CD pode ser integrado com GitHub Actions ou GitLab CI.</w:t>
      </w:r>
    </w:p>
    <w:p w:rsidR="00000000" w:rsidDel="00000000" w:rsidP="00000000" w:rsidRDefault="00000000" w:rsidRPr="00000000" w14:paraId="00000110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spacing w:after="0" w:line="360" w:lineRule="auto"/>
        <w:jc w:val="both"/>
        <w:rPr/>
      </w:pPr>
      <w:bookmarkStart w:colFirst="0" w:colLast="0" w:name="_heading=h.h0w30eo61nl6" w:id="18"/>
      <w:bookmarkEnd w:id="18"/>
      <w:r w:rsidDel="00000000" w:rsidR="00000000" w:rsidRPr="00000000">
        <w:rPr>
          <w:rtl w:val="0"/>
        </w:rPr>
        <w:t xml:space="preserve">5. ANEXOS ou APÊNDICES:</w:t>
      </w:r>
    </w:p>
    <w:p w:rsidR="00000000" w:rsidDel="00000000" w:rsidP="00000000" w:rsidRDefault="00000000" w:rsidRPr="00000000" w14:paraId="000001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438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13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Atividade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6131983" cy="3644582"/>
            <wp:effectExtent b="0" l="0" r="0" t="0"/>
            <wp:wrapTopAndBottom distB="114300" distT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983" cy="364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5399730" cy="31623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118">
      <w:pPr>
        <w:spacing w:after="0" w:line="360" w:lineRule="auto"/>
        <w:ind w:firstLine="113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Repositório no GitHub para restantes dos anexos, sendo eles: Fluxos Alternativo, Interface de Baixa Fidelidade, Caso de Uso;</w:t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https://github.com/guilhermetofoli/aep2025.git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ind w:left="0" w:firstLine="0"/>
        <w:jc w:val="left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Repositório GitHub | AEP 2025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400040" cy="1332865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13328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uilhermetofoli/aep2025" TargetMode="External"/><Relationship Id="rId10" Type="http://schemas.openxmlformats.org/officeDocument/2006/relationships/hyperlink" Target="https://github.com/guilhermetofoli/aep2025.git" TargetMode="External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kmlJ6BMhJIke7dB+P3XEZ3s3w==">CgMxLjAaHwoBMBIaChgICVIUChJ0YWJsZS5zMXFidnY5ZXpwYnEyDmgueHVldXR2MTJxcXp2Mg5oLmFodXdzMHV1eTk0YTIOaC5sMTB6eTBkMGpuY2oyCWguMmV0OTJwMDIIaC50eWpjd3QyDmguMXAyenpsbTBpYW1wMgloLjF0M2g1c2YyCWguNGQzNG9nODIOaC5lOWtyMDNkaGwzdWwyDmguZnJocXVjbjg4ZWw3Mg5oLnY3a2lubXJ2NjduMzIOaC40emNrNjd2OWdvanAyDmguZjFheTAxbHdmbnhpMg5oLmFuZ2x3aHRyb2k5ZjIOaC4yc2Zxa2N0Zmt2bDcyDmgud2RudThqbDd5NXhpMg5oLndpMzRqZGlnbTNocTIOaC41d2I4Z2ZwNzB6amUyDmguaDB3MzBlbzYxbmw2OAByITFCYmNaRmlMYVAxeURsS2U4aXJLRldBRmE3ajJERmlW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