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rPr/>
      </w:pPr>
      <w:bookmarkStart w:colFirst="0" w:colLast="0" w:name="_7qz4sqlvd28x" w:id="0"/>
      <w:bookmarkEnd w:id="0"/>
      <w:r w:rsidDel="00000000" w:rsidR="00000000" w:rsidRPr="00000000">
        <w:rPr>
          <w:b w:val="1"/>
          <w:rtl w:val="0"/>
        </w:rPr>
        <w:t xml:space="preserve">Sistema de Estágio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ind w:left="720" w:firstLine="0"/>
        <w:rPr>
          <w:b w:val="1"/>
        </w:rPr>
      </w:pPr>
      <w:bookmarkStart w:colFirst="0" w:colLast="0" w:name="_y53sgdndqugl" w:id="1"/>
      <w:bookmarkEnd w:id="1"/>
      <w:r w:rsidDel="00000000" w:rsidR="00000000" w:rsidRPr="00000000">
        <w:rPr>
          <w:b w:val="1"/>
          <w:rtl w:val="0"/>
        </w:rPr>
        <w:t xml:space="preserve">Membros: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Abner Castanho Cardoso - </w:t>
      </w:r>
      <w:r w:rsidDel="00000000" w:rsidR="00000000" w:rsidRPr="00000000">
        <w:rPr>
          <w:b w:val="1"/>
          <w:rtl w:val="0"/>
        </w:rPr>
        <w:t xml:space="preserve">RA: 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Gabriel Phelipe Bernardo Coronado - </w:t>
      </w:r>
      <w:r w:rsidDel="00000000" w:rsidR="00000000" w:rsidRPr="00000000">
        <w:rPr>
          <w:b w:val="1"/>
          <w:rtl w:val="0"/>
        </w:rPr>
        <w:t xml:space="preserve">RA: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Guilherme Tófoli da Silva - </w:t>
      </w:r>
      <w:r w:rsidDel="00000000" w:rsidR="00000000" w:rsidRPr="00000000">
        <w:rPr>
          <w:b w:val="1"/>
          <w:rtl w:val="0"/>
        </w:rPr>
        <w:t xml:space="preserve">RA:</w:t>
      </w:r>
      <w:r w:rsidDel="00000000" w:rsidR="00000000" w:rsidRPr="00000000">
        <w:rPr>
          <w:rtl w:val="0"/>
        </w:rPr>
        <w:t xml:space="preserve"> 24098313-2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Matheus Henrique Coronado Elias - </w:t>
      </w:r>
      <w:r w:rsidDel="00000000" w:rsidR="00000000" w:rsidRPr="00000000">
        <w:rPr>
          <w:b w:val="1"/>
          <w:rtl w:val="0"/>
        </w:rPr>
        <w:t xml:space="preserve">RA: </w:t>
      </w:r>
      <w:r w:rsidDel="00000000" w:rsidR="00000000" w:rsidRPr="00000000">
        <w:rPr>
          <w:rtl w:val="0"/>
        </w:rPr>
        <w:t xml:space="preserve">24154884-2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ai55g7abpp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6lvhyne5w68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a612e2wcfnb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td85iymrdaw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vsk5nlrex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Visão Geral: Arquitetura em Camadas + Microsserviços</w:t>
      </w:r>
    </w:p>
    <w:p w:rsidR="00000000" w:rsidDel="00000000" w:rsidP="00000000" w:rsidRDefault="00000000" w:rsidRPr="00000000" w14:paraId="0000000E">
      <w:pPr>
        <w:spacing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Frontend (Camada de Apresentação):</w:t>
        <w:br w:type="textWrapping"/>
        <w:br w:type="textWrapping"/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Aplicação Web responsiva (pode ser desenvolvida com React, Angular ou Vue.js).</w:t>
        <w:br w:type="textWrapping"/>
        <w:br w:type="textWrapping"/>
        <w:t xml:space="preserve">Permite acesso aos usuários via navegador: alunos, gestores, RH, instituições.</w:t>
        <w:br w:type="textWrapping"/>
        <w:br w:type="textWrapping"/>
        <w:t xml:space="preserve">Comunicação com a API por meio de chamadas RESTful ou GraphQL.</w:t>
        <w:br w:type="textWrapping"/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Backend (Camada de Lógica de Negócio):</w:t>
        <w:br w:type="textWrapping"/>
        <w:br w:type="textWrapping"/>
      </w:r>
      <w:r w:rsidDel="00000000" w:rsidR="00000000" w:rsidRPr="00000000">
        <w:rPr>
          <w:rtl w:val="0"/>
        </w:rPr>
        <w:t xml:space="preserve">API construída em Node.js, Spring Boot (Java), Django (Python) ou ASP.NET Core (C#).</w:t>
        <w:br w:type="textWrapping"/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Dividida em </w:t>
      </w:r>
      <w:r w:rsidDel="00000000" w:rsidR="00000000" w:rsidRPr="00000000">
        <w:rPr>
          <w:b w:val="1"/>
          <w:rtl w:val="0"/>
        </w:rPr>
        <w:t xml:space="preserve">microsserviços</w:t>
      </w:r>
      <w:r w:rsidDel="00000000" w:rsidR="00000000" w:rsidRPr="00000000">
        <w:rPr>
          <w:rtl w:val="0"/>
        </w:rPr>
        <w:t xml:space="preserve">, cada um responsável por um domínio funcional, por exemplo: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Autenticação e Autorização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Gestão de Usuários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Gestão de Instituições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Gestão de Estágios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Notificações (e-mail)</w:t>
      </w:r>
    </w:p>
    <w:p w:rsidR="00000000" w:rsidDel="00000000" w:rsidP="00000000" w:rsidRDefault="00000000" w:rsidRPr="00000000" w14:paraId="00000016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serviço se comunica via API Gateway e utiliza mensagens assíncronas quando necessário (por exemplo, via RabbitMQ ou Kafka).</w:t>
        <w:br w:type="textWrapping"/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Banco de Dados (Camada de Persistência):</w:t>
        <w:br w:type="textWrapping"/>
        <w:br w:type="textWrapping"/>
      </w:r>
      <w:r w:rsidDel="00000000" w:rsidR="00000000" w:rsidRPr="00000000">
        <w:rPr>
          <w:rtl w:val="0"/>
        </w:rPr>
        <w:t xml:space="preserve">Banco de dados relacional (como PostgreSQL ou MySQL) para garantir integridade e consistência dos dados.</w:t>
        <w:br w:type="textWrapping"/>
        <w:br w:type="textWrapping"/>
        <w:t xml:space="preserve">Redis ou MongoDB pode ser usado como apoio para cache ou armazenamento temporário de formulários ou logs.</w:t>
        <w:br w:type="textWrapping"/>
        <w:br w:type="textWrapping"/>
      </w:r>
    </w:p>
    <w:p w:rsidR="00000000" w:rsidDel="00000000" w:rsidP="00000000" w:rsidRDefault="00000000" w:rsidRPr="00000000" w14:paraId="00000019">
      <w:pPr>
        <w:pStyle w:val="Heading4"/>
        <w:spacing w:after="240" w:before="240" w:lineRule="auto"/>
        <w:ind w:left="720" w:firstLine="0"/>
        <w:rPr>
          <w:color w:val="000000"/>
        </w:rPr>
      </w:pPr>
      <w:bookmarkStart w:colFirst="0" w:colLast="0" w:name="_guldsw8mz9f3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Serviços de Suporte:</w:t>
      </w: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Serviço de Notificações</w:t>
      </w:r>
      <w:r w:rsidDel="00000000" w:rsidR="00000000" w:rsidRPr="00000000">
        <w:rPr>
          <w:color w:val="000000"/>
          <w:rtl w:val="0"/>
        </w:rPr>
        <w:t xml:space="preserve">: envio automatizado de e-mails via fila.</w:t>
        <w:br w:type="textWrapping"/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Serviço de Logs e Auditoria</w:t>
      </w:r>
      <w:r w:rsidDel="00000000" w:rsidR="00000000" w:rsidRPr="00000000">
        <w:rPr>
          <w:color w:val="000000"/>
          <w:rtl w:val="0"/>
        </w:rPr>
        <w:t xml:space="preserve">: para rastrear ações no sistema.</w:t>
        <w:br w:type="textWrapping"/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Serviço de Segurança</w:t>
      </w:r>
      <w:r w:rsidDel="00000000" w:rsidR="00000000" w:rsidRPr="00000000">
        <w:rPr>
          <w:color w:val="000000"/>
          <w:rtl w:val="0"/>
        </w:rPr>
        <w:t xml:space="preserve">: controle de acesso, criptografia, autenticação (JWT + OAuth2).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s7lyaf25lm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Tecnologias Recomendadas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7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05"/>
        <w:gridCol w:w="5235"/>
        <w:tblGridChange w:id="0">
          <w:tblGrid>
            <w:gridCol w:w="2505"/>
            <w:gridCol w:w="523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Camada</w:t>
            </w:r>
          </w:p>
        </w:tc>
        <w:tc>
          <w:tcPr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Tecnologia Sugerida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React.js + Tailwind + Axios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Backend (API)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Node.js com </w:t>
            </w:r>
            <w:r w:rsidDel="00000000" w:rsidR="00000000" w:rsidRPr="00000000">
              <w:rPr>
                <w:rtl w:val="0"/>
              </w:rPr>
              <w:t xml:space="preserve">Express</w:t>
            </w:r>
            <w:r w:rsidDel="00000000" w:rsidR="00000000" w:rsidRPr="00000000">
              <w:rPr>
                <w:rtl w:val="0"/>
              </w:rPr>
              <w:t xml:space="preserve"> / </w:t>
            </w:r>
            <w:r w:rsidDel="00000000" w:rsidR="00000000" w:rsidRPr="00000000">
              <w:rPr>
                <w:rtl w:val="0"/>
              </w:rPr>
              <w:t xml:space="preserve">NestJS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Banco de Dados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PostgreSQL (relacional)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Autenticação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JWT + OAuth2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Mensageria (opcional)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RabbitMQ / Kafka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Cache (opcional)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Redis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Hospedagem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Docker + Kubernetes (ou Docker Compose no MVP)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Deploy/Infra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AWS / Azure / Render / Railway</w:t>
            </w:r>
          </w:p>
        </w:tc>
      </w:tr>
    </w:tbl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blv962em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Segurança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Criptografia de senhas com </w:t>
      </w:r>
      <w:r w:rsidDel="00000000" w:rsidR="00000000" w:rsidRPr="00000000">
        <w:rPr>
          <w:rtl w:val="0"/>
        </w:rPr>
        <w:t xml:space="preserve">bcrypt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Controle de acesso por níveis de permissão.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Autenticação com tokens JWT.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 obrigatório.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Política de acesso restrita aos dados sensíveis (como CPF, e-mail, documentos).</w:t>
      </w:r>
    </w:p>
    <w:p w:rsidR="00000000" w:rsidDel="00000000" w:rsidP="00000000" w:rsidRDefault="00000000" w:rsidRPr="00000000" w14:paraId="0000003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biidh25sgb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Escalabilidade e Manutenção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Microsserviços permitem escalar partes específicas (por exemplo, o serviço de notificações).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Isolamento de falhas.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Facilidade para adicionar novas funcionalidades.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CI/CD pode ser integrado com GitHub Actions ou GitLab 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