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0" distT="0" distL="0" distR="0">
                <wp:extent cx="5535396" cy="7824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8275" y="3472975"/>
                          <a:ext cx="5535396" cy="782491"/>
                          <a:chOff x="2578275" y="3472975"/>
                          <a:chExt cx="5439600" cy="615075"/>
                        </a:xfrm>
                      </wpg:grpSpPr>
                      <wpg:grpSp>
                        <wpg:cNvGrpSpPr/>
                        <wpg:grpSpPr>
                          <a:xfrm>
                            <a:off x="2578300" y="3472975"/>
                            <a:ext cx="5439572" cy="614100"/>
                            <a:chOff x="0" y="0"/>
                            <a:chExt cx="6120130" cy="614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6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6398" y="106990"/>
                              <a:ext cx="904044" cy="4567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263167" y="22837"/>
                              <a:ext cx="1270" cy="540385"/>
                            </a:xfrm>
                            <a:custGeom>
                              <a:rect b="b" l="l" r="r" t="t"/>
                              <a:pathLst>
                                <a:path extrusionOk="0" h="540385" w="120000">
                                  <a:moveTo>
                                    <a:pt x="0" y="54000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31F2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591314"/>
                              <a:ext cx="6120130" cy="1270"/>
                            </a:xfrm>
                            <a:custGeom>
                              <a:rect b="b" l="l" r="r" t="t"/>
                              <a:pathLst>
                                <a:path extrusionOk="0" h="120000" w="6120130">
                                  <a:moveTo>
                                    <a:pt x="0" y="0"/>
                                  </a:moveTo>
                                  <a:lnTo>
                                    <a:pt x="612000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31F2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10288"/>
                              <a:ext cx="6120130" cy="1270"/>
                            </a:xfrm>
                            <a:custGeom>
                              <a:rect b="b" l="l" r="r" t="t"/>
                              <a:pathLst>
                                <a:path extrusionOk="0" h="120000" w="6120130">
                                  <a:moveTo>
                                    <a:pt x="0" y="0"/>
                                  </a:moveTo>
                                  <a:lnTo>
                                    <a:pt x="612000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20000" cy="61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113.000030517578" w:right="0" w:firstLine="2113.00003051757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Ministério da Educação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113.000030517578" w:right="0" w:firstLine="2113.00003051757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Faculdade de Tecnologia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113.000030517578" w:right="0" w:firstLine="2113.00003051757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Campus Registro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113.000030517578" w:right="0" w:firstLine="2113.00003051757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Desenvolvimento de Software Multiplataforma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02.9999208450317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35396" cy="782491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5396" cy="782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ARTEFATOS DO PROJETO DE SOFTWARE</w:t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Tradutor Automático de Libras, Orientado por Visão Computacional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Parra da Silva {arthur.silva100@fatec.sp.gov.br }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Shimada Pereira {guilherme.pereira112@fatec.sp.gov.br}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Pinto Kletelinger {gustavo.kletelinger@fatec.sp.gov.br}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Vitor da Silva Rosa {joao.rosa42@fatec.sp.gov.br}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Bertoldo de Oliveira {matheus.oliveira256@fatec.sp.gov.br}</w:t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id w:val="-2079782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xwmfq2c2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DIAGRAMAS UML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66xr5n6p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Diagrama de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w9h6jhze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DIAGRAMAS DE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qu7tcwft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Modelo Conceitual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0hakfgqs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Modelo Lógico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kurzoi5z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MODELO DE NEGÓCIO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0r0dwjh9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DIAGRAMAS DE REDE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emxmfot9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Diagrama de rede do sistema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ugumpumy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Diagrama de rede da empresa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d0hmkrz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DIÁRIO DE BORDO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bookmarkStart w:colFirst="0" w:colLast="0" w:name="_uxwmfq2c24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DIAGRAMAS UML</w:t>
      </w:r>
    </w:p>
    <w:p w:rsidR="00000000" w:rsidDel="00000000" w:rsidP="00000000" w:rsidRDefault="00000000" w:rsidRPr="00000000" w14:paraId="00000048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seção serão apresentados os diagramas da UML utilizados para a modelagem do sistema desenvolvido. Dentre os diagramas utilizados, pode-se citar: Diagrama de Caso de Uso, Diagrama de Classe e Diagrama de Objetos.</w:t>
      </w:r>
    </w:p>
    <w:p w:rsidR="00000000" w:rsidDel="00000000" w:rsidP="00000000" w:rsidRDefault="00000000" w:rsidRPr="00000000" w14:paraId="00000049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1"/>
          <w:numId w:val="1"/>
        </w:numPr>
        <w:ind w:left="792" w:hanging="432"/>
        <w:rPr>
          <w:rFonts w:ascii="Arial" w:cs="Arial" w:eastAsia="Arial" w:hAnsi="Arial"/>
        </w:rPr>
      </w:pPr>
      <w:bookmarkStart w:colFirst="0" w:colLast="0" w:name="_gl66xr5n6pe3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Diagrama de caso de uso</w:t>
      </w:r>
    </w:p>
    <w:p w:rsidR="00000000" w:rsidDel="00000000" w:rsidP="00000000" w:rsidRDefault="00000000" w:rsidRPr="00000000" w14:paraId="0000004B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diagrama de caso de uso contempla a visão geral sobre o sistema do tradutor automático de libras para áudio, baseando-se num único ator, que é o usuário do sistema. Entre as funcionalidades principais exploradas pelo usuário, temos: iniciar videochamada, agendar videochamada, conversar com chatbot e gerenciar contatos. 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de uma videochamada, os usuários são classificados em dois tipos: administradores e convidados. No diagrama de caso de uso, essa divisão está implícita no caso de uso “Gerenciar videochamada”, que abrange opções destinadas somente ao administrador, que por sua vez sempre será o usuário que inicia a videochamada. Já os convidados são aqueles usuários que entram na videochamada via convite ou link público, os quais necessitam de aceitação pelo administrador enquanto aguardam numa tela específica.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 – Diagrama de caso de uso</w:t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581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Fonte: do próprio grupo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videochamadas devem se comunicar com algoritmos de Inteligência Artificial para realizar a tradução de sinais de libras capturados em vídeo para áudio e texto. No caso da tradução no sentido inverso, a equipe pretende utilizar uma API pública chamada VLibras. Essas traduções devem acontecer em tempo real. </w:t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videochamadas também podem ser registradas em uma agenda, que pode ser individual do usuário ou de um grupo de usuários. Quando chega o momento de um agendamento, todos os usuários relacionados são notificados.</w:t>
      </w:r>
    </w:p>
    <w:p w:rsidR="00000000" w:rsidDel="00000000" w:rsidP="00000000" w:rsidRDefault="00000000" w:rsidRPr="00000000" w14:paraId="00000053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 usuários também possui uma classificação implícita dos mesmos no caso de uso “Gerenciar grupo”, que só pertence ao administrador do grupo (o usuário que o criou), enquanto os membros do grupo participam apenas via convite e não possuem acesso a opções avançadas.</w:t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“Conversar com chatbot” refere-se a uma tela de conversa que permite realizar os dois tipos de tradução citados fora de uma videochamada, e por consequência sem necessidade da mesma rapidez de processamento. Será um tradutor em formato de chat que o usuário pode consultar a qualquer momento.</w:t>
      </w:r>
    </w:p>
    <w:p w:rsidR="00000000" w:rsidDel="00000000" w:rsidP="00000000" w:rsidRDefault="00000000" w:rsidRPr="00000000" w14:paraId="00000055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última funcionalidade importante é o gerenciamento dos contatos, que configura uma lista de usuários registrados no sistema que podem ser pesquisados por nome ou e-mail e pedidos em amizade. Posteriormente, os contatos podem ser notificados com convites para grupos, chamadas,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do sistema de notificações ser parte do projeto, não é uma funcionalidade principal pois funciona como uma consequência de outras funcionalidades mais fundamentais.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</w:rPr>
      </w:pPr>
      <w:bookmarkStart w:colFirst="0" w:colLast="0" w:name="_a2w9h6jhzelp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DIAGRAMAS DE BANCO DE DADOS</w:t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seção serão apresentados os diagramas de banco de dados utilizados para a modelagem do armazenamento no sistema desenvolvido. Dentre os diagramas utilizados, pode-se citar: Modelo Conceitual e Modelo Lógico, ambos para bancos de dados relacionais. 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</w:rPr>
      </w:pPr>
      <w:bookmarkStart w:colFirst="0" w:colLast="0" w:name="_2wqu7tcwftq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Modelo Conceitual</w:t>
      </w:r>
    </w:p>
    <w:p w:rsidR="00000000" w:rsidDel="00000000" w:rsidP="00000000" w:rsidRDefault="00000000" w:rsidRPr="00000000" w14:paraId="0000005C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banco de dados foi modelado com base nas seguintes entidades principais: usuários, grupos, lista de contatos, mensagens de chatbot, chamadas, notificações de usuário e de grupo.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2 – Modelo Conceitual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365125</wp:posOffset>
            </wp:positionH>
            <wp:positionV relativeFrom="paragraph">
              <wp:posOffset>295275</wp:posOffset>
            </wp:positionV>
            <wp:extent cx="5111849" cy="3670258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36484" r="0" t="16072"/>
                    <a:stretch>
                      <a:fillRect/>
                    </a:stretch>
                  </pic:blipFill>
                  <pic:spPr>
                    <a:xfrm>
                      <a:off x="0" y="0"/>
                      <a:ext cx="5111849" cy="3670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Fonte: do próprio grupo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autenticação do usuário do sistema será baseada em endereço de e-mail e senha. Informações adicionais que são interessantes para o propósito do sistema são o grau de deficiência auditiva e o nível de proficiência na linguagem de sinais brasileira (libras). 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“lista_contatos” serve para armazenar dois identificadores que representam os dois usuários que se relacionam. </w:t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“mensagens_chatbot” armazena as mensagens que o usuário envia no chat privado de tradução. Essas mensagens podem ter como origem o próprio usuário ou o servidor de inteligência artificial (que envia respostas com as traduções), por isso existe um atributo “autor”. O atributo “tipo” refere-se ao formato da mensagem, em texto, áudio ou vídeo. O campo “conteudo” pode armazenar o texto da mensagem ou o caminho para os arquivos de áudio e vídeo que serão armazenados localmente no sistema.</w:t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a relação entre usuários e grupos é de muitos para muitos, foi criada uma entidade associativa que lista os membros de cada grupo. O campo “cargo” indica se, dentro do grupo, o usuário é administrador ou não. Já os atributos da entidade “grupos” são, em sua maioria, configurações do grupo que podem ser acessadas pelo administrador do grupo.</w:t>
      </w:r>
    </w:p>
    <w:p w:rsidR="00000000" w:rsidDel="00000000" w:rsidP="00000000" w:rsidRDefault="00000000" w:rsidRPr="00000000" w14:paraId="00000067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“chamadas” se relaciona com “usuarios” e “grupos”, uma vez que a conexão pode ser aberta de um usuário para o outro, ou dentro de um grupo para todos os seus participantes. Independentemente, toda chamada iniciada é registrada numa agenda caso não esteja pré-agendada, por isso existem entidades associativas de agenda de usuário e de grupo. Ambas realizam a relação entre o autor da videochamada e a mesma. </w:t>
      </w:r>
    </w:p>
    <w:p w:rsidR="00000000" w:rsidDel="00000000" w:rsidP="00000000" w:rsidRDefault="00000000" w:rsidRPr="00000000" w14:paraId="00000068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notificações do sistema podem ser disparadas por usuários ou por videochamadas. No primeiro caso, existem alguns tipos de notificações possíveis (pedido de amizade, convite para grupo, etc.) e no segundo caso, uma mesma notificação pode ser enviada para um número qualquer de usuários com o único intuito de alertá-los sobre o evento.</w:t>
      </w:r>
    </w:p>
    <w:p w:rsidR="00000000" w:rsidDel="00000000" w:rsidP="00000000" w:rsidRDefault="00000000" w:rsidRPr="00000000" w14:paraId="00000069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“preferencias_de_usuario” existe pois pareceu mais eficiente ao grupo separar os dados pessoais do usuário das suas preferências de configurações do sistema.</w:t>
      </w:r>
    </w:p>
    <w:p w:rsidR="00000000" w:rsidDel="00000000" w:rsidP="00000000" w:rsidRDefault="00000000" w:rsidRPr="00000000" w14:paraId="0000006A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1"/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</w:rPr>
      </w:pPr>
      <w:bookmarkStart w:colFirst="0" w:colLast="0" w:name="_ri0hakfgqs88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Modelo Lógico</w:t>
      </w:r>
    </w:p>
    <w:p w:rsidR="00000000" w:rsidDel="00000000" w:rsidP="00000000" w:rsidRDefault="00000000" w:rsidRPr="00000000" w14:paraId="0000006C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seguir, o modelo lógico de dados introduz os tipos de dado para cada atributo definido no modelo conceitual.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3 – Modelo lógico</w:t>
      </w:r>
    </w:p>
    <w:p w:rsidR="00000000" w:rsidDel="00000000" w:rsidP="00000000" w:rsidRDefault="00000000" w:rsidRPr="00000000" w14:paraId="0000006F">
      <w:pPr>
        <w:ind w:firstLine="708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13882" cy="405003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882" cy="405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Fonte: do próprio grupo (2025)</w:t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Alguns pontos podem ser ressaltados sobre a tipagem dos dados. Por exemplo, pareceu melhor à equipe separar os atributos de data e de hora que foram definidos. Os valores booleanos são, normalmente, relacionados às opções de configuração e preferência do sistema. Para atributos “tipo” foi decidido usar o tipo textual “varchar” porque, no sistema, serão apresentadas opções pré-definidas em formato de palavras-chave que serão guardadas diretamente no banco, ou seja, não serão convertidas em código numérico.</w:t>
      </w:r>
    </w:p>
    <w:p w:rsidR="00000000" w:rsidDel="00000000" w:rsidP="00000000" w:rsidRDefault="00000000" w:rsidRPr="00000000" w14:paraId="00000074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</w:rPr>
      </w:pPr>
      <w:bookmarkStart w:colFirst="0" w:colLast="0" w:name="_qvkurzoi5zo6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MODELO DE NEGÓCIO</w:t>
      </w:r>
    </w:p>
    <w:p w:rsidR="00000000" w:rsidDel="00000000" w:rsidP="00000000" w:rsidRDefault="00000000" w:rsidRPr="00000000" w14:paraId="00000076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seção será apresentado o modelo de negócio do projeto no formato Canvas, o qual informa sobre as características de administração e empreendedorismo em relação ao sistema como produto, e à equipe como empresa.</w:t>
      </w:r>
    </w:p>
    <w:p w:rsidR="00000000" w:rsidDel="00000000" w:rsidP="00000000" w:rsidRDefault="00000000" w:rsidRPr="00000000" w14:paraId="00000077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negócio Canvas</w:t>
      </w:r>
    </w:p>
    <w:p w:rsidR="00000000" w:rsidDel="00000000" w:rsidP="00000000" w:rsidRDefault="00000000" w:rsidRPr="00000000" w14:paraId="00000079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 valor resume a principal funcionalidade do sistema, que seria o desenvolvimento de uma videochamada assistiva integrada com tradução automática de sinais de libras em texto e áudio. </w:t>
      </w:r>
    </w:p>
    <w:p w:rsidR="00000000" w:rsidDel="00000000" w:rsidP="00000000" w:rsidRDefault="00000000" w:rsidRPr="00000000" w14:paraId="0000007A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Portanto, o segmento de mercado atende não apenas deficientes auditivos, mas também pessoas que conhecem ou estão aprendendo libras. De qualquer maneira, o sistema permitirá o entendimento das libras para qualquer pessoa sem deficiência auditiva, configurando público geral também.</w:t>
      </w:r>
    </w:p>
    <w:p w:rsidR="00000000" w:rsidDel="00000000" w:rsidP="00000000" w:rsidRDefault="00000000" w:rsidRPr="00000000" w14:paraId="0000007B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relacionamento com esses clientes passaria por serviços especializados de atendimento e comunidades nas redes sociais, para questões de engajamento e anúncio da empresa. Os canais usados permitem a comunicação direta com atendentes da empresa.</w:t>
      </w:r>
    </w:p>
    <w:p w:rsidR="00000000" w:rsidDel="00000000" w:rsidP="00000000" w:rsidRDefault="00000000" w:rsidRPr="00000000" w14:paraId="0000007C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Parceiros chave para o negócio estariam relacionados à educação online e trabalho home-office, pois geralmente envolvem as videochamadas. Além disso, para todo o tipo de startup, é importante aproximar-se de investidores diversos.</w:t>
      </w:r>
    </w:p>
    <w:p w:rsidR="00000000" w:rsidDel="00000000" w:rsidP="00000000" w:rsidRDefault="00000000" w:rsidRPr="00000000" w14:paraId="0000007D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atividades chave definem o que o sistema precisa fazer para ser funcional. Todas são baseadas em resolução de problemas, no caso, da comunicação online. </w:t>
      </w:r>
    </w:p>
    <w:p w:rsidR="00000000" w:rsidDel="00000000" w:rsidP="00000000" w:rsidRDefault="00000000" w:rsidRPr="00000000" w14:paraId="0000007E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recursos chave definem condições mínimas para o funcionamento do sistema e da empresa. Vale ressaltar que o sistema deve envolver pelo menos 1 falante de libras para que sua funcionalidade principal possa ser usada. </w:t>
      </w:r>
    </w:p>
    <w:p w:rsidR="00000000" w:rsidDel="00000000" w:rsidP="00000000" w:rsidRDefault="00000000" w:rsidRPr="00000000" w14:paraId="0000007F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seção de estrutura de custos, vale ressaltar a hospedagem em nuvem que integraria praticamente todo o back-end do sistema. Na seção de fontes de renda, o produto provavelmente seria apresentado com um período de teste abrangente para que os usuários possam avaliar sua experiência e, se desejarem, assinar planos de longa duração, preferencialmente. </w:t>
      </w:r>
    </w:p>
    <w:p w:rsidR="00000000" w:rsidDel="00000000" w:rsidP="00000000" w:rsidRDefault="00000000" w:rsidRPr="00000000" w14:paraId="00000080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4 – Modelo de negócio canvas</w:t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479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Fonte: do próprio grupo (2025)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</w:rPr>
      </w:pPr>
      <w:bookmarkStart w:colFirst="0" w:colLast="0" w:name="_qc0r0dwjh9t8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DIAGRAMAS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Nesta seção serão apresentados os diagramas de rede do sistema e da empresa, que detalham as conexões entre os dispositivos chave para o funcionamento do software.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</w:rPr>
      </w:pPr>
      <w:bookmarkStart w:colFirst="0" w:colLast="0" w:name="_duemxmfot9y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Diagrama de rede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operação em rede do sistema possui como dispositivos finais aqueles que possuem saída de áudio e vídeo, como por exemplo telefones celulares e laptops. A impressora serviria para obtenção de documentos pertinentes à empresa. O switch representa a conexão dos dispositivos finais à Internet, passando antes por um firewall que protegeria esse ponto de transição da rede.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O sistema alocaria serviços em nuvem, como Amazon RDS para bancos de dados e Amazon VPC e S3 para outros recursos como servidor web, algoritmos de rede neural, entre outros.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 – Diagrama de rede 1</w:t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3452" cy="4501661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452" cy="450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Fonte: do próprio grupo (2025)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</w:rPr>
      </w:pPr>
      <w:bookmarkStart w:colFirst="0" w:colLast="0" w:name="_wsugumpumybu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Diagrama de rede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 arquitetura de rede da empresa, vale ressaltar a presença de firewall, o computador do integrante Gustavo numa sala especial (ele é o técnico de redes e segurança digital da equipe), os provedores utilizados das empresas Azza e Expand, além da conexão com os serviços em nuvem da AWS, citados anteriormente.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 – Diagrama de rede 2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1329" cy="3601329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329" cy="360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Fonte: do próprio grupo (2025)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</w:rPr>
      </w:pPr>
      <w:bookmarkStart w:colFirst="0" w:colLast="0" w:name="_bld0hmkrzgr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DIÁRIO DE BORDO</w:t>
      </w:r>
    </w:p>
    <w:p w:rsidR="00000000" w:rsidDel="00000000" w:rsidP="00000000" w:rsidRDefault="00000000" w:rsidRPr="00000000" w14:paraId="0000009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Nesta seção, apresenta-se a documentação das tarefas relativas ao PI que foram executadas ao longo do semestre.</w:t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principais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215"/>
        <w:gridCol w:w="1515"/>
        <w:gridCol w:w="1710"/>
        <w:gridCol w:w="1530"/>
        <w:gridCol w:w="2505"/>
        <w:tblGridChange w:id="0">
          <w:tblGrid>
            <w:gridCol w:w="525"/>
            <w:gridCol w:w="1215"/>
            <w:gridCol w:w="1515"/>
            <w:gridCol w:w="1710"/>
            <w:gridCol w:w="153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Forproex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os 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de área temática e linhas de pesquisa.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Canvas Business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Construção do modelo de negócios da empresa do 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Identidade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os 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de nomes, cores, fontes e logos para equipe e sistema. Matheus fez a identidade visual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Artigo Científico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Pesquisa e escrita das seções Introdução, Objetivo e Estado da Arte do artigo científico.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Landing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Desenvolvimento do website para apresentação da equipe e do sistema, assim como alocação no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Diagramação da infraestrutura de rede da empresa e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Desenvolvimento do protótipo de alta fidelidade navegável pelo Figma, para sistema web e mobile.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UML relativo ao sistema. Iniciado por Matheus e finalizado por Guilherme.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Resumo das seções do artigo e implementação no template de banner no Figma.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Diagramas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Modelos conceitual e lógico do banco de dados do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de pitch em vídeo de 1 minuto com IA generativa. Guilherme alocou o vídeo no Youtube.</w:t>
            </w:r>
          </w:p>
        </w:tc>
      </w:tr>
    </w:tbl>
    <w:p w:rsidR="00000000" w:rsidDel="00000000" w:rsidP="00000000" w:rsidRDefault="00000000" w:rsidRPr="00000000" w14:paraId="000000E9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Outras atividades</w:t>
      </w:r>
    </w:p>
    <w:p w:rsidR="00000000" w:rsidDel="00000000" w:rsidP="00000000" w:rsidRDefault="00000000" w:rsidRPr="00000000" w14:paraId="000000EB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dia 26/02/2025, Guilherme criou um ambiente Notion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e um</w:t>
      </w:r>
      <w:r w:rsidDel="00000000" w:rsidR="00000000" w:rsidRPr="00000000">
        <w:rPr>
          <w:rFonts w:ascii="Arial" w:cs="Arial" w:eastAsia="Arial" w:hAnsi="Arial"/>
          <w:rtl w:val="0"/>
        </w:rPr>
        <w:t xml:space="preserve"> quadro em branco no Canva, para documentação do progresso do PI e criação de esquemas e imagens, respectivamente.</w:t>
      </w:r>
    </w:p>
    <w:p w:rsidR="00000000" w:rsidDel="00000000" w:rsidP="00000000" w:rsidRDefault="00000000" w:rsidRPr="00000000" w14:paraId="000000E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dia 24/02/2025, todos os integrantes conduziram e debateram pesquisas de mercado sobre a Libras no Brasil e no mundo.</w:t>
      </w:r>
    </w:p>
    <w:p w:rsidR="00000000" w:rsidDel="00000000" w:rsidP="00000000" w:rsidRDefault="00000000" w:rsidRPr="00000000" w14:paraId="000000E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dia 04/04/2025, Gustavo criou uma equipe do Teams para trocar arquivos, links e avisos sobre o PI.</w:t>
      </w:r>
    </w:p>
    <w:p w:rsidR="00000000" w:rsidDel="00000000" w:rsidP="00000000" w:rsidRDefault="00000000" w:rsidRPr="00000000" w14:paraId="000000E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dia 15/04/2025, Matheus e Guilherme criaram o design da landing page da equipe, sendo finalizado no dia 28/04/2025.</w:t>
      </w:r>
    </w:p>
    <w:p w:rsidR="00000000" w:rsidDel="00000000" w:rsidP="00000000" w:rsidRDefault="00000000" w:rsidRPr="00000000" w14:paraId="000000EF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6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pn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2025-03-24T16:18:25Z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3e04e81f-12f2-48cb-934b-ee7f967eea77</vt:lpwstr>
  </property>
  <property fmtid="{D5CDD505-2E9C-101B-9397-08002B2CF9AE}" pid="8" name="MSIP_Label_ff380b4d-8a71-4241-982c-3816ad3ce8fc_ContentBits">
    <vt:lpwstr>0</vt:lpwstr>
  </property>
</Properties>
</file>