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E6D69" w14:textId="52D61087" w:rsidR="00F96740" w:rsidRDefault="00F96740" w:rsidP="00F96740">
      <w:pPr>
        <w:pStyle w:val="Titre1"/>
      </w:pPr>
      <w:r>
        <w:t>Open Source</w:t>
      </w:r>
    </w:p>
    <w:p w14:paraId="5469BD8A" w14:textId="1AAA80DD" w:rsidR="00F96740" w:rsidRDefault="00F96740" w:rsidP="00F96740">
      <w:pPr>
        <w:pStyle w:val="NormalWeb"/>
      </w:pPr>
      <w:r>
        <w:t xml:space="preserve">Selon </w:t>
      </w:r>
      <w:r>
        <w:rPr>
          <w:rStyle w:val="lev"/>
          <w:rFonts w:eastAsiaTheme="majorEastAsia"/>
        </w:rPr>
        <w:t>l’Open Source Initiative (OSI)</w:t>
      </w:r>
      <w:r>
        <w:t xml:space="preserve">, un logiciel </w:t>
      </w:r>
      <w:r>
        <w:rPr>
          <w:rStyle w:val="lev"/>
          <w:rFonts w:eastAsiaTheme="majorEastAsia"/>
        </w:rPr>
        <w:t>Open Source</w:t>
      </w:r>
      <w:r>
        <w:t xml:space="preserve"> est un logiciel dont le </w:t>
      </w:r>
      <w:r>
        <w:rPr>
          <w:rStyle w:val="lev"/>
          <w:rFonts w:eastAsiaTheme="majorEastAsia"/>
        </w:rPr>
        <w:t>code source est librement accessible, utilisable, modifiable et redistribuable</w:t>
      </w:r>
      <w:r>
        <w:t>.</w:t>
      </w:r>
    </w:p>
    <w:p w14:paraId="77992BE0" w14:textId="77777777" w:rsidR="00F96740" w:rsidRDefault="00F96740" w:rsidP="00F96740">
      <w:pPr>
        <w:pStyle w:val="NormalWeb"/>
      </w:pPr>
      <w:r>
        <w:t xml:space="preserve">L’OSI définit officiellement ce concept à travers la </w:t>
      </w:r>
      <w:r>
        <w:rPr>
          <w:rStyle w:val="lev"/>
          <w:rFonts w:eastAsiaTheme="majorEastAsia"/>
        </w:rPr>
        <w:t>"Open Source Definition" (OSD)</w:t>
      </w:r>
      <w:r>
        <w:t xml:space="preserve">, qui repose sur </w:t>
      </w:r>
      <w:r>
        <w:rPr>
          <w:rStyle w:val="lev"/>
          <w:rFonts w:eastAsiaTheme="majorEastAsia"/>
        </w:rPr>
        <w:t>10 critères essentiels</w:t>
      </w:r>
      <w: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556"/>
        <w:gridCol w:w="5171"/>
      </w:tblGrid>
      <w:tr w:rsidR="00F96740" w14:paraId="180043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51AEC" w14:textId="77777777" w:rsidR="00F96740" w:rsidRDefault="00F967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7256B4CF" w14:textId="77777777" w:rsidR="00F96740" w:rsidRDefault="00F967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Principe</w:t>
            </w:r>
          </w:p>
        </w:tc>
        <w:tc>
          <w:tcPr>
            <w:tcW w:w="0" w:type="auto"/>
            <w:vAlign w:val="center"/>
            <w:hideMark/>
          </w:tcPr>
          <w:p w14:paraId="03636AAE" w14:textId="77777777" w:rsidR="00F96740" w:rsidRDefault="00F967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96740" w14:paraId="1B989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61E2" w14:textId="77777777" w:rsidR="00F96740" w:rsidRDefault="00F96740">
            <w:r>
              <w:t>1️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6D160E" w14:textId="77777777" w:rsidR="00F96740" w:rsidRDefault="00F96740">
            <w:r>
              <w:rPr>
                <w:rStyle w:val="lev"/>
                <w:rFonts w:eastAsiaTheme="majorEastAsia"/>
              </w:rPr>
              <w:t>Libre redistribution</w:t>
            </w:r>
          </w:p>
        </w:tc>
        <w:tc>
          <w:tcPr>
            <w:tcW w:w="0" w:type="auto"/>
            <w:vAlign w:val="center"/>
            <w:hideMark/>
          </w:tcPr>
          <w:p w14:paraId="5CF41A0F" w14:textId="77777777" w:rsidR="00F96740" w:rsidRDefault="00F96740">
            <w:r>
              <w:t>Le logiciel peut être donné ou vendu librement sans redevance.</w:t>
            </w:r>
          </w:p>
        </w:tc>
      </w:tr>
      <w:tr w:rsidR="00F96740" w14:paraId="41838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C5EE" w14:textId="77777777" w:rsidR="00F96740" w:rsidRDefault="00F96740">
            <w:r>
              <w:t>2️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29178B" w14:textId="77777777" w:rsidR="00F96740" w:rsidRDefault="00F96740">
            <w:r>
              <w:rPr>
                <w:rStyle w:val="lev"/>
                <w:rFonts w:eastAsiaTheme="majorEastAsia"/>
              </w:rPr>
              <w:t>Code source disponible</w:t>
            </w:r>
          </w:p>
        </w:tc>
        <w:tc>
          <w:tcPr>
            <w:tcW w:w="0" w:type="auto"/>
            <w:vAlign w:val="center"/>
            <w:hideMark/>
          </w:tcPr>
          <w:p w14:paraId="2C7938C4" w14:textId="77777777" w:rsidR="00F96740" w:rsidRDefault="00F96740">
            <w:r>
              <w:t>Le code source doit être inclus ou facilement accessible.</w:t>
            </w:r>
          </w:p>
        </w:tc>
      </w:tr>
      <w:tr w:rsidR="00F96740" w14:paraId="1F971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342F" w14:textId="77777777" w:rsidR="00F96740" w:rsidRDefault="00F96740">
            <w:r>
              <w:t>3️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569EAA2" w14:textId="77777777" w:rsidR="00F96740" w:rsidRDefault="00F96740">
            <w:r>
              <w:rPr>
                <w:rStyle w:val="lev"/>
                <w:rFonts w:eastAsiaTheme="majorEastAsia"/>
              </w:rPr>
              <w:t>Travaux dérivés</w:t>
            </w:r>
          </w:p>
        </w:tc>
        <w:tc>
          <w:tcPr>
            <w:tcW w:w="0" w:type="auto"/>
            <w:vAlign w:val="center"/>
            <w:hideMark/>
          </w:tcPr>
          <w:p w14:paraId="6B5B108E" w14:textId="77777777" w:rsidR="00F96740" w:rsidRDefault="00F96740">
            <w:r>
              <w:t>Les modifications et travaux dérivés doivent être autorisés.</w:t>
            </w:r>
          </w:p>
        </w:tc>
      </w:tr>
      <w:tr w:rsidR="00F96740" w14:paraId="42D7D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5D4F" w14:textId="77777777" w:rsidR="00F96740" w:rsidRDefault="00F96740">
            <w:r>
              <w:t>4️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7CE5FFC" w14:textId="77777777" w:rsidR="00F96740" w:rsidRDefault="00F96740">
            <w:r>
              <w:rPr>
                <w:rStyle w:val="lev"/>
                <w:rFonts w:eastAsiaTheme="majorEastAsia"/>
              </w:rPr>
              <w:t>Intégrité du code source de l’auteur</w:t>
            </w:r>
          </w:p>
        </w:tc>
        <w:tc>
          <w:tcPr>
            <w:tcW w:w="0" w:type="auto"/>
            <w:vAlign w:val="center"/>
            <w:hideMark/>
          </w:tcPr>
          <w:p w14:paraId="734540E7" w14:textId="77777777" w:rsidR="00F96740" w:rsidRDefault="00F96740">
            <w:r>
              <w:t>Les licences peuvent exiger que les versions modifiées soient distribuées sous un nom différent ou avec un patch.</w:t>
            </w:r>
          </w:p>
        </w:tc>
      </w:tr>
      <w:tr w:rsidR="00F96740" w14:paraId="35381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6270" w14:textId="77777777" w:rsidR="00F96740" w:rsidRDefault="00F96740">
            <w:r>
              <w:t>5️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CE556AD" w14:textId="77777777" w:rsidR="00F96740" w:rsidRDefault="00F96740">
            <w:r>
              <w:rPr>
                <w:rStyle w:val="lev"/>
                <w:rFonts w:eastAsiaTheme="majorEastAsia"/>
              </w:rPr>
              <w:t>Aucune discrimination contre des personnes ou des groupes</w:t>
            </w:r>
          </w:p>
        </w:tc>
        <w:tc>
          <w:tcPr>
            <w:tcW w:w="0" w:type="auto"/>
            <w:vAlign w:val="center"/>
            <w:hideMark/>
          </w:tcPr>
          <w:p w14:paraId="353B0B95" w14:textId="77777777" w:rsidR="00F96740" w:rsidRDefault="00F96740">
            <w:r>
              <w:t>La licence doit être ouverte à tous.</w:t>
            </w:r>
          </w:p>
        </w:tc>
      </w:tr>
      <w:tr w:rsidR="00F96740" w14:paraId="67716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18E0" w14:textId="77777777" w:rsidR="00F96740" w:rsidRDefault="00F96740">
            <w:r>
              <w:t>6️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6C10F95" w14:textId="77777777" w:rsidR="00F96740" w:rsidRDefault="00F96740">
            <w:r>
              <w:rPr>
                <w:rStyle w:val="lev"/>
                <w:rFonts w:eastAsiaTheme="majorEastAsia"/>
              </w:rPr>
              <w:t>Aucune discrimination contre des domaines d’activité</w:t>
            </w:r>
          </w:p>
        </w:tc>
        <w:tc>
          <w:tcPr>
            <w:tcW w:w="0" w:type="auto"/>
            <w:vAlign w:val="center"/>
            <w:hideMark/>
          </w:tcPr>
          <w:p w14:paraId="277FA88A" w14:textId="77777777" w:rsidR="00F96740" w:rsidRDefault="00F96740">
            <w:r>
              <w:t>L’usage commercial ne peut pas être interdit.</w:t>
            </w:r>
          </w:p>
        </w:tc>
      </w:tr>
      <w:tr w:rsidR="00F96740" w14:paraId="19A28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CE8E" w14:textId="77777777" w:rsidR="00F96740" w:rsidRDefault="00F96740">
            <w:r>
              <w:t>7️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AF0C4EC" w14:textId="77777777" w:rsidR="00F96740" w:rsidRDefault="00F96740">
            <w:r>
              <w:rPr>
                <w:rStyle w:val="lev"/>
                <w:rFonts w:eastAsiaTheme="majorEastAsia"/>
              </w:rPr>
              <w:t>Distribution de la licence</w:t>
            </w:r>
          </w:p>
        </w:tc>
        <w:tc>
          <w:tcPr>
            <w:tcW w:w="0" w:type="auto"/>
            <w:vAlign w:val="center"/>
            <w:hideMark/>
          </w:tcPr>
          <w:p w14:paraId="31BF7970" w14:textId="77777777" w:rsidR="00F96740" w:rsidRDefault="00F96740">
            <w:r>
              <w:t>Les droits attachés au programme doivent s’appliquer automatiquement à tous les destinataires.</w:t>
            </w:r>
          </w:p>
        </w:tc>
      </w:tr>
      <w:tr w:rsidR="00F96740" w14:paraId="4162D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1011" w14:textId="77777777" w:rsidR="00F96740" w:rsidRDefault="00F96740">
            <w:r>
              <w:t>8️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B4422FC" w14:textId="77777777" w:rsidR="00F96740" w:rsidRDefault="00F96740">
            <w:r>
              <w:rPr>
                <w:rStyle w:val="lev"/>
                <w:rFonts w:eastAsiaTheme="majorEastAsia"/>
              </w:rPr>
              <w:t>Licence ne dépendant pas d’un produit spécifique</w:t>
            </w:r>
          </w:p>
        </w:tc>
        <w:tc>
          <w:tcPr>
            <w:tcW w:w="0" w:type="auto"/>
            <w:vAlign w:val="center"/>
            <w:hideMark/>
          </w:tcPr>
          <w:p w14:paraId="0FFEE9FA" w14:textId="77777777" w:rsidR="00F96740" w:rsidRDefault="00F96740">
            <w:r>
              <w:t>Le logiciel doit pouvoir être utilisé indépendamment d’un produit particulier.</w:t>
            </w:r>
          </w:p>
        </w:tc>
      </w:tr>
      <w:tr w:rsidR="00F96740" w14:paraId="12DCE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D62E" w14:textId="77777777" w:rsidR="00F96740" w:rsidRDefault="00F96740">
            <w:r>
              <w:t>9️</w:t>
            </w:r>
            <w:r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3AA543E" w14:textId="77777777" w:rsidR="00F96740" w:rsidRDefault="00F96740">
            <w:r>
              <w:rPr>
                <w:rStyle w:val="lev"/>
                <w:rFonts w:eastAsiaTheme="majorEastAsia"/>
              </w:rPr>
              <w:t>Licence ne restreignant pas d’autres logiciels</w:t>
            </w:r>
          </w:p>
        </w:tc>
        <w:tc>
          <w:tcPr>
            <w:tcW w:w="0" w:type="auto"/>
            <w:vAlign w:val="center"/>
            <w:hideMark/>
          </w:tcPr>
          <w:p w14:paraId="086E847A" w14:textId="77777777" w:rsidR="00F96740" w:rsidRDefault="00F96740">
            <w:r>
              <w:t>Elle ne doit pas imposer de restrictions sur d’autres logiciels distribués avec le même support.</w:t>
            </w:r>
          </w:p>
        </w:tc>
      </w:tr>
      <w:tr w:rsidR="00F96740" w14:paraId="0450E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4544" w14:textId="77777777" w:rsidR="00F96740" w:rsidRDefault="00F96740">
            <w:r>
              <w:rPr>
                <w:rFonts w:ascii="Apple Color Emoji" w:hAnsi="Apple Color Emoji" w:cs="Apple Color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68BC1C4A" w14:textId="77777777" w:rsidR="00F96740" w:rsidRDefault="00F96740">
            <w:r>
              <w:rPr>
                <w:rStyle w:val="lev"/>
                <w:rFonts w:eastAsiaTheme="majorEastAsia"/>
              </w:rPr>
              <w:t>Licence technologiquement neutre</w:t>
            </w:r>
          </w:p>
        </w:tc>
        <w:tc>
          <w:tcPr>
            <w:tcW w:w="0" w:type="auto"/>
            <w:vAlign w:val="center"/>
            <w:hideMark/>
          </w:tcPr>
          <w:p w14:paraId="139633E1" w14:textId="77777777" w:rsidR="00F96740" w:rsidRDefault="00F96740">
            <w:r>
              <w:t>Elle ne doit pas dépendre d’une technologie ou interface particulière.</w:t>
            </w:r>
          </w:p>
        </w:tc>
      </w:tr>
    </w:tbl>
    <w:p w14:paraId="2FEA7F58" w14:textId="77777777" w:rsidR="00F96740" w:rsidRDefault="00F96740" w:rsidP="00F96740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En résumé, pour l’OSI, </w:t>
      </w:r>
      <w:r>
        <w:rPr>
          <w:rStyle w:val="lev"/>
          <w:rFonts w:eastAsiaTheme="majorEastAsia"/>
        </w:rPr>
        <w:t>l’Open Source n’est pas seulement une question de code visible</w:t>
      </w:r>
      <w:r>
        <w:t xml:space="preserve">, mais surtout </w:t>
      </w:r>
      <w:r>
        <w:rPr>
          <w:rStyle w:val="lev"/>
          <w:rFonts w:eastAsiaTheme="majorEastAsia"/>
        </w:rPr>
        <w:t>une philosophie de liberté d’usage, de modification et de partage</w:t>
      </w:r>
      <w:r>
        <w:t>.</w:t>
      </w:r>
    </w:p>
    <w:p w14:paraId="44AD8D7F" w14:textId="77777777" w:rsidR="00F96740" w:rsidRDefault="00F96740" w:rsidP="005A5B5C"/>
    <w:p w14:paraId="7280EF5E" w14:textId="2ED5BE38" w:rsidR="00F96740" w:rsidRDefault="00F96740" w:rsidP="00F96740">
      <w:pPr>
        <w:pStyle w:val="Titre1"/>
      </w:pPr>
      <w:r>
        <w:t>Licence</w:t>
      </w:r>
    </w:p>
    <w:p w14:paraId="607403FE" w14:textId="77777777" w:rsidR="00F96740" w:rsidRDefault="00F96740" w:rsidP="005A5B5C"/>
    <w:p w14:paraId="562A4359" w14:textId="77777777" w:rsidR="00C2523B" w:rsidRPr="005A5B5C" w:rsidRDefault="00C2523B" w:rsidP="00C2523B">
      <w:r w:rsidRPr="005A5B5C">
        <w:t xml:space="preserve">Non. Avec </w:t>
      </w:r>
      <w:r w:rsidRPr="005A5B5C">
        <w:rPr>
          <w:b/>
          <w:bCs/>
        </w:rPr>
        <w:t>Apache License 2.0</w:t>
      </w:r>
      <w:r w:rsidRPr="005A5B5C">
        <w:t xml:space="preserve">, </w:t>
      </w:r>
      <w:r w:rsidRPr="005A5B5C">
        <w:rPr>
          <w:b/>
          <w:bCs/>
        </w:rPr>
        <w:t>tu n’as aucune obligation</w:t>
      </w:r>
      <w:r w:rsidRPr="005A5B5C">
        <w:t xml:space="preserve"> de rendre </w:t>
      </w:r>
      <w:r w:rsidRPr="005A5B5C">
        <w:rPr>
          <w:b/>
          <w:bCs/>
        </w:rPr>
        <w:t>publiques ni open source</w:t>
      </w:r>
      <w:r w:rsidRPr="005A5B5C">
        <w:t xml:space="preserve"> tes modifications.</w:t>
      </w:r>
    </w:p>
    <w:p w14:paraId="2E669CE7" w14:textId="77777777" w:rsidR="00C2523B" w:rsidRPr="005A5B5C" w:rsidRDefault="00650E68" w:rsidP="00C2523B">
      <w:r w:rsidRPr="00650E68">
        <w:rPr>
          <w:noProof/>
          <w14:ligatures w14:val="standardContextual"/>
        </w:rPr>
        <w:pict w14:anchorId="555FB9D9">
          <v:rect id="_x0000_i1057" alt="" style="width:453.6pt;height:.05pt;mso-width-percent:0;mso-height-percent:0;mso-width-percent:0;mso-height-percent:0" o:hralign="center" o:hrstd="t" o:hr="t" fillcolor="#a0a0a0" stroked="f"/>
        </w:pict>
      </w:r>
    </w:p>
    <w:p w14:paraId="319E0F27" w14:textId="77777777" w:rsidR="00C2523B" w:rsidRPr="005A5B5C" w:rsidRDefault="00C2523B" w:rsidP="00C2523B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🔍</w:t>
      </w:r>
      <w:r w:rsidRPr="005A5B5C">
        <w:rPr>
          <w:b/>
          <w:bCs/>
        </w:rPr>
        <w:t xml:space="preserve"> Détails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4191"/>
        <w:gridCol w:w="1859"/>
      </w:tblGrid>
      <w:tr w:rsidR="00C2523B" w:rsidRPr="005A5B5C" w14:paraId="2D4B339C" w14:textId="77777777" w:rsidTr="00072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81EB7" w14:textId="77777777" w:rsidR="00C2523B" w:rsidRPr="005A5B5C" w:rsidRDefault="00C2523B" w:rsidP="000720E8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7F1A44" w14:textId="77777777" w:rsidR="00C2523B" w:rsidRPr="005A5B5C" w:rsidRDefault="00C2523B" w:rsidP="000720E8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Apache 2.0</w:t>
            </w:r>
          </w:p>
        </w:tc>
        <w:tc>
          <w:tcPr>
            <w:tcW w:w="0" w:type="auto"/>
            <w:vAlign w:val="center"/>
            <w:hideMark/>
          </w:tcPr>
          <w:p w14:paraId="601F56A0" w14:textId="77777777" w:rsidR="00C2523B" w:rsidRPr="005A5B5C" w:rsidRDefault="00C2523B" w:rsidP="000720E8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GPLv3</w:t>
            </w:r>
          </w:p>
        </w:tc>
      </w:tr>
      <w:tr w:rsidR="00C2523B" w:rsidRPr="005A5B5C" w14:paraId="5152171A" w14:textId="77777777" w:rsidTr="0007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A856" w14:textId="77777777" w:rsidR="00C2523B" w:rsidRPr="005A5B5C" w:rsidRDefault="00C2523B" w:rsidP="000720E8">
            <w:r w:rsidRPr="005A5B5C">
              <w:rPr>
                <w:b/>
                <w:bCs/>
              </w:rPr>
              <w:t>Tu peux modifier le code ?</w:t>
            </w:r>
          </w:p>
        </w:tc>
        <w:tc>
          <w:tcPr>
            <w:tcW w:w="0" w:type="auto"/>
            <w:vAlign w:val="center"/>
            <w:hideMark/>
          </w:tcPr>
          <w:p w14:paraId="75D1BBB6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0A1B3878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  <w:tr w:rsidR="00C2523B" w:rsidRPr="005A5B5C" w14:paraId="2AD85B5C" w14:textId="77777777" w:rsidTr="0007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3389" w14:textId="77777777" w:rsidR="00C2523B" w:rsidRPr="005A5B5C" w:rsidRDefault="00C2523B" w:rsidP="000720E8">
            <w:r w:rsidRPr="005A5B5C">
              <w:rPr>
                <w:b/>
                <w:bCs/>
              </w:rPr>
              <w:lastRenderedPageBreak/>
              <w:t>Tu dois partager tes modifications ?</w:t>
            </w:r>
          </w:p>
        </w:tc>
        <w:tc>
          <w:tcPr>
            <w:tcW w:w="0" w:type="auto"/>
            <w:vAlign w:val="center"/>
            <w:hideMark/>
          </w:tcPr>
          <w:p w14:paraId="0DBEE89D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(tu peux les garder privées ou les rendre propriétaires)</w:t>
            </w:r>
          </w:p>
        </w:tc>
        <w:tc>
          <w:tcPr>
            <w:tcW w:w="0" w:type="auto"/>
            <w:vAlign w:val="center"/>
            <w:hideMark/>
          </w:tcPr>
          <w:p w14:paraId="6FEE7A57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(copyleft fort)</w:t>
            </w:r>
          </w:p>
        </w:tc>
      </w:tr>
      <w:tr w:rsidR="00C2523B" w:rsidRPr="005A5B5C" w14:paraId="4CCECFAF" w14:textId="77777777" w:rsidTr="0007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A6B9" w14:textId="77777777" w:rsidR="00C2523B" w:rsidRPr="005A5B5C" w:rsidRDefault="00C2523B" w:rsidP="000720E8">
            <w:r w:rsidRPr="005A5B5C">
              <w:rPr>
                <w:b/>
                <w:bCs/>
              </w:rPr>
              <w:t>Tu dois mentionner les changements ?</w:t>
            </w:r>
          </w:p>
        </w:tc>
        <w:tc>
          <w:tcPr>
            <w:tcW w:w="0" w:type="auto"/>
            <w:vAlign w:val="center"/>
            <w:hideMark/>
          </w:tcPr>
          <w:p w14:paraId="2A49D9EE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Oui, si tu redistribues le code modifié (indiquer que tu as modifié et la date)</w:t>
            </w:r>
          </w:p>
        </w:tc>
        <w:tc>
          <w:tcPr>
            <w:tcW w:w="0" w:type="auto"/>
            <w:vAlign w:val="center"/>
            <w:hideMark/>
          </w:tcPr>
          <w:p w14:paraId="6E3A4751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  <w:tr w:rsidR="00C2523B" w:rsidRPr="005A5B5C" w14:paraId="226C73BF" w14:textId="77777777" w:rsidTr="0007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23D93" w14:textId="77777777" w:rsidR="00C2523B" w:rsidRPr="005A5B5C" w:rsidRDefault="00C2523B" w:rsidP="000720E8">
            <w:r w:rsidRPr="005A5B5C">
              <w:rPr>
                <w:b/>
                <w:bCs/>
              </w:rPr>
              <w:t>Tu peux redistribuer sous licence propriétaire ?</w:t>
            </w:r>
          </w:p>
        </w:tc>
        <w:tc>
          <w:tcPr>
            <w:tcW w:w="0" w:type="auto"/>
            <w:vAlign w:val="center"/>
            <w:hideMark/>
          </w:tcPr>
          <w:p w14:paraId="3200F171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  <w:tc>
          <w:tcPr>
            <w:tcW w:w="0" w:type="auto"/>
            <w:vAlign w:val="center"/>
            <w:hideMark/>
          </w:tcPr>
          <w:p w14:paraId="693B4900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</w:t>
            </w:r>
          </w:p>
        </w:tc>
      </w:tr>
      <w:tr w:rsidR="00C2523B" w:rsidRPr="005A5B5C" w14:paraId="7CA0F52D" w14:textId="77777777" w:rsidTr="0007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2BB2" w14:textId="77777777" w:rsidR="00C2523B" w:rsidRPr="005A5B5C" w:rsidRDefault="00C2523B" w:rsidP="000720E8">
            <w:r w:rsidRPr="005A5B5C">
              <w:rPr>
                <w:b/>
                <w:bCs/>
              </w:rPr>
              <w:t>Tu dois inclure la licence d’origine ?</w:t>
            </w:r>
          </w:p>
        </w:tc>
        <w:tc>
          <w:tcPr>
            <w:tcW w:w="0" w:type="auto"/>
            <w:vAlign w:val="center"/>
            <w:hideMark/>
          </w:tcPr>
          <w:p w14:paraId="0316262E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Oui, tu dois garder le texte de la licence Apache 2.0 dans ton code</w:t>
            </w:r>
          </w:p>
        </w:tc>
        <w:tc>
          <w:tcPr>
            <w:tcW w:w="0" w:type="auto"/>
            <w:vAlign w:val="center"/>
            <w:hideMark/>
          </w:tcPr>
          <w:p w14:paraId="03C37660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 (GPL aussi l’impose)</w:t>
            </w:r>
          </w:p>
        </w:tc>
      </w:tr>
      <w:tr w:rsidR="00C2523B" w:rsidRPr="005A5B5C" w14:paraId="0AD7789E" w14:textId="77777777" w:rsidTr="0007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A7F1" w14:textId="77777777" w:rsidR="00C2523B" w:rsidRPr="005A5B5C" w:rsidRDefault="00C2523B" w:rsidP="000720E8">
            <w:r w:rsidRPr="005A5B5C">
              <w:rPr>
                <w:b/>
                <w:bCs/>
              </w:rPr>
              <w:t>Tu dois fournir le code source ?</w:t>
            </w:r>
          </w:p>
        </w:tc>
        <w:tc>
          <w:tcPr>
            <w:tcW w:w="0" w:type="auto"/>
            <w:vAlign w:val="center"/>
            <w:hideMark/>
          </w:tcPr>
          <w:p w14:paraId="5639B0A0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❌</w:t>
            </w:r>
            <w:r w:rsidRPr="005A5B5C">
              <w:t xml:space="preserve"> Non (sauf si tu le veux)</w:t>
            </w:r>
          </w:p>
        </w:tc>
        <w:tc>
          <w:tcPr>
            <w:tcW w:w="0" w:type="auto"/>
            <w:vAlign w:val="center"/>
            <w:hideMark/>
          </w:tcPr>
          <w:p w14:paraId="7E39CF6D" w14:textId="77777777" w:rsidR="00C2523B" w:rsidRPr="005A5B5C" w:rsidRDefault="00C2523B" w:rsidP="000720E8">
            <w:r w:rsidRPr="005A5B5C">
              <w:rPr>
                <w:rFonts w:ascii="Segoe UI Emoji" w:hAnsi="Segoe UI Emoji" w:cs="Segoe UI Emoji"/>
              </w:rPr>
              <w:t>✅</w:t>
            </w:r>
            <w:r w:rsidRPr="005A5B5C">
              <w:t xml:space="preserve"> Oui</w:t>
            </w:r>
          </w:p>
        </w:tc>
      </w:tr>
    </w:tbl>
    <w:p w14:paraId="073B0E28" w14:textId="77777777" w:rsidR="00C2523B" w:rsidRPr="005A5B5C" w:rsidRDefault="00650E68" w:rsidP="00C2523B">
      <w:r w:rsidRPr="00650E68">
        <w:rPr>
          <w:noProof/>
          <w14:ligatures w14:val="standardContextual"/>
        </w:rPr>
        <w:pict w14:anchorId="67CD21E9">
          <v:rect id="_x0000_i1056" alt="" style="width:453.6pt;height:.05pt;mso-width-percent:0;mso-height-percent:0;mso-width-percent:0;mso-height-percent:0" o:hralign="center" o:hrstd="t" o:hr="t" fillcolor="#a0a0a0" stroked="f"/>
        </w:pict>
      </w:r>
    </w:p>
    <w:p w14:paraId="3309CECC" w14:textId="77777777" w:rsidR="00C2523B" w:rsidRDefault="00C2523B" w:rsidP="00C2523B">
      <w:pPr>
        <w:rPr>
          <w:rFonts w:ascii="Segoe UI Emoji" w:hAnsi="Segoe UI Emoji" w:cs="Segoe UI Emoji"/>
          <w:b/>
          <w:bCs/>
        </w:rPr>
      </w:pPr>
    </w:p>
    <w:p w14:paraId="7F9AD651" w14:textId="41995976" w:rsidR="00C2523B" w:rsidRPr="005A5B5C" w:rsidRDefault="00C2523B" w:rsidP="00C2523B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🧩</w:t>
      </w:r>
      <w:r w:rsidRPr="005A5B5C">
        <w:rPr>
          <w:b/>
          <w:bCs/>
        </w:rPr>
        <w:t xml:space="preserve"> En résumé :</w:t>
      </w:r>
    </w:p>
    <w:p w14:paraId="721CCDB2" w14:textId="77777777" w:rsidR="00C2523B" w:rsidRPr="005A5B5C" w:rsidRDefault="00C2523B" w:rsidP="00C2523B">
      <w:pPr>
        <w:numPr>
          <w:ilvl w:val="0"/>
          <w:numId w:val="7"/>
        </w:numPr>
      </w:pPr>
      <w:r w:rsidRPr="005A5B5C">
        <w:t xml:space="preserve">Apache 2.0 = </w:t>
      </w:r>
      <w:r w:rsidRPr="005A5B5C">
        <w:rPr>
          <w:b/>
          <w:bCs/>
        </w:rPr>
        <w:t>permissive licence</w:t>
      </w:r>
    </w:p>
    <w:p w14:paraId="560C11A2" w14:textId="77777777" w:rsidR="00C2523B" w:rsidRPr="005A5B5C" w:rsidRDefault="00C2523B" w:rsidP="00C2523B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✅</w:t>
      </w:r>
      <w:r w:rsidRPr="005A5B5C">
        <w:t xml:space="preserve"> Tu peux l’utiliser dans du code propriétaire.</w:t>
      </w:r>
    </w:p>
    <w:p w14:paraId="280D6A51" w14:textId="77777777" w:rsidR="00C2523B" w:rsidRPr="005A5B5C" w:rsidRDefault="00C2523B" w:rsidP="00C2523B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✅</w:t>
      </w:r>
      <w:r w:rsidRPr="005A5B5C">
        <w:t xml:space="preserve"> Tu peux garder tes modifications privées.</w:t>
      </w:r>
    </w:p>
    <w:p w14:paraId="25B45F92" w14:textId="77777777" w:rsidR="00C2523B" w:rsidRPr="005A5B5C" w:rsidRDefault="00C2523B" w:rsidP="00C2523B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⚠️</w:t>
      </w:r>
      <w:r w:rsidRPr="005A5B5C">
        <w:t xml:space="preserve"> Mais tu dois </w:t>
      </w:r>
      <w:r w:rsidRPr="005A5B5C">
        <w:rPr>
          <w:b/>
          <w:bCs/>
        </w:rPr>
        <w:t>conserver la notice de licence</w:t>
      </w:r>
      <w:r w:rsidRPr="005A5B5C">
        <w:t xml:space="preserve"> et </w:t>
      </w:r>
      <w:r w:rsidRPr="005A5B5C">
        <w:rPr>
          <w:b/>
          <w:bCs/>
        </w:rPr>
        <w:t>indiquer les modifications</w:t>
      </w:r>
      <w:r w:rsidRPr="005A5B5C">
        <w:t xml:space="preserve"> si tu redistribues.</w:t>
      </w:r>
    </w:p>
    <w:p w14:paraId="13C33C15" w14:textId="77777777" w:rsidR="00C2523B" w:rsidRPr="005A5B5C" w:rsidRDefault="00C2523B" w:rsidP="00C2523B">
      <w:pPr>
        <w:numPr>
          <w:ilvl w:val="0"/>
          <w:numId w:val="7"/>
        </w:numPr>
      </w:pPr>
      <w:r w:rsidRPr="005A5B5C">
        <w:t xml:space="preserve">GPL = </w:t>
      </w:r>
      <w:r w:rsidRPr="005A5B5C">
        <w:rPr>
          <w:b/>
          <w:bCs/>
        </w:rPr>
        <w:t>copyleft licence</w:t>
      </w:r>
    </w:p>
    <w:p w14:paraId="43E4B584" w14:textId="77777777" w:rsidR="00C2523B" w:rsidRPr="005A5B5C" w:rsidRDefault="00C2523B" w:rsidP="00C2523B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🔒</w:t>
      </w:r>
      <w:r w:rsidRPr="005A5B5C">
        <w:t xml:space="preserve"> Tu dois publier ton code source dérivé sous la même licence.</w:t>
      </w:r>
    </w:p>
    <w:p w14:paraId="38145229" w14:textId="77777777" w:rsidR="00C2523B" w:rsidRPr="005A5B5C" w:rsidRDefault="00C2523B" w:rsidP="00C2523B">
      <w:pPr>
        <w:numPr>
          <w:ilvl w:val="1"/>
          <w:numId w:val="7"/>
        </w:numPr>
      </w:pPr>
      <w:r w:rsidRPr="005A5B5C">
        <w:rPr>
          <w:rFonts w:ascii="Segoe UI Emoji" w:hAnsi="Segoe UI Emoji" w:cs="Segoe UI Emoji"/>
        </w:rPr>
        <w:t>💬</w:t>
      </w:r>
      <w:r w:rsidRPr="005A5B5C">
        <w:t xml:space="preserve"> Tu ne peux pas l’intégrer dans du code propriétaire sans libérer l’ensemble.</w:t>
      </w:r>
    </w:p>
    <w:p w14:paraId="2EE36A4C" w14:textId="77777777" w:rsidR="00F96740" w:rsidRDefault="00F96740" w:rsidP="005A5B5C"/>
    <w:p w14:paraId="13A137A7" w14:textId="77777777" w:rsidR="00C2523B" w:rsidRPr="005A5B5C" w:rsidRDefault="00C2523B" w:rsidP="00C2523B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🔍</w:t>
      </w:r>
      <w:r w:rsidRPr="005A5B5C">
        <w:rPr>
          <w:b/>
          <w:bCs/>
        </w:rPr>
        <w:t xml:space="preserve"> En résumé :</w:t>
      </w:r>
    </w:p>
    <w:p w14:paraId="2AE0AB1B" w14:textId="77777777" w:rsidR="00C2523B" w:rsidRPr="005A5B5C" w:rsidRDefault="00C2523B" w:rsidP="00C2523B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🟢</w:t>
      </w:r>
      <w:r w:rsidRPr="005A5B5C">
        <w:t xml:space="preserve"> </w:t>
      </w:r>
      <w:r w:rsidRPr="005A5B5C">
        <w:rPr>
          <w:b/>
          <w:bCs/>
        </w:rPr>
        <w:t>MIT / Apache 2.0 / BSD</w:t>
      </w:r>
      <w:r w:rsidRPr="005A5B5C">
        <w:t xml:space="preserve"> → licences </w:t>
      </w:r>
      <w:r w:rsidRPr="005A5B5C">
        <w:rPr>
          <w:b/>
          <w:bCs/>
        </w:rPr>
        <w:t>permissives</w:t>
      </w:r>
      <w:r w:rsidRPr="005A5B5C">
        <w:t xml:space="preserve"> : tu peux tout faire (y compris commercialement), tant que tu cites l’auteur.</w:t>
      </w:r>
    </w:p>
    <w:p w14:paraId="0810EF72" w14:textId="77777777" w:rsidR="00C2523B" w:rsidRPr="005A5B5C" w:rsidRDefault="00C2523B" w:rsidP="00C2523B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🟡</w:t>
      </w:r>
      <w:r w:rsidRPr="005A5B5C">
        <w:t xml:space="preserve"> </w:t>
      </w:r>
      <w:r w:rsidRPr="005A5B5C">
        <w:rPr>
          <w:b/>
          <w:bCs/>
        </w:rPr>
        <w:t>MPL / LGPL / EPL</w:t>
      </w:r>
      <w:r w:rsidRPr="005A5B5C">
        <w:t xml:space="preserve"> → licences </w:t>
      </w:r>
      <w:r w:rsidRPr="005A5B5C">
        <w:rPr>
          <w:b/>
          <w:bCs/>
        </w:rPr>
        <w:t>copyleft modéré</w:t>
      </w:r>
      <w:r w:rsidRPr="005A5B5C">
        <w:t xml:space="preserve"> : tu dois partager les changements sur les parties modifiées.</w:t>
      </w:r>
    </w:p>
    <w:p w14:paraId="0CBEAA94" w14:textId="77777777" w:rsidR="00C2523B" w:rsidRPr="005A5B5C" w:rsidRDefault="00C2523B" w:rsidP="00C2523B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🔴</w:t>
      </w:r>
      <w:r w:rsidRPr="005A5B5C">
        <w:t xml:space="preserve"> </w:t>
      </w:r>
      <w:r w:rsidRPr="005A5B5C">
        <w:rPr>
          <w:b/>
          <w:bCs/>
        </w:rPr>
        <w:t>GPL</w:t>
      </w:r>
      <w:r w:rsidRPr="005A5B5C">
        <w:t xml:space="preserve"> → licence </w:t>
      </w:r>
      <w:r w:rsidRPr="005A5B5C">
        <w:rPr>
          <w:b/>
          <w:bCs/>
        </w:rPr>
        <w:t>copyleft fort</w:t>
      </w:r>
      <w:r w:rsidRPr="005A5B5C">
        <w:t xml:space="preserve"> : tout dérivé doit rester open source sous GPL.</w:t>
      </w:r>
    </w:p>
    <w:p w14:paraId="09A2B228" w14:textId="77777777" w:rsidR="00C2523B" w:rsidRPr="005A5B5C" w:rsidRDefault="00C2523B" w:rsidP="00C2523B">
      <w:pPr>
        <w:numPr>
          <w:ilvl w:val="0"/>
          <w:numId w:val="6"/>
        </w:numPr>
      </w:pPr>
      <w:r w:rsidRPr="005A5B5C">
        <w:rPr>
          <w:rFonts w:ascii="Segoe UI Emoji" w:hAnsi="Segoe UI Emoji" w:cs="Segoe UI Emoji"/>
        </w:rPr>
        <w:t>📘</w:t>
      </w:r>
      <w:r w:rsidRPr="005A5B5C">
        <w:t xml:space="preserve"> </w:t>
      </w:r>
      <w:r w:rsidRPr="005A5B5C">
        <w:rPr>
          <w:b/>
          <w:bCs/>
        </w:rPr>
        <w:t>CC-BY</w:t>
      </w:r>
      <w:r w:rsidRPr="005A5B5C">
        <w:t xml:space="preserve"> → pour </w:t>
      </w:r>
      <w:r w:rsidRPr="005A5B5C">
        <w:rPr>
          <w:b/>
          <w:bCs/>
        </w:rPr>
        <w:t>contenus non-code</w:t>
      </w:r>
      <w:r w:rsidRPr="005A5B5C">
        <w:t xml:space="preserve"> (ex. doc, jeux de données).</w:t>
      </w:r>
    </w:p>
    <w:p w14:paraId="78A601D5" w14:textId="77777777" w:rsidR="00C2523B" w:rsidRDefault="00C2523B" w:rsidP="005A5B5C"/>
    <w:p w14:paraId="3F3AB7C3" w14:textId="77777777" w:rsidR="00F96740" w:rsidRPr="00F96740" w:rsidRDefault="00F96740" w:rsidP="00F96740">
      <w:pPr>
        <w:pStyle w:val="Titre1"/>
      </w:pPr>
      <w:r w:rsidRPr="00F96740">
        <w:t>Droit Civil / Droit Pénal</w:t>
      </w:r>
    </w:p>
    <w:p w14:paraId="0220D8A8" w14:textId="77777777" w:rsidR="005A5B5C" w:rsidRPr="005A5B5C" w:rsidRDefault="00650E68" w:rsidP="005A5B5C">
      <w:r w:rsidRPr="00650E68">
        <w:rPr>
          <w:noProof/>
          <w14:ligatures w14:val="standardContextual"/>
        </w:rPr>
        <w:pict w14:anchorId="2EA162A1">
          <v:rect id="_x0000_i1055" alt="" style="width:453.6pt;height:.05pt;mso-width-percent:0;mso-height-percent:0;mso-width-percent:0;mso-height-percent:0" o:hralign="center" o:hrstd="t" o:hr="t" fillcolor="#a0a0a0" stroked="f"/>
        </w:pict>
      </w:r>
    </w:p>
    <w:p w14:paraId="41245390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⚖️</w:t>
      </w:r>
      <w:r w:rsidRPr="005A5B5C">
        <w:rPr>
          <w:b/>
          <w:bCs/>
        </w:rPr>
        <w:t xml:space="preserve"> 1. Que veut dire « pénal » ?</w:t>
      </w:r>
    </w:p>
    <w:p w14:paraId="29A68D70" w14:textId="77777777" w:rsidR="005A5B5C" w:rsidRPr="005A5B5C" w:rsidRDefault="005A5B5C" w:rsidP="005A5B5C">
      <w:r w:rsidRPr="005A5B5C">
        <w:t xml:space="preserve">Le mot </w:t>
      </w:r>
      <w:r w:rsidRPr="005A5B5C">
        <w:rPr>
          <w:b/>
          <w:bCs/>
        </w:rPr>
        <w:t>pénal</w:t>
      </w:r>
      <w:r w:rsidRPr="005A5B5C">
        <w:t xml:space="preserve"> renvoie au </w:t>
      </w:r>
      <w:r w:rsidRPr="005A5B5C">
        <w:rPr>
          <w:b/>
          <w:bCs/>
        </w:rPr>
        <w:t>droit pénal</w:t>
      </w:r>
      <w:r w:rsidRPr="005A5B5C">
        <w:t>, c’est-à-dire :</w:t>
      </w:r>
    </w:p>
    <w:p w14:paraId="758CCF29" w14:textId="77777777" w:rsidR="005A5B5C" w:rsidRPr="005A5B5C" w:rsidRDefault="005A5B5C" w:rsidP="005A5B5C">
      <w:r w:rsidRPr="005A5B5C">
        <w:t xml:space="preserve">les </w:t>
      </w:r>
      <w:r w:rsidRPr="005A5B5C">
        <w:rPr>
          <w:b/>
          <w:bCs/>
        </w:rPr>
        <w:t>infractions</w:t>
      </w:r>
      <w:r w:rsidRPr="005A5B5C">
        <w:t xml:space="preserve"> punies par la </w:t>
      </w:r>
      <w:r w:rsidRPr="005A5B5C">
        <w:rPr>
          <w:b/>
          <w:bCs/>
        </w:rPr>
        <w:t>justice (tribunaux)</w:t>
      </w:r>
      <w:r w:rsidRPr="005A5B5C">
        <w:t xml:space="preserve"> avec des </w:t>
      </w:r>
      <w:r w:rsidRPr="005A5B5C">
        <w:rPr>
          <w:b/>
          <w:bCs/>
        </w:rPr>
        <w:t>peines</w:t>
      </w:r>
      <w:r w:rsidRPr="005A5B5C">
        <w:t xml:space="preserve"> (amendes, prison, interdictions, etc.).</w:t>
      </w:r>
    </w:p>
    <w:p w14:paraId="35F4510E" w14:textId="77777777" w:rsidR="005A5B5C" w:rsidRPr="005A5B5C" w:rsidRDefault="005A5B5C" w:rsidP="005A5B5C">
      <w:r w:rsidRPr="005A5B5C">
        <w:rPr>
          <w:rFonts w:ascii="Segoe UI Emoji" w:hAnsi="Segoe UI Emoji" w:cs="Segoe UI Emoji"/>
        </w:rPr>
        <w:t>👉</w:t>
      </w:r>
      <w:r w:rsidRPr="005A5B5C">
        <w:t xml:space="preserve"> Autrement dit :</w:t>
      </w:r>
    </w:p>
    <w:p w14:paraId="78D654FB" w14:textId="77777777" w:rsidR="005A5B5C" w:rsidRPr="005A5B5C" w:rsidRDefault="005A5B5C" w:rsidP="005A5B5C">
      <w:r w:rsidRPr="005A5B5C">
        <w:rPr>
          <w:b/>
          <w:bCs/>
        </w:rPr>
        <w:t>Le droit pénal</w:t>
      </w:r>
      <w:r w:rsidRPr="005A5B5C">
        <w:t xml:space="preserve">, c’est ce qui relève du </w:t>
      </w:r>
      <w:r w:rsidRPr="005A5B5C">
        <w:rPr>
          <w:b/>
          <w:bCs/>
        </w:rPr>
        <w:t>crime, du délit ou de la contravention.</w:t>
      </w:r>
    </w:p>
    <w:p w14:paraId="51872BA6" w14:textId="77777777" w:rsidR="005A5B5C" w:rsidRPr="005A5B5C" w:rsidRDefault="00650E68" w:rsidP="005A5B5C">
      <w:r w:rsidRPr="00650E68">
        <w:rPr>
          <w:noProof/>
          <w14:ligatures w14:val="standardContextual"/>
        </w:rPr>
        <w:pict w14:anchorId="29243196">
          <v:rect id="_x0000_i1054" alt="" style="width:453.6pt;height:.05pt;mso-width-percent:0;mso-height-percent:0;mso-width-percent:0;mso-height-percent:0" o:hralign="center" o:hrstd="t" o:hr="t" fillcolor="#a0a0a0" stroked="f"/>
        </w:pict>
      </w:r>
    </w:p>
    <w:p w14:paraId="49A272EB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💡</w:t>
      </w:r>
      <w:r w:rsidRPr="005A5B5C">
        <w:rPr>
          <w:b/>
          <w:bCs/>
        </w:rPr>
        <w:t xml:space="preserve"> 2. Différence entre “risque pénal” et “risque civil”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882"/>
        <w:gridCol w:w="2589"/>
        <w:gridCol w:w="2631"/>
      </w:tblGrid>
      <w:tr w:rsidR="005A5B5C" w:rsidRPr="005A5B5C" w14:paraId="75F8D9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F859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risque</w:t>
            </w:r>
          </w:p>
        </w:tc>
        <w:tc>
          <w:tcPr>
            <w:tcW w:w="0" w:type="auto"/>
            <w:vAlign w:val="center"/>
            <w:hideMark/>
          </w:tcPr>
          <w:p w14:paraId="6C56264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Signification</w:t>
            </w:r>
          </w:p>
        </w:tc>
        <w:tc>
          <w:tcPr>
            <w:tcW w:w="0" w:type="auto"/>
            <w:vAlign w:val="center"/>
            <w:hideMark/>
          </w:tcPr>
          <w:p w14:paraId="4008A72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 de sanctions possibles</w:t>
            </w:r>
          </w:p>
        </w:tc>
        <w:tc>
          <w:tcPr>
            <w:tcW w:w="0" w:type="auto"/>
            <w:vAlign w:val="center"/>
            <w:hideMark/>
          </w:tcPr>
          <w:p w14:paraId="27013FC9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 dans le contexte open source</w:t>
            </w:r>
          </w:p>
        </w:tc>
      </w:tr>
      <w:tr w:rsidR="005A5B5C" w:rsidRPr="005A5B5C" w14:paraId="02405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BC15" w14:textId="77777777" w:rsidR="005A5B5C" w:rsidRPr="005A5B5C" w:rsidRDefault="005A5B5C" w:rsidP="005A5B5C">
            <w:r w:rsidRPr="005A5B5C">
              <w:rPr>
                <w:b/>
                <w:bCs/>
              </w:rPr>
              <w:t>Risque pénal</w:t>
            </w:r>
          </w:p>
        </w:tc>
        <w:tc>
          <w:tcPr>
            <w:tcW w:w="0" w:type="auto"/>
            <w:vAlign w:val="center"/>
            <w:hideMark/>
          </w:tcPr>
          <w:p w14:paraId="64416DA2" w14:textId="77777777" w:rsidR="005A5B5C" w:rsidRPr="005A5B5C" w:rsidRDefault="005A5B5C" w:rsidP="005A5B5C">
            <w:r w:rsidRPr="005A5B5C">
              <w:t>Tu enfreins une loi punie par le code pénal.</w:t>
            </w:r>
          </w:p>
        </w:tc>
        <w:tc>
          <w:tcPr>
            <w:tcW w:w="0" w:type="auto"/>
            <w:vAlign w:val="center"/>
            <w:hideMark/>
          </w:tcPr>
          <w:p w14:paraId="3D17D14B" w14:textId="77777777" w:rsidR="005A5B5C" w:rsidRPr="005A5B5C" w:rsidRDefault="005A5B5C" w:rsidP="005A5B5C">
            <w:r w:rsidRPr="005A5B5C">
              <w:t>Amende, peine de prison, interdiction d’exercer, casier judiciaire.</w:t>
            </w:r>
          </w:p>
        </w:tc>
        <w:tc>
          <w:tcPr>
            <w:tcW w:w="0" w:type="auto"/>
            <w:vAlign w:val="center"/>
            <w:hideMark/>
          </w:tcPr>
          <w:p w14:paraId="55C5043C" w14:textId="77777777" w:rsidR="005A5B5C" w:rsidRPr="005A5B5C" w:rsidRDefault="005A5B5C" w:rsidP="005A5B5C">
            <w:r w:rsidRPr="005A5B5C">
              <w:t>- Vol de code volontaire (contrefaçon avérée).</w:t>
            </w:r>
            <w:r w:rsidRPr="005A5B5C">
              <w:br/>
              <w:t xml:space="preserve">- Distribution de code </w:t>
            </w:r>
            <w:r w:rsidRPr="005A5B5C">
              <w:lastRenderedPageBreak/>
              <w:t>malveillant (virus, ransomware).</w:t>
            </w:r>
            <w:r w:rsidRPr="005A5B5C">
              <w:br/>
              <w:t>- Espionnage industriel.</w:t>
            </w:r>
          </w:p>
        </w:tc>
      </w:tr>
      <w:tr w:rsidR="005A5B5C" w:rsidRPr="005A5B5C" w14:paraId="69B13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D3ED" w14:textId="77777777" w:rsidR="005A5B5C" w:rsidRPr="005A5B5C" w:rsidRDefault="005A5B5C" w:rsidP="005A5B5C">
            <w:r w:rsidRPr="005A5B5C">
              <w:rPr>
                <w:b/>
                <w:bCs/>
              </w:rPr>
              <w:lastRenderedPageBreak/>
              <w:t>Risque civil</w:t>
            </w:r>
          </w:p>
        </w:tc>
        <w:tc>
          <w:tcPr>
            <w:tcW w:w="0" w:type="auto"/>
            <w:vAlign w:val="center"/>
            <w:hideMark/>
          </w:tcPr>
          <w:p w14:paraId="5AF22070" w14:textId="77777777" w:rsidR="005A5B5C" w:rsidRPr="005A5B5C" w:rsidRDefault="005A5B5C" w:rsidP="005A5B5C">
            <w:r w:rsidRPr="005A5B5C">
              <w:t>Tu enfreins un contrat ou un droit d’auteur, sans forcément commettre un “crime”.</w:t>
            </w:r>
          </w:p>
        </w:tc>
        <w:tc>
          <w:tcPr>
            <w:tcW w:w="0" w:type="auto"/>
            <w:vAlign w:val="center"/>
            <w:hideMark/>
          </w:tcPr>
          <w:p w14:paraId="15D3447A" w14:textId="77777777" w:rsidR="005A5B5C" w:rsidRPr="005A5B5C" w:rsidRDefault="005A5B5C" w:rsidP="005A5B5C">
            <w:r w:rsidRPr="005A5B5C">
              <w:t>Dommages et intérêts, retrait du produit, procès en responsabilité.</w:t>
            </w:r>
          </w:p>
        </w:tc>
        <w:tc>
          <w:tcPr>
            <w:tcW w:w="0" w:type="auto"/>
            <w:vAlign w:val="center"/>
            <w:hideMark/>
          </w:tcPr>
          <w:p w14:paraId="64F6C35A" w14:textId="77777777" w:rsidR="005A5B5C" w:rsidRPr="005A5B5C" w:rsidRDefault="005A5B5C" w:rsidP="005A5B5C">
            <w:r w:rsidRPr="005A5B5C">
              <w:t>- Non-respect de la licence open source (ex. retirer le copyright MIT).</w:t>
            </w:r>
            <w:r w:rsidRPr="005A5B5C">
              <w:br/>
              <w:t>- Inclusion d’un code GPL sans publier ton code dérivé.</w:t>
            </w:r>
            <w:r w:rsidRPr="005A5B5C">
              <w:br/>
              <w:t>- Violation de marque (utiliser le nom d’un projet sans droit).</w:t>
            </w:r>
          </w:p>
        </w:tc>
      </w:tr>
    </w:tbl>
    <w:p w14:paraId="4E4C2582" w14:textId="77777777" w:rsidR="005A5B5C" w:rsidRPr="005A5B5C" w:rsidRDefault="00650E68" w:rsidP="005A5B5C">
      <w:r w:rsidRPr="00650E68">
        <w:rPr>
          <w:noProof/>
          <w14:ligatures w14:val="standardContextual"/>
        </w:rPr>
        <w:pict w14:anchorId="65A202D3">
          <v:rect id="_x0000_i1053" alt="" style="width:453.6pt;height:.05pt;mso-width-percent:0;mso-height-percent:0;mso-width-percent:0;mso-height-percent:0" o:hralign="center" o:hrstd="t" o:hr="t" fillcolor="#a0a0a0" stroked="f"/>
        </w:pict>
      </w:r>
    </w:p>
    <w:p w14:paraId="5A47CF81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🚨</w:t>
      </w:r>
      <w:r w:rsidRPr="005A5B5C">
        <w:rPr>
          <w:b/>
          <w:bCs/>
        </w:rPr>
        <w:t xml:space="preserve"> 3. Dans l’open source, les risques pénaux purs sont très rares</w:t>
      </w:r>
    </w:p>
    <w:p w14:paraId="0FF07B8E" w14:textId="77777777" w:rsidR="005A5B5C" w:rsidRPr="005A5B5C" w:rsidRDefault="005A5B5C" w:rsidP="005A5B5C">
      <w:r w:rsidRPr="005A5B5C">
        <w:t xml:space="preserve">Les licences open source (MIT, Apache, GPL…) sont </w:t>
      </w:r>
      <w:r w:rsidRPr="005A5B5C">
        <w:rPr>
          <w:b/>
          <w:bCs/>
        </w:rPr>
        <w:t>des contrats de droit civil</w:t>
      </w:r>
      <w:r w:rsidRPr="005A5B5C">
        <w:t>, pas des lois pénales.</w:t>
      </w:r>
      <w:r w:rsidRPr="005A5B5C">
        <w:br/>
        <w:t>Donc, en cas de non-respect :</w:t>
      </w:r>
    </w:p>
    <w:p w14:paraId="17C0BB73" w14:textId="77777777" w:rsidR="005A5B5C" w:rsidRPr="005A5B5C" w:rsidRDefault="005A5B5C" w:rsidP="005A5B5C">
      <w:pPr>
        <w:numPr>
          <w:ilvl w:val="0"/>
          <w:numId w:val="1"/>
        </w:numPr>
      </w:pPr>
      <w:r w:rsidRPr="005A5B5C">
        <w:t xml:space="preserve">on parle de </w:t>
      </w:r>
      <w:r w:rsidRPr="005A5B5C">
        <w:rPr>
          <w:b/>
          <w:bCs/>
        </w:rPr>
        <w:t>litige civil</w:t>
      </w:r>
      <w:r w:rsidRPr="005A5B5C">
        <w:t>,</w:t>
      </w:r>
    </w:p>
    <w:p w14:paraId="57E3DB7B" w14:textId="77777777" w:rsidR="005A5B5C" w:rsidRPr="005A5B5C" w:rsidRDefault="005A5B5C" w:rsidP="005A5B5C">
      <w:pPr>
        <w:numPr>
          <w:ilvl w:val="0"/>
          <w:numId w:val="1"/>
        </w:numPr>
      </w:pPr>
      <w:r w:rsidRPr="005A5B5C">
        <w:t>et non d’</w:t>
      </w:r>
      <w:r w:rsidRPr="005A5B5C">
        <w:rPr>
          <w:b/>
          <w:bCs/>
        </w:rPr>
        <w:t>infraction pénale</w:t>
      </w:r>
      <w:r w:rsidRPr="005A5B5C">
        <w:t>.</w:t>
      </w:r>
    </w:p>
    <w:p w14:paraId="5B67DA12" w14:textId="77777777" w:rsidR="005A5B5C" w:rsidRPr="005A5B5C" w:rsidRDefault="005A5B5C" w:rsidP="005A5B5C">
      <w:r w:rsidRPr="005A5B5C">
        <w:rPr>
          <w:rFonts w:ascii="Segoe UI Emoji" w:hAnsi="Segoe UI Emoji" w:cs="Segoe UI Emoji"/>
        </w:rPr>
        <w:t>⚠️</w:t>
      </w:r>
      <w:r w:rsidRPr="005A5B5C">
        <w:t xml:space="preserve"> </w:t>
      </w:r>
      <w:r w:rsidRPr="005A5B5C">
        <w:rPr>
          <w:b/>
          <w:bCs/>
        </w:rPr>
        <w:t>Cependant</w:t>
      </w:r>
      <w:r w:rsidRPr="005A5B5C">
        <w:t xml:space="preserve">, certains comportements autour de l’open source </w:t>
      </w:r>
      <w:r w:rsidRPr="005A5B5C">
        <w:rPr>
          <w:b/>
          <w:bCs/>
        </w:rPr>
        <w:t>peuvent</w:t>
      </w:r>
      <w:r w:rsidRPr="005A5B5C">
        <w:t xml:space="preserve"> tomber dans le pénal, par exemple :</w:t>
      </w:r>
    </w:p>
    <w:p w14:paraId="3A25BCF5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Distribution de code malveillant</w:t>
      </w:r>
      <w:r w:rsidRPr="005A5B5C">
        <w:t xml:space="preserve"> (ex. malware, vol de données).</w:t>
      </w:r>
    </w:p>
    <w:p w14:paraId="54CEC35E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Violation volontaire de propriété intellectuelle</w:t>
      </w:r>
      <w:r w:rsidRPr="005A5B5C">
        <w:t xml:space="preserve"> (contrefaçon massive, revente frauduleuse).</w:t>
      </w:r>
    </w:p>
    <w:p w14:paraId="1B29C81D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Vol de secrets d’entreprise</w:t>
      </w:r>
      <w:r w:rsidRPr="005A5B5C">
        <w:t xml:space="preserve"> ou d’informations confidentielles.</w:t>
      </w:r>
    </w:p>
    <w:p w14:paraId="2CEEC7A5" w14:textId="77777777" w:rsidR="005A5B5C" w:rsidRPr="005A5B5C" w:rsidRDefault="005A5B5C" w:rsidP="005A5B5C">
      <w:pPr>
        <w:numPr>
          <w:ilvl w:val="0"/>
          <w:numId w:val="2"/>
        </w:numPr>
      </w:pPr>
      <w:r w:rsidRPr="005A5B5C">
        <w:rPr>
          <w:b/>
          <w:bCs/>
        </w:rPr>
        <w:t>Utilisation d’un code sous licence interdite pour contourner une protection</w:t>
      </w:r>
      <w:r w:rsidRPr="005A5B5C">
        <w:t xml:space="preserve"> (ex. crack logiciel).</w:t>
      </w:r>
    </w:p>
    <w:p w14:paraId="5F6DC6E0" w14:textId="77777777" w:rsidR="005A5B5C" w:rsidRPr="005A5B5C" w:rsidRDefault="00650E68" w:rsidP="005A5B5C">
      <w:r w:rsidRPr="00650E68">
        <w:rPr>
          <w:noProof/>
          <w14:ligatures w14:val="standardContextual"/>
        </w:rPr>
        <w:pict w14:anchorId="08F96574">
          <v:rect id="_x0000_i1052" alt="" style="width:453.6pt;height:.05pt;mso-width-percent:0;mso-height-percent:0;mso-width-percent:0;mso-height-percent:0" o:hralign="center" o:hrstd="t" o:hr="t" fillcolor="#a0a0a0" stroked="f"/>
        </w:pict>
      </w:r>
    </w:p>
    <w:p w14:paraId="11737996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✅</w:t>
      </w:r>
      <w:r w:rsidRPr="005A5B5C">
        <w:rPr>
          <w:b/>
          <w:bCs/>
        </w:rPr>
        <w:t xml:space="preserve"> 4. En pratique</w:t>
      </w:r>
    </w:p>
    <w:p w14:paraId="160C2CC9" w14:textId="77777777" w:rsidR="005A5B5C" w:rsidRPr="005A5B5C" w:rsidRDefault="005A5B5C" w:rsidP="005A5B5C">
      <w:r w:rsidRPr="005A5B5C">
        <w:t>Pour une entreprise ou un développeur :</w:t>
      </w:r>
    </w:p>
    <w:p w14:paraId="6C1EE4D2" w14:textId="77777777" w:rsidR="005A5B5C" w:rsidRPr="005A5B5C" w:rsidRDefault="005A5B5C" w:rsidP="005A5B5C">
      <w:pPr>
        <w:numPr>
          <w:ilvl w:val="0"/>
          <w:numId w:val="3"/>
        </w:numPr>
      </w:pPr>
      <w:r w:rsidRPr="005A5B5C">
        <w:t xml:space="preserve">le </w:t>
      </w:r>
      <w:r w:rsidRPr="005A5B5C">
        <w:rPr>
          <w:b/>
          <w:bCs/>
        </w:rPr>
        <w:t>risque civil</w:t>
      </w:r>
      <w:r w:rsidRPr="005A5B5C">
        <w:t xml:space="preserve"> (plainte pour non-respect de licence) est le plus courant ;</w:t>
      </w:r>
    </w:p>
    <w:p w14:paraId="783D4944" w14:textId="77777777" w:rsidR="005A5B5C" w:rsidRPr="005A5B5C" w:rsidRDefault="005A5B5C" w:rsidP="005A5B5C">
      <w:pPr>
        <w:numPr>
          <w:ilvl w:val="0"/>
          <w:numId w:val="3"/>
        </w:numPr>
      </w:pPr>
      <w:r w:rsidRPr="005A5B5C">
        <w:t xml:space="preserve">le </w:t>
      </w:r>
      <w:r w:rsidRPr="005A5B5C">
        <w:rPr>
          <w:b/>
          <w:bCs/>
        </w:rPr>
        <w:t>risque pénal</w:t>
      </w:r>
      <w:r w:rsidRPr="005A5B5C">
        <w:t xml:space="preserve"> n’apparaît que si tu fais quelque chose d’illégal </w:t>
      </w:r>
      <w:r w:rsidRPr="005A5B5C">
        <w:rPr>
          <w:b/>
          <w:bCs/>
        </w:rPr>
        <w:t>au-delà du non-respect de la licence</w:t>
      </w:r>
      <w:r w:rsidRPr="005A5B5C">
        <w:t>.</w:t>
      </w:r>
    </w:p>
    <w:p w14:paraId="6230B501" w14:textId="77777777" w:rsidR="005A5B5C" w:rsidRPr="005A5B5C" w:rsidRDefault="00650E68" w:rsidP="005A5B5C">
      <w:r w:rsidRPr="00650E68">
        <w:rPr>
          <w:noProof/>
          <w14:ligatures w14:val="standardContextual"/>
        </w:rPr>
        <w:pict w14:anchorId="0E0D7F01">
          <v:rect id="_x0000_i1051" alt="" style="width:453.6pt;height:.05pt;mso-width-percent:0;mso-height-percent:0;mso-width-percent:0;mso-height-percent:0" o:hralign="center" o:hrstd="t" o:hr="t" fillcolor="#a0a0a0" stroked="f"/>
        </w:pict>
      </w:r>
    </w:p>
    <w:p w14:paraId="019CD896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t>🧩</w:t>
      </w:r>
      <w:r w:rsidRPr="005A5B5C">
        <w:rPr>
          <w:b/>
          <w:bCs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1498"/>
        <w:gridCol w:w="3204"/>
        <w:gridCol w:w="1333"/>
      </w:tblGrid>
      <w:tr w:rsidR="005A5B5C" w:rsidRPr="005A5B5C" w14:paraId="7FF8AA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D9136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6428B097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Exemples d’erreurs</w:t>
            </w:r>
          </w:p>
        </w:tc>
        <w:tc>
          <w:tcPr>
            <w:tcW w:w="0" w:type="auto"/>
            <w:vAlign w:val="center"/>
            <w:hideMark/>
          </w:tcPr>
          <w:p w14:paraId="080B6C7F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Type de risque</w:t>
            </w:r>
          </w:p>
        </w:tc>
        <w:tc>
          <w:tcPr>
            <w:tcW w:w="0" w:type="auto"/>
            <w:vAlign w:val="center"/>
            <w:hideMark/>
          </w:tcPr>
          <w:p w14:paraId="394DFD3C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Sanction typique</w:t>
            </w:r>
          </w:p>
        </w:tc>
      </w:tr>
      <w:tr w:rsidR="005A5B5C" w:rsidRPr="005A5B5C" w14:paraId="6EFCD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E5F2" w14:textId="77777777" w:rsidR="005A5B5C" w:rsidRPr="005A5B5C" w:rsidRDefault="005A5B5C" w:rsidP="005A5B5C">
            <w:r w:rsidRPr="005A5B5C">
              <w:t>Oublier de citer le copyright dans un code MIT</w:t>
            </w:r>
          </w:p>
        </w:tc>
        <w:tc>
          <w:tcPr>
            <w:tcW w:w="0" w:type="auto"/>
            <w:vAlign w:val="center"/>
            <w:hideMark/>
          </w:tcPr>
          <w:p w14:paraId="47E838E0" w14:textId="77777777" w:rsidR="005A5B5C" w:rsidRPr="005A5B5C" w:rsidRDefault="005A5B5C" w:rsidP="005A5B5C">
            <w:r w:rsidRPr="005A5B5C">
              <w:t>Civil</w:t>
            </w:r>
          </w:p>
        </w:tc>
        <w:tc>
          <w:tcPr>
            <w:tcW w:w="0" w:type="auto"/>
            <w:vAlign w:val="center"/>
            <w:hideMark/>
          </w:tcPr>
          <w:p w14:paraId="32DAB98D" w14:textId="77777777" w:rsidR="005A5B5C" w:rsidRPr="005A5B5C" w:rsidRDefault="005A5B5C" w:rsidP="005A5B5C">
            <w:r w:rsidRPr="005A5B5C">
              <w:t>Avertissement, demande de retrait, dédommagement</w:t>
            </w:r>
          </w:p>
        </w:tc>
        <w:tc>
          <w:tcPr>
            <w:tcW w:w="0" w:type="auto"/>
            <w:vAlign w:val="center"/>
            <w:hideMark/>
          </w:tcPr>
          <w:p w14:paraId="0C0D22CE" w14:textId="77777777" w:rsidR="005A5B5C" w:rsidRPr="005A5B5C" w:rsidRDefault="005A5B5C" w:rsidP="005A5B5C"/>
        </w:tc>
      </w:tr>
      <w:tr w:rsidR="005A5B5C" w:rsidRPr="005A5B5C" w14:paraId="1D6A2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E2C9" w14:textId="77777777" w:rsidR="005A5B5C" w:rsidRPr="005A5B5C" w:rsidRDefault="005A5B5C" w:rsidP="005A5B5C">
            <w:r w:rsidRPr="005A5B5C">
              <w:t>Distribuer un code GPL sans publier les sources</w:t>
            </w:r>
          </w:p>
        </w:tc>
        <w:tc>
          <w:tcPr>
            <w:tcW w:w="0" w:type="auto"/>
            <w:vAlign w:val="center"/>
            <w:hideMark/>
          </w:tcPr>
          <w:p w14:paraId="75683805" w14:textId="77777777" w:rsidR="005A5B5C" w:rsidRPr="005A5B5C" w:rsidRDefault="005A5B5C" w:rsidP="005A5B5C">
            <w:r w:rsidRPr="005A5B5C">
              <w:t>Civil</w:t>
            </w:r>
          </w:p>
        </w:tc>
        <w:tc>
          <w:tcPr>
            <w:tcW w:w="0" w:type="auto"/>
            <w:vAlign w:val="center"/>
            <w:hideMark/>
          </w:tcPr>
          <w:p w14:paraId="3A3A1386" w14:textId="77777777" w:rsidR="005A5B5C" w:rsidRPr="005A5B5C" w:rsidRDefault="005A5B5C" w:rsidP="005A5B5C">
            <w:r w:rsidRPr="005A5B5C">
              <w:t>Procès civil, obligation de publier ou de retirer</w:t>
            </w:r>
          </w:p>
        </w:tc>
        <w:tc>
          <w:tcPr>
            <w:tcW w:w="0" w:type="auto"/>
            <w:vAlign w:val="center"/>
            <w:hideMark/>
          </w:tcPr>
          <w:p w14:paraId="610BD152" w14:textId="77777777" w:rsidR="005A5B5C" w:rsidRPr="005A5B5C" w:rsidRDefault="005A5B5C" w:rsidP="005A5B5C"/>
        </w:tc>
      </w:tr>
      <w:tr w:rsidR="005A5B5C" w:rsidRPr="005A5B5C" w14:paraId="4108C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396D" w14:textId="77777777" w:rsidR="005A5B5C" w:rsidRPr="005A5B5C" w:rsidRDefault="005A5B5C" w:rsidP="005A5B5C">
            <w:r w:rsidRPr="005A5B5C">
              <w:t>Voler un code propriétaire et le publier sur GitHub</w:t>
            </w:r>
          </w:p>
        </w:tc>
        <w:tc>
          <w:tcPr>
            <w:tcW w:w="0" w:type="auto"/>
            <w:vAlign w:val="center"/>
            <w:hideMark/>
          </w:tcPr>
          <w:p w14:paraId="7A25C3D7" w14:textId="77777777" w:rsidR="005A5B5C" w:rsidRPr="005A5B5C" w:rsidRDefault="005A5B5C" w:rsidP="005A5B5C">
            <w:r w:rsidRPr="005A5B5C">
              <w:t>Pénal</w:t>
            </w:r>
          </w:p>
        </w:tc>
        <w:tc>
          <w:tcPr>
            <w:tcW w:w="0" w:type="auto"/>
            <w:vAlign w:val="center"/>
            <w:hideMark/>
          </w:tcPr>
          <w:p w14:paraId="15D7069E" w14:textId="77777777" w:rsidR="005A5B5C" w:rsidRPr="005A5B5C" w:rsidRDefault="005A5B5C" w:rsidP="005A5B5C">
            <w:r w:rsidRPr="005A5B5C">
              <w:t>Amende, prison (contrefaçon intentionnelle)</w:t>
            </w:r>
          </w:p>
        </w:tc>
        <w:tc>
          <w:tcPr>
            <w:tcW w:w="0" w:type="auto"/>
            <w:vAlign w:val="center"/>
            <w:hideMark/>
          </w:tcPr>
          <w:p w14:paraId="7525AA72" w14:textId="77777777" w:rsidR="005A5B5C" w:rsidRPr="005A5B5C" w:rsidRDefault="005A5B5C" w:rsidP="005A5B5C"/>
        </w:tc>
      </w:tr>
      <w:tr w:rsidR="005A5B5C" w:rsidRPr="005A5B5C" w14:paraId="560CC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52AB" w14:textId="77777777" w:rsidR="005A5B5C" w:rsidRPr="005A5B5C" w:rsidRDefault="005A5B5C" w:rsidP="005A5B5C">
            <w:r w:rsidRPr="005A5B5C">
              <w:t>Diffuser un logiciel contenant un virus ou un keylogger</w:t>
            </w:r>
          </w:p>
        </w:tc>
        <w:tc>
          <w:tcPr>
            <w:tcW w:w="0" w:type="auto"/>
            <w:vAlign w:val="center"/>
            <w:hideMark/>
          </w:tcPr>
          <w:p w14:paraId="77E11055" w14:textId="77777777" w:rsidR="005A5B5C" w:rsidRPr="005A5B5C" w:rsidRDefault="005A5B5C" w:rsidP="005A5B5C">
            <w:r w:rsidRPr="005A5B5C">
              <w:t>Pénal</w:t>
            </w:r>
          </w:p>
        </w:tc>
        <w:tc>
          <w:tcPr>
            <w:tcW w:w="0" w:type="auto"/>
            <w:vAlign w:val="center"/>
            <w:hideMark/>
          </w:tcPr>
          <w:p w14:paraId="103C7F26" w14:textId="77777777" w:rsidR="005A5B5C" w:rsidRPr="005A5B5C" w:rsidRDefault="005A5B5C" w:rsidP="005A5B5C">
            <w:r w:rsidRPr="005A5B5C">
              <w:t>Amende, prison (infraction informatique)</w:t>
            </w:r>
          </w:p>
        </w:tc>
        <w:tc>
          <w:tcPr>
            <w:tcW w:w="0" w:type="auto"/>
            <w:vAlign w:val="center"/>
            <w:hideMark/>
          </w:tcPr>
          <w:p w14:paraId="7BE6886D" w14:textId="77777777" w:rsidR="005A5B5C" w:rsidRPr="005A5B5C" w:rsidRDefault="005A5B5C" w:rsidP="005A5B5C"/>
        </w:tc>
      </w:tr>
    </w:tbl>
    <w:p w14:paraId="48AFCCEF" w14:textId="572251AB" w:rsidR="005A5B5C" w:rsidRPr="005A5B5C" w:rsidRDefault="00650E68" w:rsidP="009B7DC4">
      <w:r w:rsidRPr="00650E68">
        <w:rPr>
          <w:noProof/>
          <w14:ligatures w14:val="standardContextual"/>
        </w:rPr>
        <w:pict w14:anchorId="4C8F238A">
          <v:rect id="_x0000_i1050" alt="" style="width:453.6pt;height:.05pt;mso-width-percent:0;mso-height-percent:0;mso-width-percent:0;mso-height-percent:0" o:hralign="center" o:hrstd="t" o:hr="t" fillcolor="#a0a0a0" stroked="f"/>
        </w:pict>
      </w:r>
    </w:p>
    <w:p w14:paraId="1B55C65E" w14:textId="77777777" w:rsidR="005A5B5C" w:rsidRPr="005A5B5C" w:rsidRDefault="005A5B5C" w:rsidP="005A5B5C">
      <w:pPr>
        <w:rPr>
          <w:b/>
          <w:bCs/>
        </w:rPr>
      </w:pPr>
      <w:r w:rsidRPr="005A5B5C">
        <w:rPr>
          <w:rFonts w:ascii="Segoe UI Emoji" w:hAnsi="Segoe UI Emoji" w:cs="Segoe UI Emoji"/>
          <w:b/>
          <w:bCs/>
        </w:rPr>
        <w:lastRenderedPageBreak/>
        <w:t>🧩</w:t>
      </w:r>
      <w:r w:rsidRPr="005A5B5C">
        <w:rPr>
          <w:b/>
          <w:bCs/>
        </w:rPr>
        <w:t xml:space="preserve"> En résumé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993"/>
        <w:gridCol w:w="1835"/>
      </w:tblGrid>
      <w:tr w:rsidR="005A5B5C" w:rsidRPr="005A5B5C" w14:paraId="74068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7B9F2" w14:textId="77777777" w:rsidR="005A5B5C" w:rsidRPr="005A5B5C" w:rsidRDefault="005A5B5C" w:rsidP="005A5B5C"/>
        </w:tc>
        <w:tc>
          <w:tcPr>
            <w:tcW w:w="0" w:type="auto"/>
            <w:vAlign w:val="center"/>
            <w:hideMark/>
          </w:tcPr>
          <w:p w14:paraId="719562C9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Droit civil</w:t>
            </w:r>
          </w:p>
        </w:tc>
        <w:tc>
          <w:tcPr>
            <w:tcW w:w="0" w:type="auto"/>
            <w:vAlign w:val="center"/>
            <w:hideMark/>
          </w:tcPr>
          <w:p w14:paraId="0AFBAC1D" w14:textId="77777777" w:rsidR="005A5B5C" w:rsidRPr="005A5B5C" w:rsidRDefault="005A5B5C" w:rsidP="005A5B5C">
            <w:pPr>
              <w:rPr>
                <w:b/>
                <w:bCs/>
              </w:rPr>
            </w:pPr>
            <w:r w:rsidRPr="005A5B5C">
              <w:rPr>
                <w:b/>
                <w:bCs/>
              </w:rPr>
              <w:t>Droit pénal</w:t>
            </w:r>
          </w:p>
        </w:tc>
      </w:tr>
      <w:tr w:rsidR="005A5B5C" w:rsidRPr="005A5B5C" w14:paraId="20CF6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ACC3" w14:textId="77777777" w:rsidR="005A5B5C" w:rsidRPr="005A5B5C" w:rsidRDefault="005A5B5C" w:rsidP="005A5B5C">
            <w:r w:rsidRPr="005A5B5C">
              <w:rPr>
                <w:b/>
                <w:bCs/>
              </w:rPr>
              <w:t>Mot-clé</w:t>
            </w:r>
          </w:p>
        </w:tc>
        <w:tc>
          <w:tcPr>
            <w:tcW w:w="0" w:type="auto"/>
            <w:vAlign w:val="center"/>
            <w:hideMark/>
          </w:tcPr>
          <w:p w14:paraId="4A9C8E61" w14:textId="77777777" w:rsidR="005A5B5C" w:rsidRPr="005A5B5C" w:rsidRDefault="005A5B5C" w:rsidP="005A5B5C">
            <w:r w:rsidRPr="005A5B5C">
              <w:t>Réparer</w:t>
            </w:r>
          </w:p>
        </w:tc>
        <w:tc>
          <w:tcPr>
            <w:tcW w:w="0" w:type="auto"/>
            <w:vAlign w:val="center"/>
            <w:hideMark/>
          </w:tcPr>
          <w:p w14:paraId="730EFB66" w14:textId="77777777" w:rsidR="005A5B5C" w:rsidRPr="005A5B5C" w:rsidRDefault="005A5B5C" w:rsidP="005A5B5C">
            <w:r w:rsidRPr="005A5B5C">
              <w:t>Punir</w:t>
            </w:r>
          </w:p>
        </w:tc>
      </w:tr>
      <w:tr w:rsidR="005A5B5C" w:rsidRPr="005A5B5C" w14:paraId="0869A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B443" w14:textId="77777777" w:rsidR="005A5B5C" w:rsidRPr="005A5B5C" w:rsidRDefault="005A5B5C" w:rsidP="005A5B5C">
            <w:r w:rsidRPr="005A5B5C">
              <w:rPr>
                <w:b/>
                <w:bCs/>
              </w:rPr>
              <w:t>Qui poursuit ?</w:t>
            </w:r>
          </w:p>
        </w:tc>
        <w:tc>
          <w:tcPr>
            <w:tcW w:w="0" w:type="auto"/>
            <w:vAlign w:val="center"/>
            <w:hideMark/>
          </w:tcPr>
          <w:p w14:paraId="69CC4F25" w14:textId="77777777" w:rsidR="005A5B5C" w:rsidRPr="005A5B5C" w:rsidRDefault="005A5B5C" w:rsidP="005A5B5C">
            <w:r w:rsidRPr="005A5B5C">
              <w:t>Une personne</w:t>
            </w:r>
          </w:p>
        </w:tc>
        <w:tc>
          <w:tcPr>
            <w:tcW w:w="0" w:type="auto"/>
            <w:vAlign w:val="center"/>
            <w:hideMark/>
          </w:tcPr>
          <w:p w14:paraId="5E05325B" w14:textId="77777777" w:rsidR="005A5B5C" w:rsidRPr="005A5B5C" w:rsidRDefault="005A5B5C" w:rsidP="005A5B5C">
            <w:r w:rsidRPr="005A5B5C">
              <w:t>L’État</w:t>
            </w:r>
          </w:p>
        </w:tc>
      </w:tr>
      <w:tr w:rsidR="005A5B5C" w:rsidRPr="005A5B5C" w14:paraId="59DB4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1B75B" w14:textId="77777777" w:rsidR="005A5B5C" w:rsidRPr="005A5B5C" w:rsidRDefault="005A5B5C" w:rsidP="005A5B5C">
            <w:r w:rsidRPr="005A5B5C">
              <w:rPr>
                <w:b/>
                <w:bCs/>
              </w:rPr>
              <w:t>Peine possible</w:t>
            </w:r>
          </w:p>
        </w:tc>
        <w:tc>
          <w:tcPr>
            <w:tcW w:w="0" w:type="auto"/>
            <w:vAlign w:val="center"/>
            <w:hideMark/>
          </w:tcPr>
          <w:p w14:paraId="0653FB93" w14:textId="77777777" w:rsidR="005A5B5C" w:rsidRPr="005A5B5C" w:rsidRDefault="005A5B5C" w:rsidP="005A5B5C">
            <w:r w:rsidRPr="005A5B5C">
              <w:t>Argent</w:t>
            </w:r>
          </w:p>
        </w:tc>
        <w:tc>
          <w:tcPr>
            <w:tcW w:w="0" w:type="auto"/>
            <w:vAlign w:val="center"/>
            <w:hideMark/>
          </w:tcPr>
          <w:p w14:paraId="5EE6DDE3" w14:textId="77777777" w:rsidR="005A5B5C" w:rsidRPr="005A5B5C" w:rsidRDefault="005A5B5C" w:rsidP="005A5B5C">
            <w:r w:rsidRPr="005A5B5C">
              <w:t>Prison</w:t>
            </w:r>
          </w:p>
        </w:tc>
      </w:tr>
      <w:tr w:rsidR="005A5B5C" w:rsidRPr="005A5B5C" w14:paraId="24E7E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1D07" w14:textId="77777777" w:rsidR="005A5B5C" w:rsidRPr="005A5B5C" w:rsidRDefault="005A5B5C" w:rsidP="005A5B5C">
            <w:r w:rsidRPr="005A5B5C">
              <w:rPr>
                <w:b/>
                <w:bCs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5828748D" w14:textId="77777777" w:rsidR="005A5B5C" w:rsidRPr="005A5B5C" w:rsidRDefault="005A5B5C" w:rsidP="005A5B5C">
            <w:r w:rsidRPr="005A5B5C">
              <w:t>Violation de licence</w:t>
            </w:r>
          </w:p>
        </w:tc>
        <w:tc>
          <w:tcPr>
            <w:tcW w:w="0" w:type="auto"/>
            <w:vAlign w:val="center"/>
            <w:hideMark/>
          </w:tcPr>
          <w:p w14:paraId="230C2B5A" w14:textId="77777777" w:rsidR="005A5B5C" w:rsidRPr="005A5B5C" w:rsidRDefault="005A5B5C" w:rsidP="005A5B5C">
            <w:r w:rsidRPr="005A5B5C">
              <w:t>Piratage ou fraude</w:t>
            </w:r>
          </w:p>
        </w:tc>
      </w:tr>
    </w:tbl>
    <w:p w14:paraId="6F539681" w14:textId="77777777" w:rsidR="005A5B5C" w:rsidRPr="005A5B5C" w:rsidRDefault="00650E68" w:rsidP="005A5B5C">
      <w:r w:rsidRPr="00650E68">
        <w:rPr>
          <w:noProof/>
          <w14:ligatures w14:val="standardContextual"/>
        </w:rPr>
        <w:pict w14:anchorId="4569276E">
          <v:rect id="_x0000_i1049" alt="" style="width:453.6pt;height:.05pt;mso-width-percent:0;mso-height-percent:0;mso-width-percent:0;mso-height-percent:0" o:hralign="center" o:hrstd="t" o:hr="t" fillcolor="#a0a0a0" stroked="f"/>
        </w:pict>
      </w:r>
    </w:p>
    <w:p w14:paraId="145595A6" w14:textId="77777777" w:rsidR="00104F69" w:rsidRDefault="00104F69"/>
    <w:p w14:paraId="6D6EED65" w14:textId="29C1596F" w:rsidR="0009557A" w:rsidRPr="0009557A" w:rsidRDefault="0009557A" w:rsidP="0009557A">
      <w:pPr>
        <w:pStyle w:val="Titre1"/>
      </w:pPr>
      <w:r w:rsidRPr="0009557A">
        <w:t>Quel est le but de la fondation CNCF</w:t>
      </w:r>
      <w:r>
        <w:t> ?</w:t>
      </w:r>
    </w:p>
    <w:p w14:paraId="4456BF98" w14:textId="77777777" w:rsidR="0009557A" w:rsidRPr="0009557A" w:rsidRDefault="0009557A" w:rsidP="0009557A">
      <w:r w:rsidRPr="0009557A">
        <w:t xml:space="preserve">La </w:t>
      </w:r>
      <w:r w:rsidRPr="0009557A">
        <w:rPr>
          <w:b/>
          <w:bCs/>
        </w:rPr>
        <w:t>CNCF</w:t>
      </w:r>
      <w:r w:rsidRPr="0009557A">
        <w:t xml:space="preserve"> — </w:t>
      </w:r>
      <w:r w:rsidRPr="0009557A">
        <w:rPr>
          <w:i/>
          <w:iCs/>
        </w:rPr>
        <w:t>Cloud Native Computing Foundation</w:t>
      </w:r>
      <w:r w:rsidRPr="0009557A">
        <w:t xml:space="preserve"> — est une fondation à but non lucratif (hébergée par la </w:t>
      </w:r>
      <w:r w:rsidRPr="0009557A">
        <w:rPr>
          <w:b/>
          <w:bCs/>
        </w:rPr>
        <w:t>Linux Foundation</w:t>
      </w:r>
      <w:r w:rsidRPr="0009557A">
        <w:t xml:space="preserve">) dont le </w:t>
      </w:r>
      <w:r w:rsidRPr="0009557A">
        <w:rPr>
          <w:b/>
          <w:bCs/>
        </w:rPr>
        <w:t>but principal</w:t>
      </w:r>
      <w:r w:rsidRPr="0009557A">
        <w:t xml:space="preserve"> est de </w:t>
      </w:r>
      <w:r w:rsidRPr="0009557A">
        <w:rPr>
          <w:b/>
          <w:bCs/>
        </w:rPr>
        <w:t>favoriser l’adoption, la standardisation et l’interopérabilité des technologies cloud-native</w:t>
      </w:r>
      <w:r w:rsidRPr="0009557A">
        <w:t>.</w:t>
      </w:r>
    </w:p>
    <w:p w14:paraId="4F00F5E5" w14:textId="77777777" w:rsidR="0009557A" w:rsidRPr="0009557A" w:rsidRDefault="0009557A" w:rsidP="0009557A">
      <w:r w:rsidRPr="0009557A">
        <w:t xml:space="preserve">Voici ses </w:t>
      </w:r>
      <w:r w:rsidRPr="0009557A">
        <w:rPr>
          <w:b/>
          <w:bCs/>
        </w:rPr>
        <w:t>objectifs majeurs</w:t>
      </w:r>
      <w:r w:rsidRPr="0009557A">
        <w:t xml:space="preserve">, décomposés clairement </w:t>
      </w:r>
      <w:r w:rsidRPr="0009557A">
        <w:rPr>
          <w:rFonts w:ascii="Segoe UI Emoji" w:hAnsi="Segoe UI Emoji" w:cs="Segoe UI Emoji"/>
        </w:rPr>
        <w:t>👇</w:t>
      </w:r>
    </w:p>
    <w:p w14:paraId="72E63D90" w14:textId="77777777" w:rsidR="0009557A" w:rsidRPr="0009557A" w:rsidRDefault="00650E68" w:rsidP="0009557A">
      <w:r w:rsidRPr="00650E68">
        <w:rPr>
          <w:noProof/>
          <w14:ligatures w14:val="standardContextual"/>
        </w:rPr>
        <w:pict w14:anchorId="4D56DE8E">
          <v:rect id="_x0000_i1048" alt="" style="width:453.6pt;height:.05pt;mso-width-percent:0;mso-height-percent:0;mso-width-percent:0;mso-height-percent:0" o:hralign="center" o:hrstd="t" o:hr="t" fillcolor="#a0a0a0" stroked="f"/>
        </w:pict>
      </w:r>
    </w:p>
    <w:p w14:paraId="05D4A252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🧭</w:t>
      </w:r>
      <w:r w:rsidRPr="0009557A">
        <w:rPr>
          <w:b/>
          <w:bCs/>
        </w:rPr>
        <w:t xml:space="preserve"> 1. Promouvoir l’approche </w:t>
      </w:r>
      <w:r w:rsidRPr="0009557A">
        <w:rPr>
          <w:b/>
          <w:bCs/>
          <w:i/>
          <w:iCs/>
        </w:rPr>
        <w:t>Cloud Native</w:t>
      </w:r>
    </w:p>
    <w:p w14:paraId="4963D192" w14:textId="77777777" w:rsidR="0009557A" w:rsidRPr="0009557A" w:rsidRDefault="0009557A" w:rsidP="0009557A">
      <w:r w:rsidRPr="0009557A">
        <w:t xml:space="preserve">La CNCF définit et promeut l’écosystème </w:t>
      </w:r>
      <w:r w:rsidRPr="0009557A">
        <w:rPr>
          <w:b/>
          <w:bCs/>
        </w:rPr>
        <w:t>cloud-native</w:t>
      </w:r>
      <w:r w:rsidRPr="0009557A">
        <w:t>, c’est-à-dire les architectures basées sur :</w:t>
      </w:r>
    </w:p>
    <w:p w14:paraId="156BA735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des </w:t>
      </w:r>
      <w:r w:rsidRPr="0009557A">
        <w:rPr>
          <w:b/>
          <w:bCs/>
        </w:rPr>
        <w:t>containers</w:t>
      </w:r>
      <w:r w:rsidRPr="0009557A">
        <w:t xml:space="preserve"> (comme Docker ou containerd),</w:t>
      </w:r>
    </w:p>
    <w:p w14:paraId="5DFA5593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des </w:t>
      </w:r>
      <w:r w:rsidRPr="0009557A">
        <w:rPr>
          <w:b/>
          <w:bCs/>
        </w:rPr>
        <w:t>microservices</w:t>
      </w:r>
      <w:r w:rsidRPr="0009557A">
        <w:t>,</w:t>
      </w:r>
    </w:p>
    <w:p w14:paraId="67B1C084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de la </w:t>
      </w:r>
      <w:r w:rsidRPr="0009557A">
        <w:rPr>
          <w:b/>
          <w:bCs/>
        </w:rPr>
        <w:t>déclarativité</w:t>
      </w:r>
      <w:r w:rsidRPr="0009557A">
        <w:t xml:space="preserve"> (ex. YAML, Terraform, Helm),</w:t>
      </w:r>
    </w:p>
    <w:p w14:paraId="2933792C" w14:textId="77777777" w:rsidR="0009557A" w:rsidRPr="0009557A" w:rsidRDefault="0009557A" w:rsidP="0009557A">
      <w:pPr>
        <w:numPr>
          <w:ilvl w:val="0"/>
          <w:numId w:val="18"/>
        </w:numPr>
      </w:pPr>
      <w:r w:rsidRPr="0009557A">
        <w:t xml:space="preserve">et de </w:t>
      </w:r>
      <w:r w:rsidRPr="0009557A">
        <w:rPr>
          <w:b/>
          <w:bCs/>
        </w:rPr>
        <w:t>l’orchestration dynamique</w:t>
      </w:r>
      <w:r w:rsidRPr="0009557A">
        <w:t xml:space="preserve"> (Kubernetes, évidemment).</w:t>
      </w:r>
    </w:p>
    <w:p w14:paraId="36BC5212" w14:textId="77777777" w:rsidR="0009557A" w:rsidRPr="0009557A" w:rsidRDefault="0009557A" w:rsidP="0009557A">
      <w:r w:rsidRPr="0009557A">
        <w:t>L’idée est de rendre les applications :</w:t>
      </w:r>
    </w:p>
    <w:p w14:paraId="71A54225" w14:textId="77777777" w:rsidR="0009557A" w:rsidRPr="0009557A" w:rsidRDefault="0009557A" w:rsidP="0009557A">
      <w:pPr>
        <w:numPr>
          <w:ilvl w:val="0"/>
          <w:numId w:val="19"/>
        </w:numPr>
      </w:pPr>
      <w:r w:rsidRPr="0009557A">
        <w:rPr>
          <w:b/>
          <w:bCs/>
        </w:rPr>
        <w:t>scalables automatiquement</w:t>
      </w:r>
      <w:r w:rsidRPr="0009557A">
        <w:t>,</w:t>
      </w:r>
    </w:p>
    <w:p w14:paraId="6BE77BD3" w14:textId="77777777" w:rsidR="0009557A" w:rsidRPr="0009557A" w:rsidRDefault="0009557A" w:rsidP="0009557A">
      <w:pPr>
        <w:numPr>
          <w:ilvl w:val="0"/>
          <w:numId w:val="19"/>
        </w:numPr>
      </w:pPr>
      <w:r w:rsidRPr="0009557A">
        <w:rPr>
          <w:b/>
          <w:bCs/>
        </w:rPr>
        <w:t>résilientes</w:t>
      </w:r>
      <w:r w:rsidRPr="0009557A">
        <w:t>,</w:t>
      </w:r>
    </w:p>
    <w:p w14:paraId="2A864D8E" w14:textId="77777777" w:rsidR="0009557A" w:rsidRPr="0009557A" w:rsidRDefault="0009557A" w:rsidP="0009557A">
      <w:pPr>
        <w:numPr>
          <w:ilvl w:val="0"/>
          <w:numId w:val="19"/>
        </w:numPr>
      </w:pPr>
      <w:r w:rsidRPr="0009557A">
        <w:rPr>
          <w:b/>
          <w:bCs/>
        </w:rPr>
        <w:t>portables</w:t>
      </w:r>
      <w:r w:rsidRPr="0009557A">
        <w:t xml:space="preserve"> entre différents clouds (multi-cloud, hybrid-cloud).</w:t>
      </w:r>
    </w:p>
    <w:p w14:paraId="7D5A1CD2" w14:textId="77777777" w:rsidR="0009557A" w:rsidRPr="0009557A" w:rsidRDefault="00650E68" w:rsidP="0009557A">
      <w:r w:rsidRPr="00650E68">
        <w:rPr>
          <w:noProof/>
          <w14:ligatures w14:val="standardContextual"/>
        </w:rPr>
        <w:pict w14:anchorId="65E4135E">
          <v:rect id="_x0000_i1047" alt="" style="width:453.6pt;height:.05pt;mso-width-percent:0;mso-height-percent:0;mso-width-percent:0;mso-height-percent:0" o:hralign="center" o:hrstd="t" o:hr="t" fillcolor="#a0a0a0" stroked="f"/>
        </w:pict>
      </w:r>
    </w:p>
    <w:p w14:paraId="05109523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⚙️</w:t>
      </w:r>
      <w:r w:rsidRPr="0009557A">
        <w:rPr>
          <w:b/>
          <w:bCs/>
        </w:rPr>
        <w:t xml:space="preserve"> 2. Héberger et faire évoluer des projets open source stratégiques</w:t>
      </w:r>
    </w:p>
    <w:p w14:paraId="6836021B" w14:textId="77777777" w:rsidR="0009557A" w:rsidRPr="0009557A" w:rsidRDefault="0009557A" w:rsidP="0009557A">
      <w:r w:rsidRPr="0009557A">
        <w:t xml:space="preserve">La CNCF agit comme une </w:t>
      </w:r>
      <w:r w:rsidRPr="0009557A">
        <w:rPr>
          <w:b/>
          <w:bCs/>
        </w:rPr>
        <w:t>“maison neutre”</w:t>
      </w:r>
      <w:r w:rsidRPr="0009557A">
        <w:t xml:space="preserve"> où vivent et se développent les projets clés du cloud-native.</w:t>
      </w:r>
      <w:r w:rsidRPr="0009557A">
        <w:br/>
        <w:t xml:space="preserve">Elle fournit un cadre </w:t>
      </w:r>
      <w:r w:rsidRPr="0009557A">
        <w:rPr>
          <w:b/>
          <w:bCs/>
        </w:rPr>
        <w:t>neutre, transparent et gouverné par la communauté</w:t>
      </w:r>
      <w:r w:rsidRPr="0009557A">
        <w:t xml:space="preserve"> pour leur évolution.</w:t>
      </w:r>
    </w:p>
    <w:p w14:paraId="7AFBADF5" w14:textId="77777777" w:rsidR="0009557A" w:rsidRPr="0009557A" w:rsidRDefault="0009557A" w:rsidP="0009557A">
      <w:r w:rsidRPr="0009557A">
        <w:t>Exemples de projets hébergés :</w:t>
      </w:r>
    </w:p>
    <w:p w14:paraId="244D7C47" w14:textId="77777777" w:rsidR="0009557A" w:rsidRPr="0009557A" w:rsidRDefault="0009557A" w:rsidP="0009557A">
      <w:pPr>
        <w:numPr>
          <w:ilvl w:val="0"/>
          <w:numId w:val="20"/>
        </w:numPr>
        <w:rPr>
          <w:lang w:val="en-US"/>
        </w:rPr>
      </w:pPr>
      <w:r w:rsidRPr="0009557A">
        <w:rPr>
          <w:b/>
          <w:bCs/>
          <w:lang w:val="en-US"/>
        </w:rPr>
        <w:t>Graduated</w:t>
      </w:r>
      <w:r w:rsidRPr="0009557A">
        <w:rPr>
          <w:lang w:val="en-US"/>
        </w:rPr>
        <w:t xml:space="preserve"> : Kubernetes, Prometheus, Envoy, Fluentd, gRPC, Helm…</w:t>
      </w:r>
    </w:p>
    <w:p w14:paraId="4BA57567" w14:textId="77777777" w:rsidR="0009557A" w:rsidRPr="0009557A" w:rsidRDefault="0009557A" w:rsidP="0009557A">
      <w:pPr>
        <w:numPr>
          <w:ilvl w:val="0"/>
          <w:numId w:val="20"/>
        </w:numPr>
        <w:rPr>
          <w:lang w:val="en-US"/>
        </w:rPr>
      </w:pPr>
      <w:r w:rsidRPr="0009557A">
        <w:rPr>
          <w:b/>
          <w:bCs/>
          <w:lang w:val="en-US"/>
        </w:rPr>
        <w:t>Incubating</w:t>
      </w:r>
      <w:r w:rsidRPr="0009557A">
        <w:rPr>
          <w:lang w:val="en-US"/>
        </w:rPr>
        <w:t xml:space="preserve"> : OpenTelemetry, Argo, Harbor, Dapr…</w:t>
      </w:r>
    </w:p>
    <w:p w14:paraId="2595C071" w14:textId="77777777" w:rsidR="0009557A" w:rsidRPr="0009557A" w:rsidRDefault="0009557A" w:rsidP="0009557A">
      <w:pPr>
        <w:numPr>
          <w:ilvl w:val="0"/>
          <w:numId w:val="20"/>
        </w:numPr>
      </w:pPr>
      <w:r w:rsidRPr="0009557A">
        <w:rPr>
          <w:b/>
          <w:bCs/>
        </w:rPr>
        <w:t>Sandbox</w:t>
      </w:r>
      <w:r w:rsidRPr="0009557A">
        <w:t xml:space="preserve"> : des projets plus jeunes (comme SlimFaas pourrait l’être un jour </w:t>
      </w:r>
      <w:r w:rsidRPr="0009557A">
        <w:rPr>
          <w:rFonts w:ascii="Segoe UI Emoji" w:hAnsi="Segoe UI Emoji" w:cs="Segoe UI Emoji"/>
        </w:rPr>
        <w:t>😉</w:t>
      </w:r>
      <w:r w:rsidRPr="0009557A">
        <w:t>).</w:t>
      </w:r>
    </w:p>
    <w:p w14:paraId="7D048896" w14:textId="77777777" w:rsidR="0009557A" w:rsidRPr="0009557A" w:rsidRDefault="0009557A" w:rsidP="0009557A">
      <w:r w:rsidRPr="0009557A">
        <w:t>Chaque projet suit un cycle de vie :</w:t>
      </w:r>
    </w:p>
    <w:p w14:paraId="31F8E505" w14:textId="77777777" w:rsidR="0009557A" w:rsidRPr="0009557A" w:rsidRDefault="0009557A" w:rsidP="0009557A">
      <w:r w:rsidRPr="0009557A">
        <w:t>Sandbox → Incubating → Graduated</w:t>
      </w:r>
    </w:p>
    <w:p w14:paraId="3476B47A" w14:textId="77777777" w:rsidR="0009557A" w:rsidRPr="0009557A" w:rsidRDefault="0009557A" w:rsidP="0009557A">
      <w:r w:rsidRPr="0009557A">
        <w:t>avec des critères de maturité (adoption, gouvernance, sécurité, tests, documentation, etc.).</w:t>
      </w:r>
    </w:p>
    <w:p w14:paraId="48F686FC" w14:textId="77777777" w:rsidR="0009557A" w:rsidRPr="0009557A" w:rsidRDefault="00650E68" w:rsidP="0009557A">
      <w:r w:rsidRPr="00650E68">
        <w:rPr>
          <w:noProof/>
          <w14:ligatures w14:val="standardContextual"/>
        </w:rPr>
        <w:pict w14:anchorId="3105C328">
          <v:rect id="_x0000_i1046" alt="" style="width:453.6pt;height:.05pt;mso-width-percent:0;mso-height-percent:0;mso-width-percent:0;mso-height-percent:0" o:hralign="center" o:hrstd="t" o:hr="t" fillcolor="#a0a0a0" stroked="f"/>
        </w:pict>
      </w:r>
    </w:p>
    <w:p w14:paraId="34A54325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🤝</w:t>
      </w:r>
      <w:r w:rsidRPr="0009557A">
        <w:rPr>
          <w:b/>
          <w:bCs/>
        </w:rPr>
        <w:t xml:space="preserve"> 3. Garantir la neutralité et l’interopérabilité</w:t>
      </w:r>
    </w:p>
    <w:p w14:paraId="430DB4DD" w14:textId="77777777" w:rsidR="0009557A" w:rsidRPr="0009557A" w:rsidRDefault="0009557A" w:rsidP="0009557A">
      <w:r w:rsidRPr="0009557A">
        <w:t xml:space="preserve">La CNCF veille à ce qu’aucun acteur (Google, AWS, Microsoft, etc.) </w:t>
      </w:r>
      <w:r w:rsidRPr="0009557A">
        <w:rPr>
          <w:b/>
          <w:bCs/>
        </w:rPr>
        <w:t>ne puisse dominer l’écosystème</w:t>
      </w:r>
      <w:r w:rsidRPr="0009557A">
        <w:t>.</w:t>
      </w:r>
      <w:r w:rsidRPr="0009557A">
        <w:br/>
        <w:t xml:space="preserve">Les décisions se prennent via un </w:t>
      </w:r>
      <w:r w:rsidRPr="0009557A">
        <w:rPr>
          <w:b/>
          <w:bCs/>
        </w:rPr>
        <w:t>Technical Oversight Committee (TOC)</w:t>
      </w:r>
      <w:r w:rsidRPr="0009557A">
        <w:t xml:space="preserve"> et une </w:t>
      </w:r>
      <w:r w:rsidRPr="0009557A">
        <w:rPr>
          <w:b/>
          <w:bCs/>
        </w:rPr>
        <w:t>gouvernance communautaire</w:t>
      </w:r>
      <w:r w:rsidRPr="0009557A">
        <w:t>.</w:t>
      </w:r>
    </w:p>
    <w:p w14:paraId="7FE054A1" w14:textId="77777777" w:rsidR="0009557A" w:rsidRPr="0009557A" w:rsidRDefault="0009557A" w:rsidP="0009557A">
      <w:r w:rsidRPr="0009557A">
        <w:t>Elle promeut :</w:t>
      </w:r>
    </w:p>
    <w:p w14:paraId="5C1B963A" w14:textId="77777777" w:rsidR="0009557A" w:rsidRPr="0009557A" w:rsidRDefault="0009557A" w:rsidP="0009557A">
      <w:pPr>
        <w:numPr>
          <w:ilvl w:val="0"/>
          <w:numId w:val="21"/>
        </w:numPr>
      </w:pPr>
      <w:r w:rsidRPr="0009557A">
        <w:t xml:space="preserve">les </w:t>
      </w:r>
      <w:r w:rsidRPr="0009557A">
        <w:rPr>
          <w:b/>
          <w:bCs/>
        </w:rPr>
        <w:t>spécifications ouvertes</w:t>
      </w:r>
      <w:r w:rsidRPr="0009557A">
        <w:t xml:space="preserve"> (OpenAPI, CloudEvents, CNI, CSI, OCI…),</w:t>
      </w:r>
    </w:p>
    <w:p w14:paraId="295F2516" w14:textId="77777777" w:rsidR="0009557A" w:rsidRPr="0009557A" w:rsidRDefault="0009557A" w:rsidP="0009557A">
      <w:pPr>
        <w:numPr>
          <w:ilvl w:val="0"/>
          <w:numId w:val="21"/>
        </w:numPr>
      </w:pPr>
      <w:r w:rsidRPr="0009557A">
        <w:t xml:space="preserve">la </w:t>
      </w:r>
      <w:r w:rsidRPr="0009557A">
        <w:rPr>
          <w:b/>
          <w:bCs/>
        </w:rPr>
        <w:t>compatibilité</w:t>
      </w:r>
      <w:r w:rsidRPr="0009557A">
        <w:t xml:space="preserve"> entre clouds et outils,</w:t>
      </w:r>
    </w:p>
    <w:p w14:paraId="421E73B1" w14:textId="77777777" w:rsidR="0009557A" w:rsidRPr="0009557A" w:rsidRDefault="0009557A" w:rsidP="0009557A">
      <w:pPr>
        <w:numPr>
          <w:ilvl w:val="0"/>
          <w:numId w:val="21"/>
        </w:numPr>
      </w:pPr>
      <w:r w:rsidRPr="0009557A">
        <w:lastRenderedPageBreak/>
        <w:t xml:space="preserve">et la </w:t>
      </w:r>
      <w:r w:rsidRPr="0009557A">
        <w:rPr>
          <w:b/>
          <w:bCs/>
        </w:rPr>
        <w:t>portabilité</w:t>
      </w:r>
      <w:r w:rsidRPr="0009557A">
        <w:t xml:space="preserve"> du code et des workloads.</w:t>
      </w:r>
    </w:p>
    <w:p w14:paraId="254917B5" w14:textId="77777777" w:rsidR="0009557A" w:rsidRPr="0009557A" w:rsidRDefault="00650E68" w:rsidP="0009557A">
      <w:r w:rsidRPr="00650E68">
        <w:rPr>
          <w:noProof/>
          <w14:ligatures w14:val="standardContextual"/>
        </w:rPr>
        <w:pict w14:anchorId="4A475281"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14:paraId="001F3C65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🌍</w:t>
      </w:r>
      <w:r w:rsidRPr="0009557A">
        <w:rPr>
          <w:b/>
          <w:bCs/>
        </w:rPr>
        <w:t xml:space="preserve"> 4. Éduquer, certifier et connecter la communauté</w:t>
      </w:r>
    </w:p>
    <w:p w14:paraId="495CA6AA" w14:textId="77777777" w:rsidR="0009557A" w:rsidRPr="0009557A" w:rsidRDefault="0009557A" w:rsidP="0009557A">
      <w:r w:rsidRPr="0009557A">
        <w:t>La CNCF soutient la communauté via :</w:t>
      </w:r>
    </w:p>
    <w:p w14:paraId="0272958A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des </w:t>
      </w:r>
      <w:r w:rsidRPr="0009557A">
        <w:rPr>
          <w:b/>
          <w:bCs/>
        </w:rPr>
        <w:t>formations et certifications</w:t>
      </w:r>
      <w:r w:rsidRPr="0009557A">
        <w:t xml:space="preserve"> (CKA, CKAD, CKS),</w:t>
      </w:r>
    </w:p>
    <w:p w14:paraId="00DF7F77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des </w:t>
      </w:r>
      <w:r w:rsidRPr="0009557A">
        <w:rPr>
          <w:b/>
          <w:bCs/>
        </w:rPr>
        <w:t>événements mondiaux</w:t>
      </w:r>
      <w:r w:rsidRPr="0009557A">
        <w:t xml:space="preserve"> (KubeCon + CloudNativeCon),</w:t>
      </w:r>
    </w:p>
    <w:p w14:paraId="1929B1C8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des </w:t>
      </w:r>
      <w:r w:rsidRPr="0009557A">
        <w:rPr>
          <w:b/>
          <w:bCs/>
        </w:rPr>
        <w:t>programmes de contribution</w:t>
      </w:r>
      <w:r w:rsidRPr="0009557A">
        <w:t xml:space="preserve"> (mentorat, internships),</w:t>
      </w:r>
    </w:p>
    <w:p w14:paraId="6F95FCF2" w14:textId="77777777" w:rsidR="0009557A" w:rsidRPr="0009557A" w:rsidRDefault="0009557A" w:rsidP="0009557A">
      <w:pPr>
        <w:numPr>
          <w:ilvl w:val="0"/>
          <w:numId w:val="22"/>
        </w:numPr>
      </w:pPr>
      <w:r w:rsidRPr="0009557A">
        <w:t xml:space="preserve">et des </w:t>
      </w:r>
      <w:r w:rsidRPr="0009557A">
        <w:rPr>
          <w:b/>
          <w:bCs/>
        </w:rPr>
        <w:t>initiatives de sécurité et durabilité</w:t>
      </w:r>
      <w:r w:rsidRPr="0009557A">
        <w:t xml:space="preserve"> (OpenSSF, Green Software Foundation…).</w:t>
      </w:r>
    </w:p>
    <w:p w14:paraId="6815BEF0" w14:textId="77777777" w:rsidR="0009557A" w:rsidRPr="0009557A" w:rsidRDefault="00650E68" w:rsidP="0009557A">
      <w:r w:rsidRPr="00650E68">
        <w:rPr>
          <w:noProof/>
          <w14:ligatures w14:val="standardContextual"/>
        </w:rPr>
        <w:pict w14:anchorId="00A15B9C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254AE650" w14:textId="77777777" w:rsidR="0009557A" w:rsidRPr="0009557A" w:rsidRDefault="0009557A" w:rsidP="0009557A">
      <w:pPr>
        <w:rPr>
          <w:b/>
          <w:bCs/>
        </w:rPr>
      </w:pPr>
      <w:r w:rsidRPr="0009557A">
        <w:rPr>
          <w:rFonts w:ascii="Segoe UI Emoji" w:hAnsi="Segoe UI Emoji" w:cs="Segoe UI Emoji"/>
          <w:b/>
          <w:bCs/>
        </w:rPr>
        <w:t>💡</w:t>
      </w:r>
      <w:r w:rsidRPr="0009557A">
        <w:rPr>
          <w:b/>
          <w:bCs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079"/>
      </w:tblGrid>
      <w:tr w:rsidR="0009557A" w:rsidRPr="0009557A" w14:paraId="3835D0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25ED5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4FACEE11" w14:textId="77777777" w:rsidR="0009557A" w:rsidRPr="0009557A" w:rsidRDefault="0009557A" w:rsidP="0009557A">
            <w:pPr>
              <w:rPr>
                <w:b/>
                <w:bCs/>
              </w:rPr>
            </w:pPr>
            <w:r w:rsidRPr="0009557A">
              <w:rPr>
                <w:b/>
                <w:bCs/>
              </w:rPr>
              <w:t>Rôle de la CNCF</w:t>
            </w:r>
          </w:p>
        </w:tc>
      </w:tr>
      <w:tr w:rsidR="0009557A" w:rsidRPr="0009557A" w14:paraId="7E03D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4BB1" w14:textId="77777777" w:rsidR="0009557A" w:rsidRPr="0009557A" w:rsidRDefault="0009557A" w:rsidP="0009557A">
            <w:r w:rsidRPr="0009557A">
              <w:rPr>
                <w:b/>
                <w:bCs/>
              </w:rPr>
              <w:t>Gouvernance</w:t>
            </w:r>
          </w:p>
        </w:tc>
        <w:tc>
          <w:tcPr>
            <w:tcW w:w="0" w:type="auto"/>
            <w:vAlign w:val="center"/>
            <w:hideMark/>
          </w:tcPr>
          <w:p w14:paraId="78CD7B65" w14:textId="77777777" w:rsidR="0009557A" w:rsidRPr="0009557A" w:rsidRDefault="0009557A" w:rsidP="0009557A">
            <w:r w:rsidRPr="0009557A">
              <w:t>Fournir un cadre neutre et transparent pour les projets open source</w:t>
            </w:r>
          </w:p>
        </w:tc>
      </w:tr>
      <w:tr w:rsidR="0009557A" w:rsidRPr="0009557A" w14:paraId="6652B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C65D" w14:textId="77777777" w:rsidR="0009557A" w:rsidRPr="0009557A" w:rsidRDefault="0009557A" w:rsidP="0009557A">
            <w:r w:rsidRPr="0009557A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0C02E688" w14:textId="77777777" w:rsidR="0009557A" w:rsidRPr="0009557A" w:rsidRDefault="0009557A" w:rsidP="0009557A">
            <w:r w:rsidRPr="0009557A">
              <w:t>Promouvoir le cloud-native et l’interopérabilité</w:t>
            </w:r>
          </w:p>
        </w:tc>
      </w:tr>
      <w:tr w:rsidR="0009557A" w:rsidRPr="0009557A" w14:paraId="03088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A8EE" w14:textId="77777777" w:rsidR="0009557A" w:rsidRPr="0009557A" w:rsidRDefault="0009557A" w:rsidP="0009557A">
            <w:r w:rsidRPr="0009557A">
              <w:rPr>
                <w:b/>
                <w:bCs/>
              </w:rPr>
              <w:t>Écosystème</w:t>
            </w:r>
          </w:p>
        </w:tc>
        <w:tc>
          <w:tcPr>
            <w:tcW w:w="0" w:type="auto"/>
            <w:vAlign w:val="center"/>
            <w:hideMark/>
          </w:tcPr>
          <w:p w14:paraId="09725A8D" w14:textId="77777777" w:rsidR="0009557A" w:rsidRPr="0009557A" w:rsidRDefault="0009557A" w:rsidP="0009557A">
            <w:r w:rsidRPr="0009557A">
              <w:t>Héberger des projets essentiels (Kubernetes, Prometheus, etc.)</w:t>
            </w:r>
          </w:p>
        </w:tc>
      </w:tr>
      <w:tr w:rsidR="0009557A" w:rsidRPr="0009557A" w14:paraId="243D4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E6ED" w14:textId="77777777" w:rsidR="0009557A" w:rsidRPr="0009557A" w:rsidRDefault="0009557A" w:rsidP="0009557A">
            <w:r w:rsidRPr="0009557A">
              <w:rPr>
                <w:b/>
                <w:bCs/>
              </w:rPr>
              <w:t>Communauté</w:t>
            </w:r>
          </w:p>
        </w:tc>
        <w:tc>
          <w:tcPr>
            <w:tcW w:w="0" w:type="auto"/>
            <w:vAlign w:val="center"/>
            <w:hideMark/>
          </w:tcPr>
          <w:p w14:paraId="348D1A78" w14:textId="77777777" w:rsidR="0009557A" w:rsidRPr="0009557A" w:rsidRDefault="0009557A" w:rsidP="0009557A">
            <w:r w:rsidRPr="0009557A">
              <w:t>Former, certifier et fédérer les utilisateurs et contributeurs</w:t>
            </w:r>
          </w:p>
        </w:tc>
      </w:tr>
      <w:tr w:rsidR="0009557A" w:rsidRPr="0009557A" w14:paraId="3C496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3294" w14:textId="77777777" w:rsidR="0009557A" w:rsidRPr="0009557A" w:rsidRDefault="0009557A" w:rsidP="0009557A">
            <w:r w:rsidRPr="0009557A">
              <w:rPr>
                <w:b/>
                <w:bCs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58E74B87" w14:textId="77777777" w:rsidR="0009557A" w:rsidRPr="0009557A" w:rsidRDefault="0009557A" w:rsidP="0009557A">
            <w:r w:rsidRPr="0009557A">
              <w:t>Encourager les nouvelles approches (observabilité, serverless, edge, etc.)</w:t>
            </w:r>
          </w:p>
        </w:tc>
      </w:tr>
    </w:tbl>
    <w:p w14:paraId="211B3BAC" w14:textId="3EA0F7EE" w:rsidR="008A493B" w:rsidRDefault="00650E68" w:rsidP="005608A1">
      <w:r w:rsidRPr="00650E68">
        <w:rPr>
          <w:noProof/>
          <w14:ligatures w14:val="standardContextual"/>
        </w:rPr>
        <w:pict w14:anchorId="61C251C6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089CA30A" w14:textId="729A361F" w:rsidR="009E1FCE" w:rsidRPr="009E1FCE" w:rsidRDefault="009E1FCE" w:rsidP="009E1FCE">
      <w:pPr>
        <w:pStyle w:val="Titre1"/>
      </w:pPr>
      <w:r w:rsidRPr="009E1FCE">
        <w:t>Comment est financé la CNCF?</w:t>
      </w:r>
    </w:p>
    <w:p w14:paraId="49EB2734" w14:textId="77777777" w:rsidR="009E1FCE" w:rsidRPr="009E1FCE" w:rsidRDefault="009E1FCE" w:rsidP="009E1FCE">
      <w:r w:rsidRPr="009E1FCE">
        <w:t xml:space="preserve">La </w:t>
      </w:r>
      <w:r w:rsidRPr="009E1FCE">
        <w:rPr>
          <w:b/>
          <w:bCs/>
        </w:rPr>
        <w:t>CNCF (Cloud Native Computing Foundation)</w:t>
      </w:r>
      <w:r w:rsidRPr="009E1FCE">
        <w:t xml:space="preserve"> est financée principalement de trois manières :</w:t>
      </w:r>
    </w:p>
    <w:p w14:paraId="5D4BDDBD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6A68C244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4286926C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💰</w:t>
      </w:r>
      <w:r w:rsidRPr="009E1FCE">
        <w:rPr>
          <w:b/>
          <w:bCs/>
        </w:rPr>
        <w:t xml:space="preserve"> 1. Les cotisations des membres</w:t>
      </w:r>
    </w:p>
    <w:p w14:paraId="3FAC0F41" w14:textId="77777777" w:rsidR="009E1FCE" w:rsidRPr="009E1FCE" w:rsidRDefault="009E1FCE" w:rsidP="009E1FCE">
      <w:r w:rsidRPr="009E1FCE">
        <w:t xml:space="preserve">C’est la </w:t>
      </w:r>
      <w:r w:rsidRPr="009E1FCE">
        <w:rPr>
          <w:b/>
          <w:bCs/>
        </w:rPr>
        <w:t>source principale de financement</w:t>
      </w:r>
      <w:r w:rsidRPr="009E1FCE">
        <w:t>.</w:t>
      </w:r>
      <w:r w:rsidRPr="009E1FCE">
        <w:br/>
        <w:t xml:space="preserve">La CNCF fait partie de la </w:t>
      </w:r>
      <w:r w:rsidRPr="009E1FCE">
        <w:rPr>
          <w:b/>
          <w:bCs/>
        </w:rPr>
        <w:t>Linux Foundation</w:t>
      </w:r>
      <w:r w:rsidRPr="009E1FCE">
        <w:t xml:space="preserve">, qui fonctionne sur un modèle de </w:t>
      </w:r>
      <w:r w:rsidRPr="009E1FCE">
        <w:rPr>
          <w:b/>
          <w:bCs/>
        </w:rPr>
        <w:t>membership à plusieurs niveaux</w:t>
      </w:r>
      <w:r w:rsidRPr="009E1FCE">
        <w:t xml:space="preserve"> :</w:t>
      </w:r>
    </w:p>
    <w:p w14:paraId="46D1F82B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>Platinum Members</w:t>
      </w:r>
      <w:r w:rsidRPr="009E1FCE">
        <w:t xml:space="preserve"> : les plus gros contributeurs (ex. Google, Microsoft, Amazon, IBM, Intel, Huawei, etc.)</w:t>
      </w:r>
      <w:r w:rsidRPr="009E1FCE">
        <w:br/>
      </w:r>
      <w:r w:rsidRPr="009E1FCE">
        <w:rPr>
          <w:rFonts w:ascii="Segoe UI Emoji" w:hAnsi="Segoe UI Emoji" w:cs="Segoe UI Emoji"/>
        </w:rPr>
        <w:t>👉</w:t>
      </w:r>
      <w:r w:rsidRPr="009E1FCE">
        <w:t xml:space="preserve"> Ils paient environ </w:t>
      </w:r>
      <w:r w:rsidRPr="009E1FCE">
        <w:rPr>
          <w:b/>
          <w:bCs/>
        </w:rPr>
        <w:t>370 000 $ par an</w:t>
      </w:r>
      <w:r w:rsidRPr="009E1FCE">
        <w:t>.</w:t>
      </w:r>
    </w:p>
    <w:p w14:paraId="002A755F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>Gold Members</w:t>
      </w:r>
      <w:r w:rsidRPr="009E1FCE">
        <w:t xml:space="preserve"> : contribution moyenne (≈ 120 000 $ / an).</w:t>
      </w:r>
    </w:p>
    <w:p w14:paraId="77E578A1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>Silver Members</w:t>
      </w:r>
      <w:r w:rsidRPr="009E1FCE">
        <w:t xml:space="preserve"> : contribution plus faible (≈ 7 000 $ à 30 000 $ / an selon la taille de l’entreprise).</w:t>
      </w:r>
    </w:p>
    <w:p w14:paraId="39519E65" w14:textId="77777777" w:rsidR="009E1FCE" w:rsidRPr="009E1FCE" w:rsidRDefault="009E1FCE" w:rsidP="009E1FCE">
      <w:pPr>
        <w:numPr>
          <w:ilvl w:val="0"/>
          <w:numId w:val="8"/>
        </w:numPr>
      </w:pPr>
      <w:r w:rsidRPr="009E1FCE">
        <w:rPr>
          <w:b/>
          <w:bCs/>
        </w:rPr>
        <w:t>End Users</w:t>
      </w:r>
      <w:r w:rsidRPr="009E1FCE">
        <w:t xml:space="preserve"> : certaines entreprises (comme Spotify, Adidas, Apple, etc.) paient aussi pour rejoindre l’</w:t>
      </w:r>
      <w:r w:rsidRPr="009E1FCE">
        <w:rPr>
          <w:b/>
          <w:bCs/>
        </w:rPr>
        <w:t>End User Community</w:t>
      </w:r>
      <w:r w:rsidRPr="009E1FCE">
        <w:t xml:space="preserve"> et accéder à des échanges techniques et des votes sur les projets.</w:t>
      </w:r>
    </w:p>
    <w:p w14:paraId="0B364BC1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7E04EF81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3D04F465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🧑</w:t>
      </w:r>
      <w:r w:rsidRPr="009E1FCE">
        <w:rPr>
          <w:b/>
          <w:bCs/>
        </w:rPr>
        <w:t>‍</w:t>
      </w:r>
      <w:r w:rsidRPr="009E1FCE">
        <w:rPr>
          <w:rFonts w:ascii="Segoe UI Emoji" w:hAnsi="Segoe UI Emoji" w:cs="Segoe UI Emoji"/>
          <w:b/>
          <w:bCs/>
        </w:rPr>
        <w:t>💻</w:t>
      </w:r>
      <w:r w:rsidRPr="009E1FCE">
        <w:rPr>
          <w:b/>
          <w:bCs/>
        </w:rPr>
        <w:t xml:space="preserve"> 2. Les événements (ex : KubeCon + CloudNativeCon)</w:t>
      </w:r>
    </w:p>
    <w:p w14:paraId="022092E6" w14:textId="77777777" w:rsidR="009E1FCE" w:rsidRPr="009E1FCE" w:rsidRDefault="009E1FCE" w:rsidP="009E1FCE">
      <w:r w:rsidRPr="009E1FCE">
        <w:t xml:space="preserve">Les conférences </w:t>
      </w:r>
      <w:r w:rsidRPr="009E1FCE">
        <w:rPr>
          <w:b/>
          <w:bCs/>
        </w:rPr>
        <w:t>KubeCon + CloudNativeCon</w:t>
      </w:r>
      <w:r w:rsidRPr="009E1FCE">
        <w:t xml:space="preserve"> génèrent une part significative des revenus via :</w:t>
      </w:r>
    </w:p>
    <w:p w14:paraId="36B02A9E" w14:textId="77777777" w:rsidR="009E1FCE" w:rsidRPr="009E1FCE" w:rsidRDefault="009E1FCE" w:rsidP="009E1FCE">
      <w:pPr>
        <w:numPr>
          <w:ilvl w:val="0"/>
          <w:numId w:val="9"/>
        </w:numPr>
      </w:pPr>
      <w:r w:rsidRPr="009E1FCE">
        <w:t xml:space="preserve">Les </w:t>
      </w:r>
      <w:r w:rsidRPr="009E1FCE">
        <w:rPr>
          <w:b/>
          <w:bCs/>
        </w:rPr>
        <w:t>billets</w:t>
      </w:r>
      <w:r w:rsidRPr="009E1FCE">
        <w:t xml:space="preserve"> des participants,</w:t>
      </w:r>
    </w:p>
    <w:p w14:paraId="1F5FB78F" w14:textId="77777777" w:rsidR="009E1FCE" w:rsidRPr="009E1FCE" w:rsidRDefault="009E1FCE" w:rsidP="009E1FCE">
      <w:pPr>
        <w:numPr>
          <w:ilvl w:val="0"/>
          <w:numId w:val="9"/>
        </w:numPr>
      </w:pPr>
      <w:r w:rsidRPr="009E1FCE">
        <w:t xml:space="preserve">Les </w:t>
      </w:r>
      <w:r w:rsidRPr="009E1FCE">
        <w:rPr>
          <w:b/>
          <w:bCs/>
        </w:rPr>
        <w:t>sponsorships</w:t>
      </w:r>
      <w:r w:rsidRPr="009E1FCE">
        <w:t xml:space="preserve"> des entreprises (sponsors Diamond, Platinum, Gold, Silver),</w:t>
      </w:r>
    </w:p>
    <w:p w14:paraId="3611B05B" w14:textId="77777777" w:rsidR="009E1FCE" w:rsidRPr="009E1FCE" w:rsidRDefault="009E1FCE" w:rsidP="009E1FCE">
      <w:pPr>
        <w:numPr>
          <w:ilvl w:val="0"/>
          <w:numId w:val="9"/>
        </w:numPr>
      </w:pPr>
      <w:r w:rsidRPr="009E1FCE">
        <w:t xml:space="preserve">Et parfois la </w:t>
      </w:r>
      <w:r w:rsidRPr="009E1FCE">
        <w:rPr>
          <w:b/>
          <w:bCs/>
        </w:rPr>
        <w:t>vente de stands</w:t>
      </w:r>
      <w:r w:rsidRPr="009E1FCE">
        <w:t xml:space="preserve"> dans l’espace d’exposition.</w:t>
      </w:r>
    </w:p>
    <w:p w14:paraId="5FA770DE" w14:textId="77777777" w:rsidR="009E1FCE" w:rsidRPr="009E1FCE" w:rsidRDefault="009E1FCE" w:rsidP="009E1FCE">
      <w:r w:rsidRPr="009E1FCE">
        <w:t xml:space="preserve">Ces événements attirent des </w:t>
      </w:r>
      <w:r w:rsidRPr="009E1FCE">
        <w:rPr>
          <w:b/>
          <w:bCs/>
        </w:rPr>
        <w:t>milliers de participants</w:t>
      </w:r>
      <w:r w:rsidRPr="009E1FCE">
        <w:t>, et les revenus servent ensuite à :</w:t>
      </w:r>
    </w:p>
    <w:p w14:paraId="35A1DE60" w14:textId="77777777" w:rsidR="009E1FCE" w:rsidRPr="009E1FCE" w:rsidRDefault="009E1FCE" w:rsidP="009E1FCE">
      <w:pPr>
        <w:numPr>
          <w:ilvl w:val="0"/>
          <w:numId w:val="10"/>
        </w:numPr>
      </w:pPr>
      <w:r w:rsidRPr="009E1FCE">
        <w:t xml:space="preserve">financer les </w:t>
      </w:r>
      <w:r w:rsidRPr="009E1FCE">
        <w:rPr>
          <w:b/>
          <w:bCs/>
        </w:rPr>
        <w:t>projets open source</w:t>
      </w:r>
      <w:r w:rsidRPr="009E1FCE">
        <w:t xml:space="preserve"> hébergés,</w:t>
      </w:r>
    </w:p>
    <w:p w14:paraId="1DDCC7AB" w14:textId="77777777" w:rsidR="009E1FCE" w:rsidRPr="009E1FCE" w:rsidRDefault="009E1FCE" w:rsidP="009E1FCE">
      <w:pPr>
        <w:numPr>
          <w:ilvl w:val="0"/>
          <w:numId w:val="10"/>
        </w:numPr>
      </w:pPr>
      <w:r w:rsidRPr="009E1FCE">
        <w:t xml:space="preserve">soutenir les </w:t>
      </w:r>
      <w:r w:rsidRPr="009E1FCE">
        <w:rPr>
          <w:b/>
          <w:bCs/>
        </w:rPr>
        <w:t>programmes de bourses (Scholarships)</w:t>
      </w:r>
      <w:r w:rsidRPr="009E1FCE">
        <w:t>,</w:t>
      </w:r>
    </w:p>
    <w:p w14:paraId="39E4A6D7" w14:textId="77777777" w:rsidR="009E1FCE" w:rsidRPr="009E1FCE" w:rsidRDefault="009E1FCE" w:rsidP="009E1FCE">
      <w:pPr>
        <w:numPr>
          <w:ilvl w:val="0"/>
          <w:numId w:val="10"/>
        </w:numPr>
      </w:pPr>
      <w:r w:rsidRPr="009E1FCE">
        <w:t>payer l’</w:t>
      </w:r>
      <w:r w:rsidRPr="009E1FCE">
        <w:rPr>
          <w:b/>
          <w:bCs/>
        </w:rPr>
        <w:t>infrastructure CI/CD</w:t>
      </w:r>
      <w:r w:rsidRPr="009E1FCE">
        <w:t xml:space="preserve">, la </w:t>
      </w:r>
      <w:r w:rsidRPr="009E1FCE">
        <w:rPr>
          <w:b/>
          <w:bCs/>
        </w:rPr>
        <w:t>sécurité</w:t>
      </w:r>
      <w:r w:rsidRPr="009E1FCE">
        <w:t xml:space="preserve">, la </w:t>
      </w:r>
      <w:r w:rsidRPr="009E1FCE">
        <w:rPr>
          <w:b/>
          <w:bCs/>
        </w:rPr>
        <w:t>documentation</w:t>
      </w:r>
      <w:r w:rsidRPr="009E1FCE">
        <w:t>, etc.</w:t>
      </w:r>
    </w:p>
    <w:p w14:paraId="13E15708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4ECCA264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46D487FA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lastRenderedPageBreak/>
        <w:t>🧩</w:t>
      </w:r>
      <w:r w:rsidRPr="009E1FCE">
        <w:rPr>
          <w:b/>
          <w:bCs/>
        </w:rPr>
        <w:t xml:space="preserve"> 3. Les subventions et initiatives Linux Foundation</w:t>
      </w:r>
    </w:p>
    <w:p w14:paraId="627152E4" w14:textId="77777777" w:rsidR="009E1FCE" w:rsidRPr="009E1FCE" w:rsidRDefault="009E1FCE" w:rsidP="009E1FCE">
      <w:r w:rsidRPr="009E1FCE">
        <w:t xml:space="preserve">La CNCF bénéficie aussi indirectement du </w:t>
      </w:r>
      <w:r w:rsidRPr="009E1FCE">
        <w:rPr>
          <w:b/>
          <w:bCs/>
        </w:rPr>
        <w:t>fonds global</w:t>
      </w:r>
      <w:r w:rsidRPr="009E1FCE">
        <w:t xml:space="preserve"> de la </w:t>
      </w:r>
      <w:r w:rsidRPr="009E1FCE">
        <w:rPr>
          <w:b/>
          <w:bCs/>
        </w:rPr>
        <w:t>Linux Foundation</w:t>
      </w:r>
      <w:r w:rsidRPr="009E1FCE">
        <w:t>, qui redistribue une partie de ses revenus entre ses différentes fondations membres (LF AI &amp; Data, LF Energy, LF Edge, etc.).</w:t>
      </w:r>
      <w:r w:rsidRPr="009E1FCE">
        <w:br/>
        <w:t>Ces fonds peuvent provenir :</w:t>
      </w:r>
    </w:p>
    <w:p w14:paraId="3085E333" w14:textId="77777777" w:rsidR="009E1FCE" w:rsidRPr="009E1FCE" w:rsidRDefault="009E1FCE" w:rsidP="009E1FCE">
      <w:pPr>
        <w:numPr>
          <w:ilvl w:val="0"/>
          <w:numId w:val="11"/>
        </w:numPr>
      </w:pPr>
      <w:r w:rsidRPr="009E1FCE">
        <w:t xml:space="preserve">de </w:t>
      </w:r>
      <w:r w:rsidRPr="009E1FCE">
        <w:rPr>
          <w:b/>
          <w:bCs/>
        </w:rPr>
        <w:t>grands sponsors technologiques</w:t>
      </w:r>
      <w:r w:rsidRPr="009E1FCE">
        <w:t>,</w:t>
      </w:r>
    </w:p>
    <w:p w14:paraId="1B69E45C" w14:textId="77777777" w:rsidR="009E1FCE" w:rsidRPr="009E1FCE" w:rsidRDefault="009E1FCE" w:rsidP="009E1FCE">
      <w:pPr>
        <w:numPr>
          <w:ilvl w:val="0"/>
          <w:numId w:val="11"/>
        </w:numPr>
      </w:pPr>
      <w:r w:rsidRPr="009E1FCE">
        <w:t xml:space="preserve">de </w:t>
      </w:r>
      <w:r w:rsidRPr="009E1FCE">
        <w:rPr>
          <w:b/>
          <w:bCs/>
        </w:rPr>
        <w:t>grants</w:t>
      </w:r>
      <w:r w:rsidRPr="009E1FCE">
        <w:t xml:space="preserve"> (subventions publiques ou privées),</w:t>
      </w:r>
    </w:p>
    <w:p w14:paraId="486A662D" w14:textId="77777777" w:rsidR="009E1FCE" w:rsidRPr="009E1FCE" w:rsidRDefault="009E1FCE" w:rsidP="009E1FCE">
      <w:pPr>
        <w:numPr>
          <w:ilvl w:val="0"/>
          <w:numId w:val="11"/>
        </w:numPr>
      </w:pPr>
      <w:r w:rsidRPr="009E1FCE">
        <w:t xml:space="preserve">ou de </w:t>
      </w:r>
      <w:r w:rsidRPr="009E1FCE">
        <w:rPr>
          <w:b/>
          <w:bCs/>
        </w:rPr>
        <w:t>programmes de recherche et d’éducation</w:t>
      </w:r>
      <w:r w:rsidRPr="009E1FCE">
        <w:t>.</w:t>
      </w:r>
    </w:p>
    <w:p w14:paraId="34DEB480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5EB2D666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5EBF5868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⚙️</w:t>
      </w:r>
      <w:r w:rsidRPr="009E1FCE">
        <w:rPr>
          <w:b/>
          <w:bCs/>
        </w:rPr>
        <w:t xml:space="preserve"> En résumé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3837"/>
        <w:gridCol w:w="1649"/>
      </w:tblGrid>
      <w:tr w:rsidR="009E1FCE" w:rsidRPr="009E1FCE" w14:paraId="7A75DA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F79AD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Source de revenu</w:t>
            </w:r>
          </w:p>
        </w:tc>
        <w:tc>
          <w:tcPr>
            <w:tcW w:w="0" w:type="auto"/>
            <w:vAlign w:val="center"/>
            <w:hideMark/>
          </w:tcPr>
          <w:p w14:paraId="7FDBD143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F7FB71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Estimation de part</w:t>
            </w:r>
          </w:p>
        </w:tc>
      </w:tr>
      <w:tr w:rsidR="009E1FCE" w:rsidRPr="009E1FCE" w14:paraId="16237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EA33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💵</w:t>
            </w:r>
            <w:r w:rsidRPr="009E1FCE">
              <w:t xml:space="preserve"> Cotisations des membres</w:t>
            </w:r>
          </w:p>
        </w:tc>
        <w:tc>
          <w:tcPr>
            <w:tcW w:w="0" w:type="auto"/>
            <w:vAlign w:val="center"/>
            <w:hideMark/>
          </w:tcPr>
          <w:p w14:paraId="1FC15DE7" w14:textId="77777777" w:rsidR="009E1FCE" w:rsidRPr="009E1FCE" w:rsidRDefault="009E1FCE" w:rsidP="009E1FCE">
            <w:pPr>
              <w:rPr>
                <w:lang w:val="en-US"/>
              </w:rPr>
            </w:pPr>
            <w:r w:rsidRPr="009E1FCE">
              <w:rPr>
                <w:lang w:val="en-US"/>
              </w:rPr>
              <w:t>Financement récurrent (Platinum, Gold, Silver, End Users)</w:t>
            </w:r>
          </w:p>
        </w:tc>
        <w:tc>
          <w:tcPr>
            <w:tcW w:w="0" w:type="auto"/>
            <w:vAlign w:val="center"/>
            <w:hideMark/>
          </w:tcPr>
          <w:p w14:paraId="583C234F" w14:textId="77777777" w:rsidR="009E1FCE" w:rsidRPr="009E1FCE" w:rsidRDefault="009E1FCE" w:rsidP="009E1FCE">
            <w:r w:rsidRPr="009E1FCE">
              <w:t>~60 %</w:t>
            </w:r>
          </w:p>
        </w:tc>
      </w:tr>
      <w:tr w:rsidR="009E1FCE" w:rsidRPr="009E1FCE" w14:paraId="6D91A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1029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🎤</w:t>
            </w:r>
            <w:r w:rsidRPr="009E1FCE">
              <w:t xml:space="preserve"> Événements (KubeCon, CloudNativeCon, etc.)</w:t>
            </w:r>
          </w:p>
        </w:tc>
        <w:tc>
          <w:tcPr>
            <w:tcW w:w="0" w:type="auto"/>
            <w:vAlign w:val="center"/>
            <w:hideMark/>
          </w:tcPr>
          <w:p w14:paraId="09B0EFB5" w14:textId="77777777" w:rsidR="009E1FCE" w:rsidRPr="009E1FCE" w:rsidRDefault="009E1FCE" w:rsidP="009E1FCE">
            <w:r w:rsidRPr="009E1FCE">
              <w:t>Billetterie + Sponsoring</w:t>
            </w:r>
          </w:p>
        </w:tc>
        <w:tc>
          <w:tcPr>
            <w:tcW w:w="0" w:type="auto"/>
            <w:vAlign w:val="center"/>
            <w:hideMark/>
          </w:tcPr>
          <w:p w14:paraId="63E89B10" w14:textId="77777777" w:rsidR="009E1FCE" w:rsidRPr="009E1FCE" w:rsidRDefault="009E1FCE" w:rsidP="009E1FCE">
            <w:r w:rsidRPr="009E1FCE">
              <w:t>~30 %</w:t>
            </w:r>
          </w:p>
        </w:tc>
      </w:tr>
      <w:tr w:rsidR="009E1FCE" w:rsidRPr="009E1FCE" w14:paraId="09663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FE7E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🧩</w:t>
            </w:r>
            <w:r w:rsidRPr="009E1FCE">
              <w:t xml:space="preserve"> Autres (grants, services, LF redistribution)</w:t>
            </w:r>
          </w:p>
        </w:tc>
        <w:tc>
          <w:tcPr>
            <w:tcW w:w="0" w:type="auto"/>
            <w:vAlign w:val="center"/>
            <w:hideMark/>
          </w:tcPr>
          <w:p w14:paraId="66CCE48A" w14:textId="77777777" w:rsidR="009E1FCE" w:rsidRPr="009E1FCE" w:rsidRDefault="009E1FCE" w:rsidP="009E1FCE">
            <w:r w:rsidRPr="009E1FCE">
              <w:t>Subventions, initiatives open source, programmes éducatifs</w:t>
            </w:r>
          </w:p>
        </w:tc>
        <w:tc>
          <w:tcPr>
            <w:tcW w:w="0" w:type="auto"/>
            <w:vAlign w:val="center"/>
            <w:hideMark/>
          </w:tcPr>
          <w:p w14:paraId="5D6867E2" w14:textId="77777777" w:rsidR="009E1FCE" w:rsidRPr="009E1FCE" w:rsidRDefault="009E1FCE" w:rsidP="009E1FCE">
            <w:r w:rsidRPr="009E1FCE">
              <w:t>~10 %</w:t>
            </w:r>
          </w:p>
        </w:tc>
      </w:tr>
    </w:tbl>
    <w:p w14:paraId="322E5CFF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2D088475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37B25FB4" w14:textId="77777777" w:rsidR="009E1FCE" w:rsidRPr="009E1FCE" w:rsidRDefault="009E1FCE" w:rsidP="009E1FCE">
      <w:r w:rsidRPr="009E1FCE">
        <w:t xml:space="preserve">Souhaites-tu que je te montre </w:t>
      </w:r>
      <w:r w:rsidRPr="009E1FCE">
        <w:rPr>
          <w:b/>
          <w:bCs/>
        </w:rPr>
        <w:t>comment ces fonds sont réinvestis</w:t>
      </w:r>
      <w:r w:rsidRPr="009E1FCE">
        <w:t xml:space="preserve"> (par exemple : budget pour la sécurité, la documentation, le CLOMonitor, les SIG, etc.) ?</w:t>
      </w:r>
    </w:p>
    <w:p w14:paraId="510E57A7" w14:textId="77777777" w:rsidR="009E1FCE" w:rsidRPr="009E1FCE" w:rsidRDefault="009E1FCE" w:rsidP="009E1FCE">
      <w:pPr>
        <w:rPr>
          <w:b/>
          <w:bCs/>
        </w:rPr>
      </w:pPr>
      <w:r w:rsidRPr="009E1FCE">
        <w:rPr>
          <w:b/>
          <w:bCs/>
        </w:rPr>
        <w:t>Vous avez dit :</w:t>
      </w:r>
    </w:p>
    <w:p w14:paraId="2E4584A6" w14:textId="77777777" w:rsidR="009E1FCE" w:rsidRPr="009E1FCE" w:rsidRDefault="009E1FCE" w:rsidP="009E1FCE">
      <w:r w:rsidRPr="009E1FCE">
        <w:t>oui</w:t>
      </w:r>
    </w:p>
    <w:p w14:paraId="3BFEAC1F" w14:textId="77777777" w:rsidR="009E1FCE" w:rsidRPr="009E1FCE" w:rsidRDefault="009E1FCE" w:rsidP="009E1FCE">
      <w:pPr>
        <w:rPr>
          <w:b/>
          <w:bCs/>
        </w:rPr>
      </w:pPr>
      <w:r w:rsidRPr="009E1FCE">
        <w:rPr>
          <w:b/>
          <w:bCs/>
        </w:rPr>
        <w:t>ChatGPT a dit :</w:t>
      </w:r>
    </w:p>
    <w:p w14:paraId="341DF69B" w14:textId="77777777" w:rsidR="009E1FCE" w:rsidRPr="009E1FCE" w:rsidRDefault="009E1FCE" w:rsidP="009E1FCE">
      <w:r w:rsidRPr="009E1FCE">
        <w:t xml:space="preserve">Parfait </w:t>
      </w:r>
      <w:r w:rsidRPr="009E1FCE">
        <w:rPr>
          <w:rFonts w:ascii="Segoe UI Emoji" w:hAnsi="Segoe UI Emoji" w:cs="Segoe UI Emoji"/>
        </w:rPr>
        <w:t>👇</w:t>
      </w:r>
      <w:r w:rsidRPr="009E1FCE">
        <w:t xml:space="preserve"> voici comment la </w:t>
      </w:r>
      <w:r w:rsidRPr="009E1FCE">
        <w:rPr>
          <w:b/>
          <w:bCs/>
        </w:rPr>
        <w:t>CNCF réinvestit</w:t>
      </w:r>
      <w:r w:rsidRPr="009E1FCE">
        <w:t xml:space="preserve"> ses fonds, de manière </w:t>
      </w:r>
      <w:r w:rsidRPr="009E1FCE">
        <w:rPr>
          <w:b/>
          <w:bCs/>
        </w:rPr>
        <w:t>transparente et structurée</w:t>
      </w:r>
      <w:r w:rsidRPr="009E1FCE">
        <w:t xml:space="preserve"> :</w:t>
      </w:r>
    </w:p>
    <w:p w14:paraId="7C8A6DE0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4C18852E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65A614D9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🌍</w:t>
      </w:r>
      <w:r w:rsidRPr="009E1FCE">
        <w:rPr>
          <w:b/>
          <w:bCs/>
        </w:rPr>
        <w:t xml:space="preserve"> Répartition du budget de la CNCF</w:t>
      </w:r>
    </w:p>
    <w:p w14:paraId="2F7AA705" w14:textId="77777777" w:rsidR="009E1FCE" w:rsidRPr="009E1FCE" w:rsidRDefault="009E1FCE" w:rsidP="009E1FCE">
      <w:r w:rsidRPr="009E1FCE">
        <w:t xml:space="preserve">La CNCF publie régulièrement son </w:t>
      </w:r>
      <w:r w:rsidRPr="009E1FCE">
        <w:rPr>
          <w:b/>
          <w:bCs/>
        </w:rPr>
        <w:t>rapport financier annuel</w:t>
      </w:r>
      <w:r w:rsidRPr="009E1FCE">
        <w:t xml:space="preserve"> (dans le </w:t>
      </w:r>
      <w:r w:rsidRPr="009E1FCE">
        <w:rPr>
          <w:i/>
          <w:iCs/>
        </w:rPr>
        <w:t>CNCF Annual Report</w:t>
      </w:r>
      <w:r w:rsidRPr="009E1FCE">
        <w:t>).</w:t>
      </w:r>
      <w:r w:rsidRPr="009E1FCE">
        <w:br/>
        <w:t xml:space="preserve">Même si les chiffres varient chaque année, la </w:t>
      </w:r>
      <w:r w:rsidRPr="009E1FCE">
        <w:rPr>
          <w:b/>
          <w:bCs/>
        </w:rPr>
        <w:t>structure reste stable</w:t>
      </w:r>
      <w:r w:rsidRPr="009E1FCE"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5441"/>
        <w:gridCol w:w="1494"/>
      </w:tblGrid>
      <w:tr w:rsidR="009E1FCE" w:rsidRPr="009E1FCE" w14:paraId="06D71C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62AA9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5D7F3F94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B6F4B8" w14:textId="77777777" w:rsidR="009E1FCE" w:rsidRPr="009E1FCE" w:rsidRDefault="009E1FCE" w:rsidP="009E1FCE">
            <w:pPr>
              <w:rPr>
                <w:b/>
                <w:bCs/>
              </w:rPr>
            </w:pPr>
            <w:r w:rsidRPr="009E1FCE">
              <w:rPr>
                <w:b/>
                <w:bCs/>
              </w:rPr>
              <w:t>Estimation du budget</w:t>
            </w:r>
          </w:p>
        </w:tc>
      </w:tr>
      <w:tr w:rsidR="009E1FCE" w:rsidRPr="009E1FCE" w14:paraId="2D909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06E4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💡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Projets open source hébergés</w:t>
            </w:r>
          </w:p>
        </w:tc>
        <w:tc>
          <w:tcPr>
            <w:tcW w:w="0" w:type="auto"/>
            <w:vAlign w:val="center"/>
            <w:hideMark/>
          </w:tcPr>
          <w:p w14:paraId="690B13DF" w14:textId="77777777" w:rsidR="009E1FCE" w:rsidRPr="009E1FCE" w:rsidRDefault="009E1FCE" w:rsidP="009E1FCE">
            <w:r w:rsidRPr="009E1FCE">
              <w:t>Maintenance de l’infrastructure CI/CD, hébergement des artefacts, signatures, images Docker, documentation, tests de conformité, sécurité (Sigstore, etc.)</w:t>
            </w:r>
          </w:p>
        </w:tc>
        <w:tc>
          <w:tcPr>
            <w:tcW w:w="0" w:type="auto"/>
            <w:vAlign w:val="center"/>
            <w:hideMark/>
          </w:tcPr>
          <w:p w14:paraId="690630F2" w14:textId="77777777" w:rsidR="009E1FCE" w:rsidRPr="009E1FCE" w:rsidRDefault="009E1FCE" w:rsidP="009E1FCE">
            <w:r w:rsidRPr="009E1FCE">
              <w:t>~25–30 %</w:t>
            </w:r>
          </w:p>
        </w:tc>
      </w:tr>
      <w:tr w:rsidR="009E1FCE" w:rsidRPr="009E1FCE" w14:paraId="039C6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0D9B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🧑</w:t>
            </w:r>
            <w:r w:rsidRPr="009E1FCE">
              <w:t>‍</w:t>
            </w:r>
            <w:r w:rsidRPr="009E1FCE">
              <w:rPr>
                <w:rFonts w:ascii="Segoe UI Emoji" w:hAnsi="Segoe UI Emoji" w:cs="Segoe UI Emoji"/>
              </w:rPr>
              <w:t>🤝</w:t>
            </w:r>
            <w:r w:rsidRPr="009E1FCE">
              <w:t>‍</w:t>
            </w:r>
            <w:r w:rsidRPr="009E1FCE">
              <w:rPr>
                <w:rFonts w:ascii="Segoe UI Emoji" w:hAnsi="Segoe UI Emoji" w:cs="Segoe UI Emoji"/>
              </w:rPr>
              <w:t>🧑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Communauté &amp; évènements</w:t>
            </w:r>
          </w:p>
        </w:tc>
        <w:tc>
          <w:tcPr>
            <w:tcW w:w="0" w:type="auto"/>
            <w:vAlign w:val="center"/>
            <w:hideMark/>
          </w:tcPr>
          <w:p w14:paraId="7281B4A5" w14:textId="77777777" w:rsidR="009E1FCE" w:rsidRPr="009E1FCE" w:rsidRDefault="009E1FCE" w:rsidP="009E1FCE">
            <w:r w:rsidRPr="009E1FCE">
              <w:t>Organisation des conférences KubeCon + CloudNativeCon, meetups, bourses pour la diversité et les étudiants, hackathons</w:t>
            </w:r>
          </w:p>
        </w:tc>
        <w:tc>
          <w:tcPr>
            <w:tcW w:w="0" w:type="auto"/>
            <w:vAlign w:val="center"/>
            <w:hideMark/>
          </w:tcPr>
          <w:p w14:paraId="74FC06C3" w14:textId="77777777" w:rsidR="009E1FCE" w:rsidRPr="009E1FCE" w:rsidRDefault="009E1FCE" w:rsidP="009E1FCE">
            <w:r w:rsidRPr="009E1FCE">
              <w:t>~25 %</w:t>
            </w:r>
          </w:p>
        </w:tc>
      </w:tr>
      <w:tr w:rsidR="009E1FCE" w:rsidRPr="009E1FCE" w14:paraId="0058A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65AFC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🔐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Sécurité &amp; compliance</w:t>
            </w:r>
          </w:p>
        </w:tc>
        <w:tc>
          <w:tcPr>
            <w:tcW w:w="0" w:type="auto"/>
            <w:vAlign w:val="center"/>
            <w:hideMark/>
          </w:tcPr>
          <w:p w14:paraId="146D44D3" w14:textId="77777777" w:rsidR="009E1FCE" w:rsidRPr="009E1FCE" w:rsidRDefault="009E1FCE" w:rsidP="009E1FCE">
            <w:r w:rsidRPr="009E1FCE">
              <w:t>Audits de sécurité pour les projets (comme ceux faits par Trail of Bits), programmes de bug bounty, scans automatiques, politique Supply Chain</w:t>
            </w:r>
          </w:p>
        </w:tc>
        <w:tc>
          <w:tcPr>
            <w:tcW w:w="0" w:type="auto"/>
            <w:vAlign w:val="center"/>
            <w:hideMark/>
          </w:tcPr>
          <w:p w14:paraId="3EF60CDF" w14:textId="77777777" w:rsidR="009E1FCE" w:rsidRPr="009E1FCE" w:rsidRDefault="009E1FCE" w:rsidP="009E1FCE">
            <w:r w:rsidRPr="009E1FCE">
              <w:t>~10–15 %</w:t>
            </w:r>
          </w:p>
        </w:tc>
      </w:tr>
      <w:tr w:rsidR="009E1FCE" w:rsidRPr="009E1FCE" w14:paraId="55294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F3F1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📚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Documentation &amp; éducation</w:t>
            </w:r>
          </w:p>
        </w:tc>
        <w:tc>
          <w:tcPr>
            <w:tcW w:w="0" w:type="auto"/>
            <w:vAlign w:val="center"/>
            <w:hideMark/>
          </w:tcPr>
          <w:p w14:paraId="07CC5480" w14:textId="77777777" w:rsidR="009E1FCE" w:rsidRPr="009E1FCE" w:rsidRDefault="009E1FCE" w:rsidP="009E1FCE">
            <w:r w:rsidRPr="009E1FCE">
              <w:t>Tutoriels, certifications CKA/CKAD/CKS, cours gratuits sur edX, programmes CNCF Ambassadors</w:t>
            </w:r>
          </w:p>
        </w:tc>
        <w:tc>
          <w:tcPr>
            <w:tcW w:w="0" w:type="auto"/>
            <w:vAlign w:val="center"/>
            <w:hideMark/>
          </w:tcPr>
          <w:p w14:paraId="44D25C3C" w14:textId="77777777" w:rsidR="009E1FCE" w:rsidRPr="009E1FCE" w:rsidRDefault="009E1FCE" w:rsidP="009E1FCE">
            <w:r w:rsidRPr="009E1FCE">
              <w:t>~10–15 %</w:t>
            </w:r>
          </w:p>
        </w:tc>
      </w:tr>
      <w:tr w:rsidR="009E1FCE" w:rsidRPr="009E1FCE" w14:paraId="1D05F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6A61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t>🧩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Gouvernance et support</w:t>
            </w:r>
          </w:p>
        </w:tc>
        <w:tc>
          <w:tcPr>
            <w:tcW w:w="0" w:type="auto"/>
            <w:vAlign w:val="center"/>
            <w:hideMark/>
          </w:tcPr>
          <w:p w14:paraId="2641CF20" w14:textId="77777777" w:rsidR="009E1FCE" w:rsidRPr="009E1FCE" w:rsidRDefault="009E1FCE" w:rsidP="009E1FCE">
            <w:r w:rsidRPr="009E1FCE">
              <w:t>Gestion des SIG (Special Interest Groups), TOC (Technical Oversight Committee), TAGs, coordination, site web, communication, finances</w:t>
            </w:r>
          </w:p>
        </w:tc>
        <w:tc>
          <w:tcPr>
            <w:tcW w:w="0" w:type="auto"/>
            <w:vAlign w:val="center"/>
            <w:hideMark/>
          </w:tcPr>
          <w:p w14:paraId="45B3C7D4" w14:textId="77777777" w:rsidR="009E1FCE" w:rsidRPr="009E1FCE" w:rsidRDefault="009E1FCE" w:rsidP="009E1FCE">
            <w:r w:rsidRPr="009E1FCE">
              <w:t>~10 %</w:t>
            </w:r>
          </w:p>
        </w:tc>
      </w:tr>
      <w:tr w:rsidR="009E1FCE" w:rsidRPr="009E1FCE" w14:paraId="0706B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8995" w14:textId="77777777" w:rsidR="009E1FCE" w:rsidRPr="009E1FCE" w:rsidRDefault="009E1FCE" w:rsidP="009E1FCE">
            <w:r w:rsidRPr="009E1FCE">
              <w:rPr>
                <w:rFonts w:ascii="Segoe UI Emoji" w:hAnsi="Segoe UI Emoji" w:cs="Segoe UI Emoji"/>
              </w:rPr>
              <w:lastRenderedPageBreak/>
              <w:t>🤝</w:t>
            </w:r>
            <w:r w:rsidRPr="009E1FCE">
              <w:t xml:space="preserve"> </w:t>
            </w:r>
            <w:r w:rsidRPr="009E1FCE">
              <w:rPr>
                <w:b/>
                <w:bCs/>
              </w:rPr>
              <w:t>Autres programmes</w:t>
            </w:r>
          </w:p>
        </w:tc>
        <w:tc>
          <w:tcPr>
            <w:tcW w:w="0" w:type="auto"/>
            <w:vAlign w:val="center"/>
            <w:hideMark/>
          </w:tcPr>
          <w:p w14:paraId="55B4E0E9" w14:textId="77777777" w:rsidR="009E1FCE" w:rsidRPr="009E1FCE" w:rsidRDefault="009E1FCE" w:rsidP="009E1FCE">
            <w:r w:rsidRPr="009E1FCE">
              <w:t>Collaboration inter-fondations Linux, partenariats (OpenSSF, LF Energy, etc.), GreenIT, diversité &amp; inclusion</w:t>
            </w:r>
          </w:p>
        </w:tc>
        <w:tc>
          <w:tcPr>
            <w:tcW w:w="0" w:type="auto"/>
            <w:vAlign w:val="center"/>
            <w:hideMark/>
          </w:tcPr>
          <w:p w14:paraId="172524F0" w14:textId="77777777" w:rsidR="009E1FCE" w:rsidRPr="009E1FCE" w:rsidRDefault="009E1FCE" w:rsidP="009E1FCE">
            <w:r w:rsidRPr="009E1FCE">
              <w:t>~5 %</w:t>
            </w:r>
          </w:p>
        </w:tc>
      </w:tr>
    </w:tbl>
    <w:p w14:paraId="28183994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5A157C44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4465B33D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🔧</w:t>
      </w:r>
      <w:r w:rsidRPr="009E1FCE">
        <w:rPr>
          <w:b/>
          <w:bCs/>
        </w:rPr>
        <w:t xml:space="preserve"> Exemples concrets d’investissements</w:t>
      </w:r>
    </w:p>
    <w:p w14:paraId="0C9A0826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🧱</w:t>
      </w:r>
      <w:r w:rsidRPr="009E1FCE">
        <w:rPr>
          <w:b/>
          <w:bCs/>
        </w:rPr>
        <w:t xml:space="preserve"> 1. Infrastructure et CI/CD</w:t>
      </w:r>
    </w:p>
    <w:p w14:paraId="0C375D3E" w14:textId="77777777" w:rsidR="009E1FCE" w:rsidRPr="009E1FCE" w:rsidRDefault="009E1FCE" w:rsidP="009E1FCE">
      <w:pPr>
        <w:numPr>
          <w:ilvl w:val="0"/>
          <w:numId w:val="12"/>
        </w:numPr>
      </w:pPr>
      <w:r w:rsidRPr="009E1FCE">
        <w:t xml:space="preserve">Hébergement des projets sur </w:t>
      </w:r>
      <w:r w:rsidRPr="009E1FCE">
        <w:rPr>
          <w:b/>
          <w:bCs/>
        </w:rPr>
        <w:t>GitHub + CNCF CI</w:t>
      </w:r>
    </w:p>
    <w:p w14:paraId="4300D948" w14:textId="77777777" w:rsidR="009E1FCE" w:rsidRPr="009E1FCE" w:rsidRDefault="009E1FCE" w:rsidP="009E1FCE">
      <w:pPr>
        <w:numPr>
          <w:ilvl w:val="0"/>
          <w:numId w:val="12"/>
        </w:numPr>
      </w:pPr>
      <w:r w:rsidRPr="009E1FCE">
        <w:t xml:space="preserve">Build et publication d’images officielles sur </w:t>
      </w:r>
      <w:r w:rsidRPr="009E1FCE">
        <w:rPr>
          <w:b/>
          <w:bCs/>
        </w:rPr>
        <w:t>ArtifactHub</w:t>
      </w:r>
    </w:p>
    <w:p w14:paraId="129C7D1F" w14:textId="77777777" w:rsidR="009E1FCE" w:rsidRPr="009E1FCE" w:rsidRDefault="009E1FCE" w:rsidP="009E1FCE">
      <w:pPr>
        <w:numPr>
          <w:ilvl w:val="0"/>
          <w:numId w:val="12"/>
        </w:numPr>
      </w:pPr>
      <w:r w:rsidRPr="009E1FCE">
        <w:t>Automatisation de tests de conformité Kubernetes (CNCF Certified K8s)</w:t>
      </w:r>
    </w:p>
    <w:p w14:paraId="1878B933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🔒</w:t>
      </w:r>
      <w:r w:rsidRPr="009E1FCE">
        <w:rPr>
          <w:b/>
          <w:bCs/>
        </w:rPr>
        <w:t xml:space="preserve"> 2. Sécurité</w:t>
      </w:r>
    </w:p>
    <w:p w14:paraId="6A659013" w14:textId="77777777" w:rsidR="009E1FCE" w:rsidRPr="009E1FCE" w:rsidRDefault="009E1FCE" w:rsidP="009E1FCE">
      <w:pPr>
        <w:numPr>
          <w:ilvl w:val="0"/>
          <w:numId w:val="13"/>
        </w:numPr>
      </w:pPr>
      <w:r w:rsidRPr="009E1FCE">
        <w:rPr>
          <w:b/>
          <w:bCs/>
        </w:rPr>
        <w:t>Audits complets</w:t>
      </w:r>
      <w:r w:rsidRPr="009E1FCE">
        <w:t xml:space="preserve"> de projets critiques : Kubernetes, etcd, Envoy, Prometheus, Helm, etc.</w:t>
      </w:r>
    </w:p>
    <w:p w14:paraId="55550BBB" w14:textId="77777777" w:rsidR="009E1FCE" w:rsidRPr="009E1FCE" w:rsidRDefault="009E1FCE" w:rsidP="009E1FCE">
      <w:pPr>
        <w:numPr>
          <w:ilvl w:val="0"/>
          <w:numId w:val="13"/>
        </w:numPr>
      </w:pPr>
      <w:r w:rsidRPr="009E1FCE">
        <w:rPr>
          <w:b/>
          <w:bCs/>
        </w:rPr>
        <w:t>Best Practices Badge (OpenSSF)</w:t>
      </w:r>
      <w:r w:rsidRPr="009E1FCE">
        <w:t xml:space="preserve"> pour garantir les bonnes pratiques de sécurité.</w:t>
      </w:r>
    </w:p>
    <w:p w14:paraId="3AAFF52D" w14:textId="77777777" w:rsidR="009E1FCE" w:rsidRPr="009E1FCE" w:rsidRDefault="009E1FCE" w:rsidP="009E1FCE">
      <w:pPr>
        <w:numPr>
          <w:ilvl w:val="0"/>
          <w:numId w:val="13"/>
        </w:numPr>
      </w:pPr>
      <w:r w:rsidRPr="009E1FCE">
        <w:rPr>
          <w:b/>
          <w:bCs/>
        </w:rPr>
        <w:t>Security TAG</w:t>
      </w:r>
      <w:r w:rsidRPr="009E1FCE">
        <w:t xml:space="preserve"> : groupe dédié à la sécurité des projets CNCF.</w:t>
      </w:r>
    </w:p>
    <w:p w14:paraId="0B5D9CF0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🎓</w:t>
      </w:r>
      <w:r w:rsidRPr="009E1FCE">
        <w:rPr>
          <w:b/>
          <w:bCs/>
        </w:rPr>
        <w:t xml:space="preserve"> 3. Formation et certifications</w:t>
      </w:r>
    </w:p>
    <w:p w14:paraId="215A51A5" w14:textId="77777777" w:rsidR="009E1FCE" w:rsidRPr="009E1FCE" w:rsidRDefault="009E1FCE" w:rsidP="009E1FCE">
      <w:pPr>
        <w:numPr>
          <w:ilvl w:val="0"/>
          <w:numId w:val="14"/>
        </w:numPr>
      </w:pPr>
      <w:r w:rsidRPr="009E1FCE">
        <w:t xml:space="preserve">Cours </w:t>
      </w:r>
      <w:r w:rsidRPr="009E1FCE">
        <w:rPr>
          <w:b/>
          <w:bCs/>
        </w:rPr>
        <w:t>gratuits sur edX</w:t>
      </w:r>
      <w:r w:rsidRPr="009E1FCE">
        <w:t xml:space="preserve"> ("Introduction to Kubernetes", "Cloud Native Logging")</w:t>
      </w:r>
    </w:p>
    <w:p w14:paraId="20FAF219" w14:textId="77777777" w:rsidR="009E1FCE" w:rsidRPr="009E1FCE" w:rsidRDefault="009E1FCE" w:rsidP="009E1FCE">
      <w:pPr>
        <w:numPr>
          <w:ilvl w:val="0"/>
          <w:numId w:val="14"/>
        </w:numPr>
      </w:pPr>
      <w:r w:rsidRPr="009E1FCE">
        <w:t xml:space="preserve">Certifications </w:t>
      </w:r>
      <w:r w:rsidRPr="009E1FCE">
        <w:rPr>
          <w:b/>
          <w:bCs/>
        </w:rPr>
        <w:t>CKA</w:t>
      </w:r>
      <w:r w:rsidRPr="009E1FCE">
        <w:t xml:space="preserve">, </w:t>
      </w:r>
      <w:r w:rsidRPr="009E1FCE">
        <w:rPr>
          <w:b/>
          <w:bCs/>
        </w:rPr>
        <w:t>CKAD</w:t>
      </w:r>
      <w:r w:rsidRPr="009E1FCE">
        <w:t xml:space="preserve">, </w:t>
      </w:r>
      <w:r w:rsidRPr="009E1FCE">
        <w:rPr>
          <w:b/>
          <w:bCs/>
        </w:rPr>
        <w:t>CKS</w:t>
      </w:r>
      <w:r w:rsidRPr="009E1FCE">
        <w:t xml:space="preserve"> — payantes, mais une partie finance les bourses étudiantes.</w:t>
      </w:r>
    </w:p>
    <w:p w14:paraId="562663AD" w14:textId="77777777" w:rsidR="009E1FCE" w:rsidRPr="009E1FCE" w:rsidRDefault="009E1FCE" w:rsidP="009E1FCE">
      <w:pPr>
        <w:numPr>
          <w:ilvl w:val="0"/>
          <w:numId w:val="14"/>
        </w:numPr>
      </w:pPr>
      <w:r w:rsidRPr="009E1FCE">
        <w:rPr>
          <w:b/>
          <w:bCs/>
        </w:rPr>
        <w:t>KubeAcademy</w:t>
      </w:r>
      <w:r w:rsidRPr="009E1FCE">
        <w:t xml:space="preserve"> : plateforme vidéo éducative soutenue par VMware et CNCF.</w:t>
      </w:r>
    </w:p>
    <w:p w14:paraId="19CABF56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🌐</w:t>
      </w:r>
      <w:r w:rsidRPr="009E1FCE">
        <w:rPr>
          <w:b/>
          <w:bCs/>
        </w:rPr>
        <w:t xml:space="preserve"> 4. Événements et communauté</w:t>
      </w:r>
    </w:p>
    <w:p w14:paraId="121B17C4" w14:textId="77777777" w:rsidR="009E1FCE" w:rsidRPr="009E1FCE" w:rsidRDefault="009E1FCE" w:rsidP="009E1FCE">
      <w:pPr>
        <w:numPr>
          <w:ilvl w:val="0"/>
          <w:numId w:val="15"/>
        </w:numPr>
      </w:pPr>
      <w:r w:rsidRPr="009E1FCE">
        <w:t xml:space="preserve">Financement de </w:t>
      </w:r>
      <w:r w:rsidRPr="009E1FCE">
        <w:rPr>
          <w:b/>
          <w:bCs/>
        </w:rPr>
        <w:t>bourses de voyage et diversité</w:t>
      </w:r>
      <w:r w:rsidRPr="009E1FCE">
        <w:t xml:space="preserve"> (Women in Cloud Native, étudiants, Afrique, Amérique latine…)</w:t>
      </w:r>
    </w:p>
    <w:p w14:paraId="346B85A8" w14:textId="77777777" w:rsidR="009E1FCE" w:rsidRPr="009E1FCE" w:rsidRDefault="009E1FCE" w:rsidP="009E1FCE">
      <w:pPr>
        <w:numPr>
          <w:ilvl w:val="0"/>
          <w:numId w:val="15"/>
        </w:numPr>
      </w:pPr>
      <w:r w:rsidRPr="009E1FCE">
        <w:rPr>
          <w:b/>
          <w:bCs/>
        </w:rPr>
        <w:t>KubeCon Europe, US, China</w:t>
      </w:r>
      <w:r w:rsidRPr="009E1FCE">
        <w:t xml:space="preserve"> → événements énormes (10k à 30k participants).</w:t>
      </w:r>
    </w:p>
    <w:p w14:paraId="1BF35480" w14:textId="77777777" w:rsidR="009E1FCE" w:rsidRPr="009E1FCE" w:rsidRDefault="009E1FCE" w:rsidP="009E1FCE">
      <w:pPr>
        <w:numPr>
          <w:ilvl w:val="0"/>
          <w:numId w:val="15"/>
        </w:numPr>
      </w:pPr>
      <w:r w:rsidRPr="009E1FCE">
        <w:t xml:space="preserve">Soutien des </w:t>
      </w:r>
      <w:r w:rsidRPr="009E1FCE">
        <w:rPr>
          <w:b/>
          <w:bCs/>
        </w:rPr>
        <w:t>CNCF Ambassadors</w:t>
      </w:r>
      <w:r w:rsidRPr="009E1FCE">
        <w:t xml:space="preserve"> et </w:t>
      </w:r>
      <w:r w:rsidRPr="009E1FCE">
        <w:rPr>
          <w:b/>
          <w:bCs/>
        </w:rPr>
        <w:t>Community Groups</w:t>
      </w:r>
      <w:r w:rsidRPr="009E1FCE">
        <w:t xml:space="preserve"> dans le monde entier.</w:t>
      </w:r>
    </w:p>
    <w:p w14:paraId="60FD7D80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🧭</w:t>
      </w:r>
      <w:r w:rsidRPr="009E1FCE">
        <w:rPr>
          <w:b/>
          <w:bCs/>
        </w:rPr>
        <w:t xml:space="preserve"> 5. Gouvernance</w:t>
      </w:r>
    </w:p>
    <w:p w14:paraId="77C490E1" w14:textId="77777777" w:rsidR="009E1FCE" w:rsidRPr="009E1FCE" w:rsidRDefault="009E1FCE" w:rsidP="009E1FCE">
      <w:pPr>
        <w:numPr>
          <w:ilvl w:val="0"/>
          <w:numId w:val="16"/>
        </w:numPr>
      </w:pPr>
      <w:r w:rsidRPr="009E1FCE">
        <w:t>Rémunération des équipes support (staff CNCF)</w:t>
      </w:r>
    </w:p>
    <w:p w14:paraId="4AF711D5" w14:textId="77777777" w:rsidR="009E1FCE" w:rsidRPr="009E1FCE" w:rsidRDefault="009E1FCE" w:rsidP="009E1FCE">
      <w:pPr>
        <w:numPr>
          <w:ilvl w:val="0"/>
          <w:numId w:val="16"/>
        </w:numPr>
      </w:pPr>
      <w:r w:rsidRPr="009E1FCE">
        <w:t xml:space="preserve">Organisation des </w:t>
      </w:r>
      <w:r w:rsidRPr="009E1FCE">
        <w:rPr>
          <w:b/>
          <w:bCs/>
        </w:rPr>
        <w:t>réunions TOC/TAG/SIG</w:t>
      </w:r>
    </w:p>
    <w:p w14:paraId="0373E93B" w14:textId="77777777" w:rsidR="009E1FCE" w:rsidRPr="009E1FCE" w:rsidRDefault="009E1FCE" w:rsidP="009E1FCE">
      <w:pPr>
        <w:numPr>
          <w:ilvl w:val="0"/>
          <w:numId w:val="16"/>
        </w:numPr>
      </w:pPr>
      <w:r w:rsidRPr="009E1FCE">
        <w:t xml:space="preserve">Publication des rapports annuels, </w:t>
      </w:r>
      <w:r w:rsidRPr="009E1FCE">
        <w:rPr>
          <w:b/>
          <w:bCs/>
        </w:rPr>
        <w:t>transparence budgétaire publique</w:t>
      </w:r>
    </w:p>
    <w:p w14:paraId="10C72F8A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69106CC6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44776FF7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📊</w:t>
      </w:r>
      <w:r w:rsidRPr="009E1FCE">
        <w:rPr>
          <w:b/>
          <w:bCs/>
        </w:rPr>
        <w:t xml:space="preserve"> Exemple (rapport 2024, arrondi)</w:t>
      </w:r>
    </w:p>
    <w:p w14:paraId="350F1E5D" w14:textId="77777777" w:rsidR="009E1FCE" w:rsidRPr="009E1FCE" w:rsidRDefault="009E1FCE" w:rsidP="009E1FCE">
      <w:pPr>
        <w:numPr>
          <w:ilvl w:val="0"/>
          <w:numId w:val="17"/>
        </w:numPr>
      </w:pPr>
      <w:r w:rsidRPr="009E1FCE">
        <w:t>Revenus totaux CNCF : ~75 millions $</w:t>
      </w:r>
    </w:p>
    <w:p w14:paraId="200CA224" w14:textId="77777777" w:rsidR="009E1FCE" w:rsidRPr="009E1FCE" w:rsidRDefault="009E1FCE" w:rsidP="009E1FCE">
      <w:pPr>
        <w:numPr>
          <w:ilvl w:val="0"/>
          <w:numId w:val="17"/>
        </w:numPr>
      </w:pPr>
      <w:r w:rsidRPr="009E1FCE">
        <w:t>Dépenses principales :</w:t>
      </w:r>
    </w:p>
    <w:p w14:paraId="1FB4F614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~25 M$ pour événements</w:t>
      </w:r>
    </w:p>
    <w:p w14:paraId="7C511D2D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~20 M$ pour projets open source</w:t>
      </w:r>
    </w:p>
    <w:p w14:paraId="4ED9453A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~10 M$ pour sécurité &amp; infrastructure</w:t>
      </w:r>
    </w:p>
    <w:p w14:paraId="0041A1E8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~8 M$ pour éducation &amp; certifications</w:t>
      </w:r>
    </w:p>
    <w:p w14:paraId="70ED00F8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~5 M$ pour gouvernance</w:t>
      </w:r>
    </w:p>
    <w:p w14:paraId="4F4B1312" w14:textId="77777777" w:rsidR="009E1FCE" w:rsidRPr="009E1FCE" w:rsidRDefault="009E1FCE" w:rsidP="009E1FCE">
      <w:pPr>
        <w:numPr>
          <w:ilvl w:val="1"/>
          <w:numId w:val="17"/>
        </w:numPr>
      </w:pPr>
      <w:r w:rsidRPr="009E1FCE">
        <w:t>~7 M$ autres (marketing, inclusion, inter-fondations…)</w:t>
      </w:r>
    </w:p>
    <w:p w14:paraId="0E276DD6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2251BE2B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19AD6B7C" w14:textId="77777777" w:rsidR="009E1FCE" w:rsidRPr="009E1FCE" w:rsidRDefault="009E1FCE" w:rsidP="009E1FCE">
      <w:pPr>
        <w:rPr>
          <w:b/>
          <w:bCs/>
        </w:rPr>
      </w:pPr>
      <w:r w:rsidRPr="009E1FCE">
        <w:rPr>
          <w:rFonts w:ascii="Segoe UI Emoji" w:hAnsi="Segoe UI Emoji" w:cs="Segoe UI Emoji"/>
          <w:b/>
          <w:bCs/>
        </w:rPr>
        <w:t>🪙</w:t>
      </w:r>
      <w:r w:rsidRPr="009E1FCE">
        <w:rPr>
          <w:b/>
          <w:bCs/>
        </w:rPr>
        <w:t xml:space="preserve"> En résumé</w:t>
      </w:r>
    </w:p>
    <w:p w14:paraId="2D012520" w14:textId="77777777" w:rsidR="009E1FCE" w:rsidRPr="009E1FCE" w:rsidRDefault="009E1FCE" w:rsidP="009E1FCE">
      <w:r w:rsidRPr="009E1FCE">
        <w:rPr>
          <w:rFonts w:ascii="Segoe UI Emoji" w:hAnsi="Segoe UI Emoji" w:cs="Segoe UI Emoji"/>
        </w:rPr>
        <w:t>💬</w:t>
      </w:r>
      <w:r w:rsidRPr="009E1FCE">
        <w:t xml:space="preserve"> </w:t>
      </w:r>
      <w:r w:rsidRPr="009E1FCE">
        <w:rPr>
          <w:b/>
          <w:bCs/>
        </w:rPr>
        <w:t>L’argent de la CNCF ne sert pas à “faire du profit”</w:t>
      </w:r>
      <w:r w:rsidRPr="009E1FCE">
        <w:t>,</w:t>
      </w:r>
      <w:r w:rsidRPr="009E1FCE">
        <w:br/>
        <w:t xml:space="preserve">mais à </w:t>
      </w:r>
      <w:r w:rsidRPr="009E1FCE">
        <w:rPr>
          <w:b/>
          <w:bCs/>
        </w:rPr>
        <w:t>renforcer l’écosystème cloud-native</w:t>
      </w:r>
      <w:r w:rsidRPr="009E1FCE">
        <w:t xml:space="preserve"> : sécurité, standards, formation, inclusion, et outils open-source pérennes.</w:t>
      </w:r>
    </w:p>
    <w:p w14:paraId="1FFA157E" w14:textId="77777777" w:rsidR="009E1FCE" w:rsidRPr="009E1FCE" w:rsidRDefault="00650E68" w:rsidP="009E1FCE">
      <w:r w:rsidRPr="00650E68">
        <w:rPr>
          <w:noProof/>
          <w14:ligatures w14:val="standardContextual"/>
        </w:rPr>
        <w:pict w14:anchorId="43DDC43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58174695" w14:textId="77777777" w:rsidR="009E1FCE" w:rsidRPr="009E1FCE" w:rsidRDefault="009E1FCE" w:rsidP="009E1FCE">
      <w:r w:rsidRPr="009E1FCE">
        <w:t xml:space="preserve">Souhaites-tu que je te fasse un </w:t>
      </w:r>
      <w:r w:rsidRPr="009E1FCE">
        <w:rPr>
          <w:b/>
          <w:bCs/>
        </w:rPr>
        <w:t>schéma visuel (en image)</w:t>
      </w:r>
      <w:r w:rsidRPr="009E1FCE">
        <w:t xml:space="preserve"> montrant les </w:t>
      </w:r>
      <w:r w:rsidRPr="009E1FCE">
        <w:rPr>
          <w:b/>
          <w:bCs/>
        </w:rPr>
        <w:t>flux financiers CNCF</w:t>
      </w:r>
      <w:r w:rsidRPr="009E1FCE">
        <w:t xml:space="preserve"> :</w:t>
      </w:r>
      <w:r w:rsidRPr="009E1FCE">
        <w:br/>
        <w:t>cotisations → budget → réinvestissements (projets, sécurité, KubeCon, etc.) ?</w:t>
      </w:r>
    </w:p>
    <w:p w14:paraId="41FF134A" w14:textId="77777777" w:rsidR="009E1FCE" w:rsidRDefault="009E1FCE"/>
    <w:p w14:paraId="0C009632" w14:textId="77777777" w:rsidR="00014E3C" w:rsidRDefault="00014E3C"/>
    <w:p w14:paraId="356AFE75" w14:textId="77777777" w:rsidR="00014E3C" w:rsidRDefault="00014E3C"/>
    <w:p w14:paraId="690BC011" w14:textId="77777777" w:rsidR="00014E3C" w:rsidRDefault="00014E3C"/>
    <w:p w14:paraId="25BC7453" w14:textId="29338A0A" w:rsidR="00014E3C" w:rsidRDefault="00014E3C" w:rsidP="00014E3C">
      <w:pPr>
        <w:pStyle w:val="Titre1"/>
      </w:pPr>
      <w:r>
        <w:t>Pourquoi y aller ?</w:t>
      </w:r>
    </w:p>
    <w:p w14:paraId="6BA590FB" w14:textId="77777777" w:rsidR="00014E3C" w:rsidRDefault="00014E3C"/>
    <w:p w14:paraId="17E934D9" w14:textId="77777777" w:rsidR="00014E3C" w:rsidRDefault="00014E3C" w:rsidP="00014E3C">
      <w:pPr>
        <w:pStyle w:val="NormalWeb"/>
      </w:pPr>
      <w:r>
        <w:t>Voici un panorama synthétique et sourcé des chiffres les plus cités sur la réussite des projets informatiques, en particulier dans les moyennes et grandes entreprises. Point clé à garder en tête : selon les études, la définition de “réussite” varie (souvent “dans les délais, dans le budget, avec le périmètre prévu”, parfois “création de valeur/atteinte des résultats”).</w:t>
      </w:r>
    </w:p>
    <w:p w14:paraId="689D3389" w14:textId="77777777" w:rsidR="00014E3C" w:rsidRPr="00014E3C" w:rsidRDefault="00014E3C" w:rsidP="00014E3C">
      <w:pPr>
        <w:pStyle w:val="Titre1"/>
        <w:rPr>
          <w:sz w:val="28"/>
          <w:szCs w:val="28"/>
        </w:rPr>
      </w:pPr>
      <w:r w:rsidRPr="00014E3C">
        <w:rPr>
          <w:sz w:val="28"/>
          <w:szCs w:val="28"/>
        </w:rPr>
        <w:t>Ce que disent les grandes études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181"/>
        <w:gridCol w:w="2849"/>
        <w:gridCol w:w="3229"/>
      </w:tblGrid>
      <w:tr w:rsidR="00014E3C" w14:paraId="7E669D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EEC47" w14:textId="77777777" w:rsidR="00014E3C" w:rsidRDefault="0001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 (année)</w:t>
            </w:r>
          </w:p>
        </w:tc>
        <w:tc>
          <w:tcPr>
            <w:tcW w:w="0" w:type="auto"/>
            <w:vAlign w:val="center"/>
            <w:hideMark/>
          </w:tcPr>
          <w:p w14:paraId="2A4B5402" w14:textId="77777777" w:rsidR="00014E3C" w:rsidRDefault="0001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Périmètre</w:t>
            </w:r>
          </w:p>
        </w:tc>
        <w:tc>
          <w:tcPr>
            <w:tcW w:w="0" w:type="auto"/>
            <w:vAlign w:val="center"/>
            <w:hideMark/>
          </w:tcPr>
          <w:p w14:paraId="26E2A014" w14:textId="77777777" w:rsidR="00014E3C" w:rsidRDefault="0001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Indicateur-clé</w:t>
            </w:r>
          </w:p>
        </w:tc>
        <w:tc>
          <w:tcPr>
            <w:tcW w:w="0" w:type="auto"/>
            <w:vAlign w:val="center"/>
            <w:hideMark/>
          </w:tcPr>
          <w:p w14:paraId="5F23E074" w14:textId="77777777" w:rsidR="00014E3C" w:rsidRDefault="00014E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Résultat</w:t>
            </w:r>
          </w:p>
        </w:tc>
      </w:tr>
      <w:tr w:rsidR="00014E3C" w14:paraId="72185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FC0C" w14:textId="77777777" w:rsidR="00014E3C" w:rsidRDefault="00014E3C">
            <w:r>
              <w:t>Standish CHAOS (synthèses récentes)</w:t>
            </w:r>
          </w:p>
        </w:tc>
        <w:tc>
          <w:tcPr>
            <w:tcW w:w="0" w:type="auto"/>
            <w:vAlign w:val="center"/>
            <w:hideMark/>
          </w:tcPr>
          <w:p w14:paraId="24AC1E6B" w14:textId="77777777" w:rsidR="00014E3C" w:rsidRDefault="00014E3C">
            <w:r>
              <w:t>Projets IT, toutes tailles</w:t>
            </w:r>
          </w:p>
        </w:tc>
        <w:tc>
          <w:tcPr>
            <w:tcW w:w="0" w:type="auto"/>
            <w:vAlign w:val="center"/>
            <w:hideMark/>
          </w:tcPr>
          <w:p w14:paraId="7A17C257" w14:textId="77777777" w:rsidR="00014E3C" w:rsidRDefault="00014E3C">
            <w:r>
              <w:t>% “Successful / Challenged / Failed” (classique on time/on budget/on scope)</w:t>
            </w:r>
          </w:p>
        </w:tc>
        <w:tc>
          <w:tcPr>
            <w:tcW w:w="0" w:type="auto"/>
            <w:vAlign w:val="center"/>
            <w:hideMark/>
          </w:tcPr>
          <w:p w14:paraId="7C876AC7" w14:textId="77777777" w:rsidR="00014E3C" w:rsidRDefault="00014E3C">
            <w:r>
              <w:t xml:space="preserve">~31% réussis, ~50% “challenged”, ~19% échec. Les petits projets réussissent nettement mieux; les gros projets tombent &lt;10% de réussite. </w:t>
            </w:r>
            <w:hyperlink r:id="rId7" w:tgtFrame="_blank" w:history="1">
              <w:r>
                <w:rPr>
                  <w:rStyle w:val="max-w-15ch"/>
                  <w:rFonts w:eastAsiaTheme="majorEastAsia"/>
                  <w:color w:val="0000FF"/>
                  <w:u w:val="single"/>
                </w:rPr>
                <w:t>OpenCommons</w:t>
              </w:r>
              <w:r>
                <w:rPr>
                  <w:rStyle w:val="-me-1"/>
                  <w:color w:val="0000FF"/>
                  <w:u w:val="single"/>
                </w:rPr>
                <w:t>+1</w:t>
              </w:r>
            </w:hyperlink>
          </w:p>
        </w:tc>
      </w:tr>
      <w:tr w:rsidR="00014E3C" w14:paraId="1BF2CE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95DE" w14:textId="77777777" w:rsidR="00014E3C" w:rsidRDefault="00014E3C">
            <w:r>
              <w:t>McKinsey &amp; Oxford (étude “large IT projects”)</w:t>
            </w:r>
          </w:p>
        </w:tc>
        <w:tc>
          <w:tcPr>
            <w:tcW w:w="0" w:type="auto"/>
            <w:vAlign w:val="center"/>
            <w:hideMark/>
          </w:tcPr>
          <w:p w14:paraId="1C222CC2" w14:textId="77777777" w:rsidR="00014E3C" w:rsidRDefault="00014E3C">
            <w:r>
              <w:t>Grands projets IT</w:t>
            </w:r>
          </w:p>
        </w:tc>
        <w:tc>
          <w:tcPr>
            <w:tcW w:w="0" w:type="auto"/>
            <w:vAlign w:val="center"/>
            <w:hideMark/>
          </w:tcPr>
          <w:p w14:paraId="661BD069" w14:textId="77777777" w:rsidR="00014E3C" w:rsidRDefault="00014E3C">
            <w:r>
              <w:t>Dépassement moyens &amp; valeur délivrée</w:t>
            </w:r>
          </w:p>
        </w:tc>
        <w:tc>
          <w:tcPr>
            <w:tcW w:w="0" w:type="auto"/>
            <w:vAlign w:val="center"/>
            <w:hideMark/>
          </w:tcPr>
          <w:p w14:paraId="5417465A" w14:textId="77777777" w:rsidR="00014E3C" w:rsidRDefault="00014E3C">
            <w:r>
              <w:t xml:space="preserve">+45% de budget, +7% de délai, −56% de valeur par rapport aux prévisions. </w:t>
            </w:r>
            <w:hyperlink r:id="rId8" w:tgtFrame="_blank" w:history="1">
              <w:r>
                <w:rPr>
                  <w:rStyle w:val="max-w-15ch"/>
                  <w:rFonts w:eastAsiaTheme="majorEastAsia"/>
                  <w:color w:val="0000FF"/>
                  <w:u w:val="single"/>
                </w:rPr>
                <w:t>McKinsey &amp; Company</w:t>
              </w:r>
              <w:r>
                <w:rPr>
                  <w:rStyle w:val="-me-1"/>
                  <w:color w:val="0000FF"/>
                  <w:u w:val="single"/>
                </w:rPr>
                <w:t>+1</w:t>
              </w:r>
            </w:hyperlink>
          </w:p>
        </w:tc>
      </w:tr>
      <w:tr w:rsidR="00014E3C" w14:paraId="6FE2C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1C80" w14:textId="77777777" w:rsidR="00014E3C" w:rsidRDefault="00014E3C">
            <w:r>
              <w:t>KPMG (capex/projets, tendance pluriannuelle)</w:t>
            </w:r>
          </w:p>
        </w:tc>
        <w:tc>
          <w:tcPr>
            <w:tcW w:w="0" w:type="auto"/>
            <w:vAlign w:val="center"/>
            <w:hideMark/>
          </w:tcPr>
          <w:p w14:paraId="3FC9311E" w14:textId="77777777" w:rsidR="00014E3C" w:rsidRDefault="00014E3C">
            <w:r>
              <w:t>Projets (incl. IT)</w:t>
            </w:r>
          </w:p>
        </w:tc>
        <w:tc>
          <w:tcPr>
            <w:tcW w:w="0" w:type="auto"/>
            <w:vAlign w:val="center"/>
            <w:hideMark/>
          </w:tcPr>
          <w:p w14:paraId="246E24D7" w14:textId="77777777" w:rsidR="00014E3C" w:rsidRDefault="00014E3C">
            <w:r>
              <w:t>Part des projets pas “on time &amp; on budget”</w:t>
            </w:r>
          </w:p>
        </w:tc>
        <w:tc>
          <w:tcPr>
            <w:tcW w:w="0" w:type="auto"/>
            <w:vAlign w:val="center"/>
            <w:hideMark/>
          </w:tcPr>
          <w:p w14:paraId="308816E3" w14:textId="77777777" w:rsidR="00014E3C" w:rsidRDefault="00014E3C">
            <w:r>
              <w:t xml:space="preserve">40–45% des projets échouent à tenir délais &amp; budget, de façon persistante. </w:t>
            </w:r>
            <w:hyperlink r:id="rId9" w:tgtFrame="_blank" w:history="1">
              <w:r>
                <w:rPr>
                  <w:rStyle w:val="max-w-15ch"/>
                  <w:rFonts w:eastAsiaTheme="majorEastAsia"/>
                  <w:color w:val="0000FF"/>
                  <w:u w:val="single"/>
                </w:rPr>
                <w:t>KPMG Assets</w:t>
              </w:r>
            </w:hyperlink>
          </w:p>
        </w:tc>
      </w:tr>
      <w:tr w:rsidR="00014E3C" w14:paraId="73627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DDDB" w14:textId="77777777" w:rsidR="00014E3C" w:rsidRDefault="00014E3C">
            <w:r>
              <w:t>PMI – Pulse of the Profession 2024</w:t>
            </w:r>
          </w:p>
        </w:tc>
        <w:tc>
          <w:tcPr>
            <w:tcW w:w="0" w:type="auto"/>
            <w:vAlign w:val="center"/>
            <w:hideMark/>
          </w:tcPr>
          <w:p w14:paraId="2E061092" w14:textId="77777777" w:rsidR="00014E3C" w:rsidRDefault="00014E3C">
            <w:r>
              <w:t>Tous types de projets</w:t>
            </w:r>
          </w:p>
        </w:tc>
        <w:tc>
          <w:tcPr>
            <w:tcW w:w="0" w:type="auto"/>
            <w:vAlign w:val="center"/>
            <w:hideMark/>
          </w:tcPr>
          <w:p w14:paraId="39B68E1A" w14:textId="77777777" w:rsidR="00014E3C" w:rsidRDefault="00014E3C">
            <w:r>
              <w:t>“Project performance rate” (exécution + résultat perçus)</w:t>
            </w:r>
          </w:p>
        </w:tc>
        <w:tc>
          <w:tcPr>
            <w:tcW w:w="0" w:type="auto"/>
            <w:vAlign w:val="center"/>
            <w:hideMark/>
          </w:tcPr>
          <w:p w14:paraId="2B7645DA" w14:textId="77777777" w:rsidR="00014E3C" w:rsidRDefault="00014E3C">
            <w:r>
              <w:t xml:space="preserve">~74% de “bonne performance” moyenne (définition plus large que le triptyque délai/budget/périmètre). </w:t>
            </w:r>
            <w:hyperlink r:id="rId10" w:tgtFrame="_blank" w:history="1">
              <w:r>
                <w:rPr>
                  <w:rStyle w:val="max-w-15ch"/>
                  <w:rFonts w:eastAsiaTheme="majorEastAsia"/>
                  <w:color w:val="0000FF"/>
                  <w:u w:val="single"/>
                </w:rPr>
                <w:t>pmi.org</w:t>
              </w:r>
              <w:r>
                <w:rPr>
                  <w:rStyle w:val="-me-1"/>
                  <w:color w:val="0000FF"/>
                  <w:u w:val="single"/>
                </w:rPr>
                <w:t>+2</w:t>
              </w:r>
              <w:r>
                <w:rPr>
                  <w:rStyle w:val="max-w-15ch"/>
                  <w:rFonts w:eastAsiaTheme="majorEastAsia"/>
                  <w:color w:val="0000FF"/>
                  <w:u w:val="single"/>
                </w:rPr>
                <w:t>pmi.org</w:t>
              </w:r>
              <w:r>
                <w:rPr>
                  <w:rStyle w:val="-me-1"/>
                  <w:color w:val="0000FF"/>
                  <w:u w:val="single"/>
                </w:rPr>
                <w:t>+2</w:t>
              </w:r>
            </w:hyperlink>
          </w:p>
        </w:tc>
      </w:tr>
      <w:tr w:rsidR="00014E3C" w14:paraId="03335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32B7" w14:textId="77777777" w:rsidR="00014E3C" w:rsidRDefault="00014E3C">
            <w:r>
              <w:t>BCG (2024) – Programmes technologiques à grande échelle</w:t>
            </w:r>
          </w:p>
        </w:tc>
        <w:tc>
          <w:tcPr>
            <w:tcW w:w="0" w:type="auto"/>
            <w:vAlign w:val="center"/>
            <w:hideMark/>
          </w:tcPr>
          <w:p w14:paraId="31E06455" w14:textId="77777777" w:rsidR="00014E3C" w:rsidRDefault="00014E3C">
            <w:r>
              <w:t>Grandes entreprises</w:t>
            </w:r>
          </w:p>
        </w:tc>
        <w:tc>
          <w:tcPr>
            <w:tcW w:w="0" w:type="auto"/>
            <w:vAlign w:val="center"/>
            <w:hideMark/>
          </w:tcPr>
          <w:p w14:paraId="0875E028" w14:textId="77777777" w:rsidR="00014E3C" w:rsidRDefault="00014E3C">
            <w:r>
              <w:t>Conduite de portefeuilles/programmes</w:t>
            </w:r>
          </w:p>
        </w:tc>
        <w:tc>
          <w:tcPr>
            <w:tcW w:w="0" w:type="auto"/>
            <w:vAlign w:val="center"/>
            <w:hideMark/>
          </w:tcPr>
          <w:p w14:paraId="2D2518C1" w14:textId="77777777" w:rsidR="00014E3C" w:rsidRDefault="00014E3C">
            <w:r>
              <w:t xml:space="preserve">&gt;55% des entreprises peinent à gérer les interdépendances, facteur de retards/derives. </w:t>
            </w:r>
            <w:hyperlink r:id="rId11" w:tgtFrame="_blank" w:history="1">
              <w:r>
                <w:rPr>
                  <w:rStyle w:val="max-w-15ch"/>
                  <w:rFonts w:eastAsiaTheme="majorEastAsia"/>
                  <w:color w:val="0000FF"/>
                  <w:u w:val="single"/>
                </w:rPr>
                <w:t>BCG</w:t>
              </w:r>
            </w:hyperlink>
          </w:p>
        </w:tc>
      </w:tr>
    </w:tbl>
    <w:p w14:paraId="3E7B8498" w14:textId="77777777" w:rsidR="00F343EA" w:rsidRDefault="00F343EA" w:rsidP="00F343EA">
      <w:pPr>
        <w:pStyle w:val="Titre1"/>
      </w:pPr>
    </w:p>
    <w:p w14:paraId="00390BA3" w14:textId="06D11974" w:rsidR="009A611C" w:rsidRDefault="009A611C" w:rsidP="009A611C">
      <w:pPr>
        <w:pStyle w:val="Titre1"/>
      </w:pPr>
      <w:r>
        <w:t>CNCF IP Policy</w:t>
      </w:r>
    </w:p>
    <w:p w14:paraId="521639E6" w14:textId="77777777" w:rsidR="009A611C" w:rsidRDefault="009A611C" w:rsidP="009A611C"/>
    <w:p w14:paraId="59E31584" w14:textId="77777777" w:rsidR="009A611C" w:rsidRDefault="009A611C" w:rsidP="009A611C">
      <w:pPr>
        <w:pStyle w:val="NormalWeb"/>
      </w:pPr>
      <w:r>
        <w:lastRenderedPageBreak/>
        <w:t xml:space="preserve">La </w:t>
      </w:r>
      <w:r>
        <w:rPr>
          <w:rStyle w:val="lev"/>
          <w:rFonts w:eastAsiaTheme="majorEastAsia"/>
        </w:rPr>
        <w:t>CNCF IP Policy</w:t>
      </w:r>
      <w:r>
        <w:t xml:space="preserve"> (ou </w:t>
      </w:r>
      <w:r>
        <w:rPr>
          <w:rStyle w:val="Accentuation"/>
          <w:rFonts w:eastAsiaTheme="majorEastAsia"/>
        </w:rPr>
        <w:t>Intellectual Property Policy</w:t>
      </w:r>
      <w:r>
        <w:t xml:space="preserve">) est la </w:t>
      </w:r>
      <w:r>
        <w:rPr>
          <w:rStyle w:val="lev"/>
          <w:rFonts w:eastAsiaTheme="majorEastAsia"/>
        </w:rPr>
        <w:t>politique de propriété intellectuelle</w:t>
      </w:r>
      <w:r>
        <w:t xml:space="preserve"> qui régit la manière dont les projets open source hébergés par la </w:t>
      </w:r>
      <w:r>
        <w:rPr>
          <w:rStyle w:val="lev"/>
          <w:rFonts w:eastAsiaTheme="majorEastAsia"/>
        </w:rPr>
        <w:t>Cloud Native Computing Foundation (CNCF)</w:t>
      </w:r>
      <w:r>
        <w:t xml:space="preserve"> gèrent leurs droits de propriété intellectuelle (code source, brevets, marques, licences, etc.).</w:t>
      </w:r>
    </w:p>
    <w:p w14:paraId="77BD3D8B" w14:textId="77777777" w:rsidR="009A611C" w:rsidRDefault="009A611C" w:rsidP="009A611C">
      <w:pPr>
        <w:pStyle w:val="NormalWeb"/>
      </w:pPr>
      <w:r>
        <w:t xml:space="preserve">Elle est essentielle pour garantir que </w:t>
      </w:r>
      <w:r>
        <w:rPr>
          <w:rStyle w:val="lev"/>
          <w:rFonts w:eastAsiaTheme="majorEastAsia"/>
        </w:rPr>
        <w:t>tous les projets CNCF</w:t>
      </w:r>
      <w:r>
        <w:t xml:space="preserve"> soient </w:t>
      </w:r>
      <w:r>
        <w:rPr>
          <w:rStyle w:val="lev"/>
          <w:rFonts w:eastAsiaTheme="majorEastAsia"/>
        </w:rPr>
        <w:t>ouverts, juridiquement sûrs, et libres d’usage</w:t>
      </w:r>
      <w:r>
        <w:t xml:space="preserve"> pour la communauté et les entreprises.</w:t>
      </w:r>
    </w:p>
    <w:p w14:paraId="31EF0079" w14:textId="77777777" w:rsidR="009A611C" w:rsidRDefault="00650E68" w:rsidP="009A611C">
      <w:r w:rsidRPr="00650E68">
        <w:rPr>
          <w:noProof/>
          <w14:ligatures w14:val="standardContextual"/>
        </w:rPr>
        <w:pict w14:anchorId="409C529C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38F1E8EA" w14:textId="77777777" w:rsidR="009A611C" w:rsidRDefault="009A611C" w:rsidP="009A611C">
      <w:pPr>
        <w:pStyle w:val="Titre3"/>
      </w:pPr>
      <w:r>
        <w:rPr>
          <w:rFonts w:ascii="Apple Color Emoji" w:hAnsi="Apple Color Emoji" w:cs="Apple Color Emoji"/>
        </w:rPr>
        <w:t>🧩</w:t>
      </w:r>
      <w:r>
        <w:t xml:space="preserve"> En résumé</w:t>
      </w:r>
    </w:p>
    <w:p w14:paraId="3381335F" w14:textId="77777777" w:rsidR="009A611C" w:rsidRDefault="009A611C" w:rsidP="009A611C">
      <w:pPr>
        <w:pStyle w:val="NormalWeb"/>
      </w:pPr>
      <w:r>
        <w:t xml:space="preserve">La </w:t>
      </w:r>
      <w:r>
        <w:rPr>
          <w:rStyle w:val="lev"/>
          <w:rFonts w:eastAsiaTheme="majorEastAsia"/>
        </w:rPr>
        <w:t>CNCF IP Policy</w:t>
      </w:r>
      <w:r>
        <w:t xml:space="preserve"> définit les </w:t>
      </w:r>
      <w:r>
        <w:rPr>
          <w:rStyle w:val="lev"/>
          <w:rFonts w:eastAsiaTheme="majorEastAsia"/>
        </w:rPr>
        <w:t>règles de contribution, de licences, de marques et de gouvernance IP</w:t>
      </w:r>
      <w:r>
        <w:t xml:space="preserve"> pour les projets acceptés dans la fondation.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184"/>
      </w:tblGrid>
      <w:tr w:rsidR="009A611C" w14:paraId="735DF3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C9F98" w14:textId="77777777" w:rsidR="009A611C" w:rsidRDefault="009A6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59A3937C" w14:textId="77777777" w:rsidR="009A611C" w:rsidRDefault="009A6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611C" w14:paraId="610F9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0470" w14:textId="77777777" w:rsidR="009A611C" w:rsidRDefault="009A611C">
            <w:r>
              <w:rPr>
                <w:rStyle w:val="lev"/>
                <w:rFonts w:eastAsiaTheme="majorEastAsia"/>
              </w:rPr>
              <w:t>Code source</w:t>
            </w:r>
          </w:p>
        </w:tc>
        <w:tc>
          <w:tcPr>
            <w:tcW w:w="0" w:type="auto"/>
            <w:vAlign w:val="center"/>
            <w:hideMark/>
          </w:tcPr>
          <w:p w14:paraId="1099383F" w14:textId="77777777" w:rsidR="009A611C" w:rsidRDefault="009A611C">
            <w:r>
              <w:t xml:space="preserve">Tout le code doit être sous une </w:t>
            </w:r>
            <w:r>
              <w:rPr>
                <w:rStyle w:val="lev"/>
                <w:rFonts w:eastAsiaTheme="majorEastAsia"/>
              </w:rPr>
              <w:t>licence open source approuvée par l’OSI</w:t>
            </w:r>
            <w:r>
              <w:t xml:space="preserve"> (souvent </w:t>
            </w:r>
            <w:r>
              <w:rPr>
                <w:rStyle w:val="lev"/>
                <w:rFonts w:eastAsiaTheme="majorEastAsia"/>
              </w:rPr>
              <w:t>Apache 2.0</w:t>
            </w:r>
            <w:r>
              <w:t>).</w:t>
            </w:r>
          </w:p>
        </w:tc>
      </w:tr>
      <w:tr w:rsidR="009A611C" w14:paraId="2BC6E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EA8A" w14:textId="77777777" w:rsidR="009A611C" w:rsidRDefault="009A611C">
            <w:r>
              <w:rPr>
                <w:rStyle w:val="lev"/>
                <w:rFonts w:eastAsiaTheme="majorEastAsia"/>
              </w:rPr>
              <w:t>Contributions</w:t>
            </w:r>
          </w:p>
        </w:tc>
        <w:tc>
          <w:tcPr>
            <w:tcW w:w="0" w:type="auto"/>
            <w:vAlign w:val="center"/>
            <w:hideMark/>
          </w:tcPr>
          <w:p w14:paraId="6274895F" w14:textId="77777777" w:rsidR="009A611C" w:rsidRDefault="009A611C">
            <w:r>
              <w:t xml:space="preserve">Les contributeurs cèdent leurs droits sur leurs contributions via un </w:t>
            </w:r>
            <w:r>
              <w:rPr>
                <w:rStyle w:val="lev"/>
                <w:rFonts w:eastAsiaTheme="majorEastAsia"/>
              </w:rPr>
              <w:t>Developer Certificate of Origin (DCO)</w:t>
            </w:r>
            <w:r>
              <w:t xml:space="preserve"> — pas besoin de CLA (Contributor License Agreement).</w:t>
            </w:r>
          </w:p>
        </w:tc>
      </w:tr>
      <w:tr w:rsidR="009A611C" w14:paraId="43956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6742" w14:textId="77777777" w:rsidR="009A611C" w:rsidRDefault="009A611C">
            <w:r>
              <w:rPr>
                <w:rStyle w:val="lev"/>
                <w:rFonts w:eastAsiaTheme="majorEastAsia"/>
              </w:rPr>
              <w:t>Brevets</w:t>
            </w:r>
          </w:p>
        </w:tc>
        <w:tc>
          <w:tcPr>
            <w:tcW w:w="0" w:type="auto"/>
            <w:vAlign w:val="center"/>
            <w:hideMark/>
          </w:tcPr>
          <w:p w14:paraId="1816F3D8" w14:textId="77777777" w:rsidR="009A611C" w:rsidRDefault="009A611C">
            <w:r>
              <w:t xml:space="preserve">La CNCF protège contre les risques de brevets grâce à la clause de </w:t>
            </w:r>
            <w:r>
              <w:rPr>
                <w:rStyle w:val="lev"/>
                <w:rFonts w:eastAsiaTheme="majorEastAsia"/>
              </w:rPr>
              <w:t>licence de brevets Apache 2.0</w:t>
            </w:r>
            <w:r>
              <w:t>.</w:t>
            </w:r>
          </w:p>
        </w:tc>
      </w:tr>
      <w:tr w:rsidR="009A611C" w14:paraId="6915E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7546" w14:textId="77777777" w:rsidR="009A611C" w:rsidRDefault="009A611C">
            <w:r>
              <w:rPr>
                <w:rStyle w:val="lev"/>
                <w:rFonts w:eastAsiaTheme="majorEastAsia"/>
              </w:rPr>
              <w:t>Trademarks (marques)</w:t>
            </w:r>
          </w:p>
        </w:tc>
        <w:tc>
          <w:tcPr>
            <w:tcW w:w="0" w:type="auto"/>
            <w:vAlign w:val="center"/>
            <w:hideMark/>
          </w:tcPr>
          <w:p w14:paraId="3B05D054" w14:textId="77777777" w:rsidR="009A611C" w:rsidRDefault="009A611C">
            <w:r>
              <w:t xml:space="preserve">Les marques (nom du projet, logo) appartiennent à la </w:t>
            </w:r>
            <w:r>
              <w:rPr>
                <w:rStyle w:val="lev"/>
                <w:rFonts w:eastAsiaTheme="majorEastAsia"/>
              </w:rPr>
              <w:t>Linux Foundation</w:t>
            </w:r>
            <w:r>
              <w:t xml:space="preserve"> (pas aux mainteneurs), pour éviter les litiges.</w:t>
            </w:r>
          </w:p>
        </w:tc>
      </w:tr>
      <w:tr w:rsidR="009A611C" w14:paraId="0EA47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73A5" w14:textId="77777777" w:rsidR="009A611C" w:rsidRDefault="009A611C">
            <w:r>
              <w:rPr>
                <w:rStyle w:val="lev"/>
                <w:rFonts w:eastAsiaTheme="majorEastAsia"/>
              </w:rPr>
              <w:t>Neutralité</w:t>
            </w:r>
          </w:p>
        </w:tc>
        <w:tc>
          <w:tcPr>
            <w:tcW w:w="0" w:type="auto"/>
            <w:vAlign w:val="center"/>
            <w:hideMark/>
          </w:tcPr>
          <w:p w14:paraId="2D862775" w14:textId="77777777" w:rsidR="009A611C" w:rsidRDefault="009A611C">
            <w:r>
              <w:t xml:space="preserve">La CNCF garantit une </w:t>
            </w:r>
            <w:r>
              <w:rPr>
                <w:rStyle w:val="lev"/>
                <w:rFonts w:eastAsiaTheme="majorEastAsia"/>
              </w:rPr>
              <w:t>neutralité vis-à-vis des entreprises</w:t>
            </w:r>
            <w:r>
              <w:t xml:space="preserve"> : aucun acteur ne peut revendiquer la propriété exclusive du projet.</w:t>
            </w:r>
          </w:p>
        </w:tc>
      </w:tr>
      <w:tr w:rsidR="009A611C" w14:paraId="1A2A9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24CD" w14:textId="77777777" w:rsidR="009A611C" w:rsidRDefault="009A611C">
            <w:r>
              <w:rPr>
                <w:rStyle w:val="lev"/>
                <w:rFonts w:eastAsiaTheme="majorEastAsia"/>
              </w:rPr>
              <w:t>Transfert de propriété</w:t>
            </w:r>
          </w:p>
        </w:tc>
        <w:tc>
          <w:tcPr>
            <w:tcW w:w="0" w:type="auto"/>
            <w:vAlign w:val="center"/>
            <w:hideMark/>
          </w:tcPr>
          <w:p w14:paraId="105EA69D" w14:textId="77777777" w:rsidR="009A611C" w:rsidRDefault="009A611C">
            <w:r>
              <w:t xml:space="preserve">Lorsqu’un projet entre dans la CNCF, les droits de marque et les dépôts officiels sont </w:t>
            </w:r>
            <w:r>
              <w:rPr>
                <w:rStyle w:val="lev"/>
                <w:rFonts w:eastAsiaTheme="majorEastAsia"/>
              </w:rPr>
              <w:t>transférés à la Fondation Linux</w:t>
            </w:r>
            <w:r>
              <w:t>.</w:t>
            </w:r>
          </w:p>
        </w:tc>
      </w:tr>
      <w:tr w:rsidR="009A611C" w14:paraId="1F07A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D93F" w14:textId="77777777" w:rsidR="009A611C" w:rsidRDefault="009A611C">
            <w:r>
              <w:rPr>
                <w:rStyle w:val="lev"/>
                <w:rFonts w:eastAsiaTheme="majorEastAsia"/>
              </w:rPr>
              <w:t>Buts</w:t>
            </w:r>
          </w:p>
        </w:tc>
        <w:tc>
          <w:tcPr>
            <w:tcW w:w="0" w:type="auto"/>
            <w:vAlign w:val="center"/>
            <w:hideMark/>
          </w:tcPr>
          <w:p w14:paraId="7B163BF8" w14:textId="77777777" w:rsidR="009A611C" w:rsidRDefault="009A611C">
            <w:r>
              <w:t xml:space="preserve">Assurer que le projet reste </w:t>
            </w:r>
            <w:r>
              <w:rPr>
                <w:rStyle w:val="lev"/>
                <w:rFonts w:eastAsiaTheme="majorEastAsia"/>
              </w:rPr>
              <w:t>open, pérenne, et juridiquement sûr</w:t>
            </w:r>
            <w:r>
              <w:t xml:space="preserve"> pour les utilisateurs et les entreprises.</w:t>
            </w:r>
          </w:p>
        </w:tc>
      </w:tr>
    </w:tbl>
    <w:p w14:paraId="67273C57" w14:textId="77777777" w:rsidR="009A611C" w:rsidRPr="009A611C" w:rsidRDefault="009A611C" w:rsidP="009A611C"/>
    <w:p w14:paraId="48F299D8" w14:textId="77777777" w:rsidR="00F343EA" w:rsidRPr="00F343EA" w:rsidRDefault="00F343EA" w:rsidP="00F343EA">
      <w:pPr>
        <w:pStyle w:val="Titre1"/>
      </w:pPr>
      <w:r w:rsidRPr="00F343EA">
        <w:t>Ce que la CNCF nous apporte</w:t>
      </w:r>
    </w:p>
    <w:p w14:paraId="796F937C" w14:textId="77777777" w:rsidR="00F343EA" w:rsidRDefault="00F343EA"/>
    <w:p w14:paraId="39B8FEAF" w14:textId="77777777" w:rsidR="000439E6" w:rsidRDefault="000439E6" w:rsidP="000439E6">
      <w:pPr>
        <w:pStyle w:val="NormalWeb"/>
      </w:pPr>
      <w:r>
        <w:t xml:space="preserve">Voici une synthèse claire et complète des </w:t>
      </w:r>
      <w:r>
        <w:rPr>
          <w:rStyle w:val="lev"/>
          <w:rFonts w:eastAsiaTheme="majorEastAsia"/>
        </w:rPr>
        <w:t>avantages concrets</w:t>
      </w:r>
      <w:r>
        <w:t xml:space="preserve"> que la CNCF (Cloud Native Computing Foundation) apporte à SlimFaas depuis son admission dans la </w:t>
      </w:r>
      <w:r>
        <w:rPr>
          <w:rStyle w:val="lev"/>
          <w:rFonts w:eastAsiaTheme="majorEastAsia"/>
        </w:rPr>
        <w:t>Sandbox</w:t>
      </w:r>
      <w:r>
        <w:t xml:space="preserve"> :</w:t>
      </w:r>
    </w:p>
    <w:p w14:paraId="090F40B1" w14:textId="77777777" w:rsidR="000439E6" w:rsidRDefault="00650E68" w:rsidP="000439E6">
      <w:r w:rsidRPr="00650E68">
        <w:rPr>
          <w:noProof/>
          <w14:ligatures w14:val="standardContextual"/>
        </w:rPr>
        <w:pict w14:anchorId="0294F840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293173DC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1. </w:t>
      </w:r>
      <w:r>
        <w:rPr>
          <w:rStyle w:val="lev"/>
          <w:b w:val="0"/>
          <w:bCs w:val="0"/>
        </w:rPr>
        <w:t>Crédibilité et visibilité mondiale</w:t>
      </w:r>
    </w:p>
    <w:p w14:paraId="6936832E" w14:textId="77777777" w:rsidR="000439E6" w:rsidRDefault="000439E6" w:rsidP="000439E6">
      <w:pPr>
        <w:pStyle w:val="NormalWeb"/>
        <w:numPr>
          <w:ilvl w:val="0"/>
          <w:numId w:val="34"/>
        </w:numPr>
      </w:pPr>
      <w:r>
        <w:rPr>
          <w:rStyle w:val="lev"/>
          <w:rFonts w:eastAsiaTheme="majorEastAsia"/>
        </w:rPr>
        <w:t>Approbation officielle de la CNCF</w:t>
      </w:r>
      <w:r>
        <w:t xml:space="preserve"> : être dans la Sandbox, c’est être reconnu comme un projet </w:t>
      </w:r>
      <w:r>
        <w:rPr>
          <w:rStyle w:val="Accentuation"/>
          <w:rFonts w:eastAsiaTheme="majorEastAsia"/>
        </w:rPr>
        <w:t>cloud native</w:t>
      </w:r>
      <w:r>
        <w:t xml:space="preserve"> prometteur par la même fondation qui héberge Kubernetes, Prometheus, Envoy, OpenTelemetry, etc.</w:t>
      </w:r>
    </w:p>
    <w:p w14:paraId="6B5367C1" w14:textId="77777777" w:rsidR="000439E6" w:rsidRDefault="000439E6" w:rsidP="000439E6">
      <w:pPr>
        <w:pStyle w:val="NormalWeb"/>
        <w:numPr>
          <w:ilvl w:val="0"/>
          <w:numId w:val="34"/>
        </w:numPr>
      </w:pPr>
      <w:r>
        <w:rPr>
          <w:rStyle w:val="lev"/>
          <w:rFonts w:eastAsiaTheme="majorEastAsia"/>
        </w:rPr>
        <w:lastRenderedPageBreak/>
        <w:t>Présence dans la Cloud Native Landscape</w:t>
      </w:r>
      <w:r>
        <w:t xml:space="preserve"> : SlimFaas apparaît sur landscape.cncf.io, ce qui expose le projet à des milliers d’entreprises et ingénieurs chaque jour.</w:t>
      </w:r>
    </w:p>
    <w:p w14:paraId="79C05477" w14:textId="77777777" w:rsidR="000439E6" w:rsidRDefault="000439E6" w:rsidP="000439E6">
      <w:pPr>
        <w:pStyle w:val="NormalWeb"/>
        <w:numPr>
          <w:ilvl w:val="0"/>
          <w:numId w:val="34"/>
        </w:numPr>
      </w:pPr>
      <w:r>
        <w:rPr>
          <w:rStyle w:val="lev"/>
          <w:rFonts w:eastAsiaTheme="majorEastAsia"/>
        </w:rPr>
        <w:t>Soutien de la Linux Foundation</w:t>
      </w:r>
      <w:r>
        <w:t xml:space="preserve"> : le projet bénéficie du prestige et de la confiance associés à la Fondation Linux, ce qui rassure les entreprises sur la gouvernance et la pérennité du projet.</w:t>
      </w:r>
    </w:p>
    <w:p w14:paraId="62755516" w14:textId="77777777" w:rsidR="000439E6" w:rsidRDefault="00650E68" w:rsidP="000439E6">
      <w:r w:rsidRPr="00650E68">
        <w:rPr>
          <w:noProof/>
          <w14:ligatures w14:val="standardContextual"/>
        </w:rPr>
        <w:pict w14:anchorId="449475AB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A4E1092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🧩</w:t>
      </w:r>
      <w:r>
        <w:t xml:space="preserve"> 2. </w:t>
      </w:r>
      <w:r>
        <w:rPr>
          <w:rStyle w:val="lev"/>
          <w:b w:val="0"/>
          <w:bCs w:val="0"/>
        </w:rPr>
        <w:t>Soutien communautaire et technique</w:t>
      </w:r>
    </w:p>
    <w:p w14:paraId="2FDE9A3D" w14:textId="77777777" w:rsidR="000439E6" w:rsidRDefault="000439E6" w:rsidP="000439E6">
      <w:pPr>
        <w:pStyle w:val="NormalWeb"/>
        <w:numPr>
          <w:ilvl w:val="0"/>
          <w:numId w:val="35"/>
        </w:numPr>
      </w:pPr>
      <w:r>
        <w:rPr>
          <w:rStyle w:val="lev"/>
          <w:rFonts w:eastAsiaTheme="majorEastAsia"/>
        </w:rPr>
        <w:t>Accès à la communauté CNCF (~200 000 contributeurs)</w:t>
      </w:r>
      <w:r>
        <w:t xml:space="preserve"> : Slack, mailing lists, events, mentorships, TAGs (Technical Advisory Groups) et SIGs (Special Interest Groups) permettent à SlimFaas d’échanger avec des experts de Kubernetes, serverless, observabilité, sécurité, etc.</w:t>
      </w:r>
    </w:p>
    <w:p w14:paraId="09CFF0E7" w14:textId="77777777" w:rsidR="000439E6" w:rsidRDefault="000439E6" w:rsidP="000439E6">
      <w:pPr>
        <w:pStyle w:val="NormalWeb"/>
        <w:numPr>
          <w:ilvl w:val="0"/>
          <w:numId w:val="35"/>
        </w:numPr>
      </w:pPr>
      <w:r>
        <w:rPr>
          <w:rStyle w:val="lev"/>
          <w:rFonts w:eastAsiaTheme="majorEastAsia"/>
        </w:rPr>
        <w:t>Guidance technique</w:t>
      </w:r>
      <w:r>
        <w:t xml:space="preserve"> : les TAG (Serverless, App Delivery, Security, Observability…) peuvent aider SlimFaas à renforcer son design, sa sécurité, son intégration avec d’autres projets CNCF (comme Knative, Envoy, OpenTelemetry).</w:t>
      </w:r>
    </w:p>
    <w:p w14:paraId="09598020" w14:textId="77777777" w:rsidR="000439E6" w:rsidRDefault="000439E6" w:rsidP="000439E6">
      <w:pPr>
        <w:pStyle w:val="NormalWeb"/>
        <w:numPr>
          <w:ilvl w:val="0"/>
          <w:numId w:val="35"/>
        </w:numPr>
      </w:pPr>
      <w:r>
        <w:rPr>
          <w:rStyle w:val="lev"/>
          <w:rFonts w:eastAsiaTheme="majorEastAsia"/>
        </w:rPr>
        <w:t>Partage de bonnes pratiques open source</w:t>
      </w:r>
      <w:r>
        <w:t xml:space="preserve"> : contribution, gouvernance, sécurité, CI/CD, documentation, dépendances, release process, etc.</w:t>
      </w:r>
    </w:p>
    <w:p w14:paraId="4994F390" w14:textId="77777777" w:rsidR="000439E6" w:rsidRDefault="00650E68" w:rsidP="000439E6">
      <w:r w:rsidRPr="00650E68">
        <w:rPr>
          <w:noProof/>
          <w14:ligatures w14:val="standardContextual"/>
        </w:rPr>
        <w:pict w14:anchorId="50A1E92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7250AE08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🛡️</w:t>
      </w:r>
      <w:r>
        <w:t xml:space="preserve"> 3. </w:t>
      </w:r>
      <w:r>
        <w:rPr>
          <w:rStyle w:val="lev"/>
          <w:b w:val="0"/>
          <w:bCs w:val="0"/>
        </w:rPr>
        <w:t>Gouvernance et conformité open source</w:t>
      </w:r>
    </w:p>
    <w:p w14:paraId="1C315721" w14:textId="77777777" w:rsidR="000439E6" w:rsidRDefault="000439E6" w:rsidP="000439E6">
      <w:pPr>
        <w:pStyle w:val="NormalWeb"/>
        <w:numPr>
          <w:ilvl w:val="0"/>
          <w:numId w:val="36"/>
        </w:numPr>
      </w:pPr>
      <w:r>
        <w:rPr>
          <w:rStyle w:val="lev"/>
          <w:rFonts w:eastAsiaTheme="majorEastAsia"/>
        </w:rPr>
        <w:t>Structure juridique et neutralité</w:t>
      </w:r>
      <w:r>
        <w:t xml:space="preserve"> : la CNCF assure que le projet appartient à la communauté, et non à une seule entreprise.</w:t>
      </w:r>
    </w:p>
    <w:p w14:paraId="2BE847F5" w14:textId="77777777" w:rsidR="000439E6" w:rsidRDefault="000439E6" w:rsidP="000439E6">
      <w:pPr>
        <w:pStyle w:val="NormalWeb"/>
        <w:numPr>
          <w:ilvl w:val="0"/>
          <w:numId w:val="36"/>
        </w:numPr>
      </w:pPr>
      <w:r>
        <w:rPr>
          <w:rStyle w:val="lev"/>
          <w:rFonts w:eastAsiaTheme="majorEastAsia"/>
        </w:rPr>
        <w:t>Protection des droits de marque</w:t>
      </w:r>
      <w:r>
        <w:t xml:space="preserve"> : SlimFaas est protégé juridiquement par la CNCF, qui dépose et gère la marque pour éviter les abus.</w:t>
      </w:r>
    </w:p>
    <w:p w14:paraId="091D59F9" w14:textId="77777777" w:rsidR="000439E6" w:rsidRDefault="000439E6" w:rsidP="000439E6">
      <w:pPr>
        <w:pStyle w:val="NormalWeb"/>
        <w:numPr>
          <w:ilvl w:val="0"/>
          <w:numId w:val="36"/>
        </w:numPr>
      </w:pPr>
      <w:r>
        <w:rPr>
          <w:rStyle w:val="lev"/>
          <w:rFonts w:eastAsiaTheme="majorEastAsia"/>
        </w:rPr>
        <w:t>Charte et licence validées</w:t>
      </w:r>
      <w:r>
        <w:t xml:space="preserve"> : le projet doit être sous une licence reconnue (Apache 2.0, MIT, etc.), conforme aux standards de l’open source industriel.</w:t>
      </w:r>
    </w:p>
    <w:p w14:paraId="46116260" w14:textId="77777777" w:rsidR="000439E6" w:rsidRDefault="00650E68" w:rsidP="000439E6">
      <w:r w:rsidRPr="00650E68">
        <w:rPr>
          <w:noProof/>
          <w14:ligatures w14:val="standardContextual"/>
        </w:rPr>
        <w:pict w14:anchorId="663E0EF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23F7CA34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🧭</w:t>
      </w:r>
      <w:r>
        <w:t xml:space="preserve"> 4. </w:t>
      </w:r>
      <w:r>
        <w:rPr>
          <w:rStyle w:val="lev"/>
          <w:b w:val="0"/>
          <w:bCs w:val="0"/>
        </w:rPr>
        <w:t>Accès à des outils et infrastructures</w:t>
      </w:r>
    </w:p>
    <w:p w14:paraId="7414F1BF" w14:textId="77777777" w:rsidR="000439E6" w:rsidRDefault="000439E6" w:rsidP="000439E6">
      <w:pPr>
        <w:pStyle w:val="NormalWeb"/>
        <w:numPr>
          <w:ilvl w:val="0"/>
          <w:numId w:val="37"/>
        </w:numPr>
      </w:pPr>
      <w:r>
        <w:rPr>
          <w:rStyle w:val="lev"/>
          <w:rFonts w:eastAsiaTheme="majorEastAsia"/>
        </w:rPr>
        <w:t>CI/CD gratuits et sponsorisés</w:t>
      </w:r>
      <w:r>
        <w:t xml:space="preserve"> (via CNCF Infra SIG) : GitHub Actions, GCP/AWS/Azure credits, tests multi-architectures, etc.</w:t>
      </w:r>
    </w:p>
    <w:p w14:paraId="628B29D1" w14:textId="77777777" w:rsidR="000439E6" w:rsidRDefault="000439E6" w:rsidP="000439E6">
      <w:pPr>
        <w:pStyle w:val="NormalWeb"/>
        <w:numPr>
          <w:ilvl w:val="0"/>
          <w:numId w:val="37"/>
        </w:numPr>
      </w:pPr>
      <w:r>
        <w:rPr>
          <w:rStyle w:val="lev"/>
          <w:rFonts w:eastAsiaTheme="majorEastAsia"/>
        </w:rPr>
        <w:t>Outils de gouvernance automatisés</w:t>
      </w:r>
      <w:r>
        <w:t xml:space="preserve"> :</w:t>
      </w:r>
    </w:p>
    <w:p w14:paraId="0FD01351" w14:textId="77777777" w:rsidR="000439E6" w:rsidRDefault="000439E6" w:rsidP="000439E6">
      <w:pPr>
        <w:pStyle w:val="NormalWeb"/>
        <w:numPr>
          <w:ilvl w:val="1"/>
          <w:numId w:val="37"/>
        </w:numPr>
      </w:pPr>
      <w:r>
        <w:t>CLOMonitor → évalue la qualité du projet (sécurité, documentation, tests, communauté).</w:t>
      </w:r>
    </w:p>
    <w:p w14:paraId="3C81BC7A" w14:textId="77777777" w:rsidR="000439E6" w:rsidRDefault="000439E6" w:rsidP="000439E6">
      <w:pPr>
        <w:pStyle w:val="NormalWeb"/>
        <w:numPr>
          <w:ilvl w:val="1"/>
          <w:numId w:val="37"/>
        </w:numPr>
      </w:pPr>
      <w:r>
        <w:t>OpenSSF Scorecards → évalue la sécurité du code et du pipeline.</w:t>
      </w:r>
    </w:p>
    <w:p w14:paraId="58287B0C" w14:textId="77777777" w:rsidR="000439E6" w:rsidRDefault="000439E6" w:rsidP="000439E6">
      <w:pPr>
        <w:pStyle w:val="NormalWeb"/>
        <w:numPr>
          <w:ilvl w:val="0"/>
          <w:numId w:val="37"/>
        </w:numPr>
      </w:pPr>
      <w:r>
        <w:rPr>
          <w:rStyle w:val="lev"/>
          <w:rFonts w:eastAsiaTheme="majorEastAsia"/>
        </w:rPr>
        <w:t>Soutien pour la certification OpenSSF Best Practices Badge</w:t>
      </w:r>
      <w:r>
        <w:t xml:space="preserve"> : gage de sérieux pour les intégrateurs.</w:t>
      </w:r>
    </w:p>
    <w:p w14:paraId="24055653" w14:textId="77777777" w:rsidR="000439E6" w:rsidRDefault="00650E68" w:rsidP="000439E6">
      <w:r w:rsidRPr="00650E68">
        <w:rPr>
          <w:noProof/>
          <w14:ligatures w14:val="standardContextual"/>
        </w:rPr>
        <w:pict w14:anchorId="6F3CA045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BCD7542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💬</w:t>
      </w:r>
      <w:r>
        <w:t xml:space="preserve"> 5. </w:t>
      </w:r>
      <w:r>
        <w:rPr>
          <w:rStyle w:val="lev"/>
          <w:b w:val="0"/>
          <w:bCs w:val="0"/>
        </w:rPr>
        <w:t>Communication, conférences et influence</w:t>
      </w:r>
    </w:p>
    <w:p w14:paraId="14184D48" w14:textId="77777777" w:rsidR="000439E6" w:rsidRDefault="000439E6" w:rsidP="000439E6">
      <w:pPr>
        <w:pStyle w:val="NormalWeb"/>
        <w:numPr>
          <w:ilvl w:val="0"/>
          <w:numId w:val="38"/>
        </w:numPr>
      </w:pPr>
      <w:r>
        <w:rPr>
          <w:rStyle w:val="lev"/>
          <w:rFonts w:eastAsiaTheme="majorEastAsia"/>
        </w:rPr>
        <w:t>Visibilité dans les conférences CNCF (KubeCon, CloudNativeCon)</w:t>
      </w:r>
      <w:r>
        <w:t xml:space="preserve"> : possibilité de présenter SlimFaas, participer à des lightning talks ou CFP sponsorisés.</w:t>
      </w:r>
    </w:p>
    <w:p w14:paraId="035970A4" w14:textId="77777777" w:rsidR="000439E6" w:rsidRDefault="000439E6" w:rsidP="000439E6">
      <w:pPr>
        <w:pStyle w:val="NormalWeb"/>
        <w:numPr>
          <w:ilvl w:val="0"/>
          <w:numId w:val="38"/>
        </w:numPr>
      </w:pPr>
      <w:r>
        <w:rPr>
          <w:rStyle w:val="lev"/>
          <w:rFonts w:eastAsiaTheme="majorEastAsia"/>
        </w:rPr>
        <w:lastRenderedPageBreak/>
        <w:t>Relais sur les canaux CNCF officiels</w:t>
      </w:r>
      <w:r>
        <w:t xml:space="preserve"> : newsletters, blogs, posts LinkedIn/Twitter de la CNCF.</w:t>
      </w:r>
    </w:p>
    <w:p w14:paraId="194300DF" w14:textId="77777777" w:rsidR="000439E6" w:rsidRDefault="000439E6" w:rsidP="000439E6">
      <w:pPr>
        <w:pStyle w:val="NormalWeb"/>
        <w:numPr>
          <w:ilvl w:val="0"/>
          <w:numId w:val="38"/>
        </w:numPr>
      </w:pPr>
      <w:r>
        <w:rPr>
          <w:rStyle w:val="lev"/>
          <w:rFonts w:eastAsiaTheme="majorEastAsia"/>
        </w:rPr>
        <w:t>Réseautage direct</w:t>
      </w:r>
      <w:r>
        <w:t xml:space="preserve"> avec des projets “gradués” comme Kubernetes, Argo, OpenTelemetry, etc.</w:t>
      </w:r>
    </w:p>
    <w:p w14:paraId="3A8534D1" w14:textId="77777777" w:rsidR="000439E6" w:rsidRDefault="00650E68" w:rsidP="000439E6">
      <w:r w:rsidRPr="00650E68">
        <w:rPr>
          <w:noProof/>
          <w14:ligatures w14:val="standardContextual"/>
        </w:rPr>
        <w:pict w14:anchorId="344AD0F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3480C8C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🌱</w:t>
      </w:r>
      <w:r>
        <w:t xml:space="preserve"> 6. </w:t>
      </w:r>
      <w:r>
        <w:rPr>
          <w:rStyle w:val="lev"/>
          <w:b w:val="0"/>
          <w:bCs w:val="0"/>
        </w:rPr>
        <w:t>Préparation à l’évolution vers l’incubation</w:t>
      </w:r>
    </w:p>
    <w:p w14:paraId="1E160970" w14:textId="77777777" w:rsidR="000439E6" w:rsidRDefault="000439E6" w:rsidP="000439E6">
      <w:pPr>
        <w:pStyle w:val="NormalWeb"/>
      </w:pPr>
      <w:r>
        <w:t xml:space="preserve">L’entrée en Sandbox est </w:t>
      </w:r>
      <w:r>
        <w:rPr>
          <w:rStyle w:val="lev"/>
          <w:rFonts w:eastAsiaTheme="majorEastAsia"/>
        </w:rPr>
        <w:t>la première étape</w:t>
      </w:r>
      <w:r>
        <w:t xml:space="preserve"> du cycle CNCF :</w:t>
      </w:r>
      <w:r>
        <w:br/>
        <w:t>→ Sandbox → Incubating → Graduated.</w:t>
      </w:r>
    </w:p>
    <w:p w14:paraId="4E74D877" w14:textId="77777777" w:rsidR="000439E6" w:rsidRDefault="000439E6" w:rsidP="000439E6">
      <w:pPr>
        <w:pStyle w:val="NormalWeb"/>
      </w:pPr>
      <w:r>
        <w:t>Chaque étape apporte :</w:t>
      </w:r>
    </w:p>
    <w:p w14:paraId="73A131B5" w14:textId="77777777" w:rsidR="000439E6" w:rsidRDefault="000439E6" w:rsidP="000439E6">
      <w:pPr>
        <w:pStyle w:val="NormalWeb"/>
        <w:numPr>
          <w:ilvl w:val="0"/>
          <w:numId w:val="39"/>
        </w:numPr>
      </w:pPr>
      <w:r>
        <w:t>plus de ressources techniques et financières,</w:t>
      </w:r>
    </w:p>
    <w:p w14:paraId="09FCDCDA" w14:textId="77777777" w:rsidR="000439E6" w:rsidRDefault="000439E6" w:rsidP="000439E6">
      <w:pPr>
        <w:pStyle w:val="NormalWeb"/>
        <w:numPr>
          <w:ilvl w:val="0"/>
          <w:numId w:val="39"/>
        </w:numPr>
      </w:pPr>
      <w:r>
        <w:t>plus de crédibilité,</w:t>
      </w:r>
    </w:p>
    <w:p w14:paraId="44B1407B" w14:textId="77777777" w:rsidR="000439E6" w:rsidRDefault="000439E6" w:rsidP="000439E6">
      <w:pPr>
        <w:pStyle w:val="NormalWeb"/>
        <w:numPr>
          <w:ilvl w:val="0"/>
          <w:numId w:val="39"/>
        </w:numPr>
      </w:pPr>
      <w:r>
        <w:t>et un soutien renforcé pour la croissance de la communauté et l’adoption industrielle.</w:t>
      </w:r>
    </w:p>
    <w:p w14:paraId="5F038BBE" w14:textId="77777777" w:rsidR="000439E6" w:rsidRDefault="00650E68" w:rsidP="000439E6">
      <w:r w:rsidRPr="00650E68">
        <w:rPr>
          <w:noProof/>
          <w14:ligatures w14:val="standardContextual"/>
        </w:rPr>
        <w:pict w14:anchorId="423D9F6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614E8CB" w14:textId="77777777" w:rsidR="000439E6" w:rsidRDefault="000439E6" w:rsidP="000439E6">
      <w:pPr>
        <w:pStyle w:val="Titre2"/>
      </w:pPr>
      <w:r>
        <w:rPr>
          <w:rFonts w:ascii="Apple Color Emoji" w:hAnsi="Apple Color Emoji" w:cs="Apple Color Emoji"/>
        </w:rPr>
        <w:t>🧾</w:t>
      </w:r>
      <w: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735"/>
      </w:tblGrid>
      <w:tr w:rsidR="000439E6" w14:paraId="1EE8DA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37563" w14:textId="77777777" w:rsidR="000439E6" w:rsidRDefault="00043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502B0EF0" w14:textId="77777777" w:rsidR="000439E6" w:rsidRDefault="00043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Avantage clé pour SlimFaas</w:t>
            </w:r>
          </w:p>
        </w:tc>
      </w:tr>
      <w:tr w:rsidR="000439E6" w14:paraId="10FDC6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FE09" w14:textId="77777777" w:rsidR="000439E6" w:rsidRDefault="000439E6">
            <w:r>
              <w:rPr>
                <w:rFonts w:ascii="Apple Color Emoji" w:hAnsi="Apple Color Emoji" w:cs="Apple Color Emoji"/>
              </w:rPr>
              <w:t>🌍</w:t>
            </w:r>
            <w:r>
              <w:t xml:space="preserve"> Visibilité</w:t>
            </w:r>
          </w:p>
        </w:tc>
        <w:tc>
          <w:tcPr>
            <w:tcW w:w="0" w:type="auto"/>
            <w:vAlign w:val="center"/>
            <w:hideMark/>
          </w:tcPr>
          <w:p w14:paraId="343283F9" w14:textId="77777777" w:rsidR="000439E6" w:rsidRDefault="000439E6">
            <w:r>
              <w:t>Référencement officiel sur la CNCF Landscape</w:t>
            </w:r>
          </w:p>
        </w:tc>
      </w:tr>
      <w:tr w:rsidR="000439E6" w14:paraId="1EDD6F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4A00" w14:textId="77777777" w:rsidR="000439E6" w:rsidRDefault="000439E6">
            <w:r>
              <w:rPr>
                <w:rFonts w:ascii="Apple Color Emoji" w:hAnsi="Apple Color Emoji" w:cs="Apple Color Emoji"/>
              </w:rPr>
              <w:t>💬</w:t>
            </w:r>
            <w:r>
              <w:t xml:space="preserve"> Réseau</w:t>
            </w:r>
          </w:p>
        </w:tc>
        <w:tc>
          <w:tcPr>
            <w:tcW w:w="0" w:type="auto"/>
            <w:vAlign w:val="center"/>
            <w:hideMark/>
          </w:tcPr>
          <w:p w14:paraId="4A14E68C" w14:textId="77777777" w:rsidR="000439E6" w:rsidRDefault="000439E6">
            <w:r>
              <w:t>Accès à la communauté d’experts et aux TAG</w:t>
            </w:r>
          </w:p>
        </w:tc>
      </w:tr>
      <w:tr w:rsidR="000439E6" w14:paraId="46A10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693B" w14:textId="77777777" w:rsidR="000439E6" w:rsidRDefault="000439E6">
            <w:r>
              <w:rPr>
                <w:rFonts w:ascii="Apple Color Emoji" w:hAnsi="Apple Color Emoji" w:cs="Apple Color Emoji"/>
              </w:rPr>
              <w:t>🧠</w:t>
            </w:r>
            <w:r>
              <w:t xml:space="preserve"> Mentorat</w:t>
            </w:r>
          </w:p>
        </w:tc>
        <w:tc>
          <w:tcPr>
            <w:tcW w:w="0" w:type="auto"/>
            <w:vAlign w:val="center"/>
            <w:hideMark/>
          </w:tcPr>
          <w:p w14:paraId="27BADC45" w14:textId="77777777" w:rsidR="000439E6" w:rsidRDefault="000439E6">
            <w:r>
              <w:t>Conseils techniques et stratégiques</w:t>
            </w:r>
          </w:p>
        </w:tc>
      </w:tr>
      <w:tr w:rsidR="000439E6" w14:paraId="4A16B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8F17" w14:textId="77777777" w:rsidR="000439E6" w:rsidRDefault="000439E6">
            <w:r>
              <w:rPr>
                <w:rFonts w:ascii="Apple Color Emoji" w:hAnsi="Apple Color Emoji" w:cs="Apple Color Emoji"/>
              </w:rPr>
              <w:t>⚙️</w:t>
            </w:r>
            <w:r>
              <w:t xml:space="preserve"> Outils</w:t>
            </w:r>
          </w:p>
        </w:tc>
        <w:tc>
          <w:tcPr>
            <w:tcW w:w="0" w:type="auto"/>
            <w:vAlign w:val="center"/>
            <w:hideMark/>
          </w:tcPr>
          <w:p w14:paraId="7FC52B2F" w14:textId="77777777" w:rsidR="000439E6" w:rsidRDefault="000439E6">
            <w:r>
              <w:t>Accès à CLOMonitor, OpenSSF, CI sponsorisée</w:t>
            </w:r>
          </w:p>
        </w:tc>
      </w:tr>
      <w:tr w:rsidR="000439E6" w14:paraId="008FC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A466" w14:textId="77777777" w:rsidR="000439E6" w:rsidRDefault="000439E6">
            <w:r>
              <w:rPr>
                <w:rFonts w:ascii="Apple Color Emoji" w:hAnsi="Apple Color Emoji" w:cs="Apple Color Emoji"/>
              </w:rPr>
              <w:t>🏛️</w:t>
            </w:r>
            <w:r>
              <w:t xml:space="preserve"> Gouvernance</w:t>
            </w:r>
          </w:p>
        </w:tc>
        <w:tc>
          <w:tcPr>
            <w:tcW w:w="0" w:type="auto"/>
            <w:vAlign w:val="center"/>
            <w:hideMark/>
          </w:tcPr>
          <w:p w14:paraId="6C07C14E" w14:textId="77777777" w:rsidR="000439E6" w:rsidRDefault="000439E6">
            <w:r>
              <w:t>Neutralité, marque, conformité légale</w:t>
            </w:r>
          </w:p>
        </w:tc>
      </w:tr>
      <w:tr w:rsidR="000439E6" w14:paraId="3BF228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B68E" w14:textId="77777777" w:rsidR="000439E6" w:rsidRDefault="000439E6">
            <w:r>
              <w:rPr>
                <w:rFonts w:ascii="Apple Color Emoji" w:hAnsi="Apple Color Emoji" w:cs="Apple Color Emoji"/>
              </w:rPr>
              <w:t>📢</w:t>
            </w:r>
            <w:r>
              <w:t xml:space="preserve"> Communication</w:t>
            </w:r>
          </w:p>
        </w:tc>
        <w:tc>
          <w:tcPr>
            <w:tcW w:w="0" w:type="auto"/>
            <w:vAlign w:val="center"/>
            <w:hideMark/>
          </w:tcPr>
          <w:p w14:paraId="3E682221" w14:textId="77777777" w:rsidR="000439E6" w:rsidRDefault="000439E6">
            <w:r>
              <w:t>Mise en avant dans les canaux CNCF</w:t>
            </w:r>
          </w:p>
        </w:tc>
      </w:tr>
      <w:tr w:rsidR="000439E6" w14:paraId="32D14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5364" w14:textId="77777777" w:rsidR="000439E6" w:rsidRDefault="000439E6">
            <w:r>
              <w:rPr>
                <w:rFonts w:ascii="Apple Color Emoji" w:hAnsi="Apple Color Emoji" w:cs="Apple Color Emoji"/>
              </w:rPr>
              <w:t>🔄</w:t>
            </w:r>
            <w:r>
              <w:t xml:space="preserve"> Croissance</w:t>
            </w:r>
          </w:p>
        </w:tc>
        <w:tc>
          <w:tcPr>
            <w:tcW w:w="0" w:type="auto"/>
            <w:vAlign w:val="center"/>
            <w:hideMark/>
          </w:tcPr>
          <w:p w14:paraId="78460F99" w14:textId="77777777" w:rsidR="000439E6" w:rsidRDefault="000439E6">
            <w:r>
              <w:t>Tremplin vers l’incubation</w:t>
            </w:r>
          </w:p>
        </w:tc>
      </w:tr>
    </w:tbl>
    <w:p w14:paraId="1BAF81CE" w14:textId="77777777" w:rsidR="000439E6" w:rsidRDefault="000439E6"/>
    <w:sectPr w:rsidR="000439E6"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5651C" w14:textId="77777777" w:rsidR="00650E68" w:rsidRDefault="00650E68" w:rsidP="00F96740">
      <w:r>
        <w:separator/>
      </w:r>
    </w:p>
  </w:endnote>
  <w:endnote w:type="continuationSeparator" w:id="0">
    <w:p w14:paraId="673A3A6F" w14:textId="77777777" w:rsidR="00650E68" w:rsidRDefault="00650E68" w:rsidP="00F9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67ACC" w14:textId="429355BD" w:rsidR="00F96740" w:rsidRDefault="00F96740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4CFE71" wp14:editId="2DBD72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0035" cy="345440"/>
              <wp:effectExtent l="0" t="0" r="12065" b="0"/>
              <wp:wrapNone/>
              <wp:docPr id="878213393" name="Zone de texte 5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F8658" w14:textId="1461BB08" w:rsidR="00F96740" w:rsidRPr="00F96740" w:rsidRDefault="00F96740" w:rsidP="00F96740">
                          <w:pPr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6740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CFE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 " style="position:absolute;margin-left:0;margin-top:0;width:22.0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" filled="f" stroked="f">
              <v:fill o:detectmouseclick="t"/>
              <v:textbox style="mso-fit-shape-to-text:t" inset="20pt,0,0,15pt">
                <w:txbxContent>
                  <w:p w14:paraId="60CF8658" w14:textId="1461BB08" w:rsidR="00F96740" w:rsidRPr="00F96740" w:rsidRDefault="00F96740" w:rsidP="00F96740">
                    <w:pPr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F96740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DEBE" w14:textId="306E08CE" w:rsidR="00F96740" w:rsidRDefault="00F96740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54A566" wp14:editId="5338502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0035" cy="345440"/>
              <wp:effectExtent l="0" t="0" r="12065" b="0"/>
              <wp:wrapNone/>
              <wp:docPr id="1441171480" name="Zone de texte 6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A43C0" w14:textId="3FC6172F" w:rsidR="00F96740" w:rsidRPr="00F96740" w:rsidRDefault="00F96740" w:rsidP="00F96740">
                          <w:pPr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6740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4A566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7" type="#_x0000_t202" alt=" " style="position:absolute;margin-left:0;margin-top:0;width:22.05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77BA43C0" w14:textId="3FC6172F" w:rsidR="00F96740" w:rsidRPr="00F96740" w:rsidRDefault="00F96740" w:rsidP="00F96740">
                    <w:pPr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F96740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A3D7" w14:textId="646588CB" w:rsidR="00F96740" w:rsidRDefault="00F96740">
    <w:pPr>
      <w:pStyle w:val="Pieddepag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3DCE7B" wp14:editId="16E741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0035" cy="345440"/>
              <wp:effectExtent l="0" t="0" r="12065" b="0"/>
              <wp:wrapNone/>
              <wp:docPr id="968553691" name="Zone de texte 4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7E588C" w14:textId="1517B33A" w:rsidR="00F96740" w:rsidRPr="00F96740" w:rsidRDefault="00F96740" w:rsidP="00F96740">
                          <w:pPr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6740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DCE7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alt=" " style="position:absolute;margin-left:0;margin-top:0;width:22.05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077E588C" w14:textId="1517B33A" w:rsidR="00F96740" w:rsidRPr="00F96740" w:rsidRDefault="00F96740" w:rsidP="00F96740">
                    <w:pPr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F96740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39364" w14:textId="77777777" w:rsidR="00650E68" w:rsidRDefault="00650E68" w:rsidP="00F96740">
      <w:r>
        <w:separator/>
      </w:r>
    </w:p>
  </w:footnote>
  <w:footnote w:type="continuationSeparator" w:id="0">
    <w:p w14:paraId="1E3003B0" w14:textId="77777777" w:rsidR="00650E68" w:rsidRDefault="00650E68" w:rsidP="00F9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690"/>
    <w:multiLevelType w:val="multilevel"/>
    <w:tmpl w:val="C83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135"/>
    <w:multiLevelType w:val="multilevel"/>
    <w:tmpl w:val="B51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20901"/>
    <w:multiLevelType w:val="multilevel"/>
    <w:tmpl w:val="3B6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90A72"/>
    <w:multiLevelType w:val="multilevel"/>
    <w:tmpl w:val="F7AC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E19CC"/>
    <w:multiLevelType w:val="multilevel"/>
    <w:tmpl w:val="D70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14A39"/>
    <w:multiLevelType w:val="multilevel"/>
    <w:tmpl w:val="45E4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31703"/>
    <w:multiLevelType w:val="multilevel"/>
    <w:tmpl w:val="114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C4335"/>
    <w:multiLevelType w:val="multilevel"/>
    <w:tmpl w:val="096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159C5"/>
    <w:multiLevelType w:val="multilevel"/>
    <w:tmpl w:val="67A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072BA"/>
    <w:multiLevelType w:val="multilevel"/>
    <w:tmpl w:val="3A94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1D51"/>
    <w:multiLevelType w:val="multilevel"/>
    <w:tmpl w:val="E18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F770A"/>
    <w:multiLevelType w:val="multilevel"/>
    <w:tmpl w:val="1220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9208A"/>
    <w:multiLevelType w:val="multilevel"/>
    <w:tmpl w:val="16C0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A1FEF"/>
    <w:multiLevelType w:val="multilevel"/>
    <w:tmpl w:val="833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34CA9"/>
    <w:multiLevelType w:val="multilevel"/>
    <w:tmpl w:val="895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94C84"/>
    <w:multiLevelType w:val="multilevel"/>
    <w:tmpl w:val="67DE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D55FA"/>
    <w:multiLevelType w:val="multilevel"/>
    <w:tmpl w:val="2F34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30830"/>
    <w:multiLevelType w:val="multilevel"/>
    <w:tmpl w:val="91DE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7773C0"/>
    <w:multiLevelType w:val="multilevel"/>
    <w:tmpl w:val="CCF6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F0A11"/>
    <w:multiLevelType w:val="multilevel"/>
    <w:tmpl w:val="DF92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B360D"/>
    <w:multiLevelType w:val="multilevel"/>
    <w:tmpl w:val="A7F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4069E"/>
    <w:multiLevelType w:val="multilevel"/>
    <w:tmpl w:val="375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46EB9"/>
    <w:multiLevelType w:val="multilevel"/>
    <w:tmpl w:val="2308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C7E04"/>
    <w:multiLevelType w:val="multilevel"/>
    <w:tmpl w:val="413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2846DF"/>
    <w:multiLevelType w:val="multilevel"/>
    <w:tmpl w:val="169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F2A30"/>
    <w:multiLevelType w:val="multilevel"/>
    <w:tmpl w:val="510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46D01"/>
    <w:multiLevelType w:val="multilevel"/>
    <w:tmpl w:val="262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756C01"/>
    <w:multiLevelType w:val="multilevel"/>
    <w:tmpl w:val="466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5297D"/>
    <w:multiLevelType w:val="multilevel"/>
    <w:tmpl w:val="BEB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93B00"/>
    <w:multiLevelType w:val="multilevel"/>
    <w:tmpl w:val="777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72EBC"/>
    <w:multiLevelType w:val="multilevel"/>
    <w:tmpl w:val="469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B34B3"/>
    <w:multiLevelType w:val="multilevel"/>
    <w:tmpl w:val="C6D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D71AF"/>
    <w:multiLevelType w:val="multilevel"/>
    <w:tmpl w:val="3EF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E7B06"/>
    <w:multiLevelType w:val="multilevel"/>
    <w:tmpl w:val="D96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38124C"/>
    <w:multiLevelType w:val="multilevel"/>
    <w:tmpl w:val="60D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366CA"/>
    <w:multiLevelType w:val="multilevel"/>
    <w:tmpl w:val="393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25074"/>
    <w:multiLevelType w:val="multilevel"/>
    <w:tmpl w:val="6DA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03E27"/>
    <w:multiLevelType w:val="multilevel"/>
    <w:tmpl w:val="24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9636D"/>
    <w:multiLevelType w:val="multilevel"/>
    <w:tmpl w:val="1AB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1934">
    <w:abstractNumId w:val="22"/>
  </w:num>
  <w:num w:numId="2" w16cid:durableId="14817188">
    <w:abstractNumId w:val="17"/>
  </w:num>
  <w:num w:numId="3" w16cid:durableId="1739132410">
    <w:abstractNumId w:val="7"/>
  </w:num>
  <w:num w:numId="4" w16cid:durableId="1758138977">
    <w:abstractNumId w:val="24"/>
  </w:num>
  <w:num w:numId="5" w16cid:durableId="1871910862">
    <w:abstractNumId w:val="28"/>
  </w:num>
  <w:num w:numId="6" w16cid:durableId="1049256890">
    <w:abstractNumId w:val="36"/>
  </w:num>
  <w:num w:numId="7" w16cid:durableId="627513990">
    <w:abstractNumId w:val="34"/>
  </w:num>
  <w:num w:numId="8" w16cid:durableId="561017986">
    <w:abstractNumId w:val="27"/>
  </w:num>
  <w:num w:numId="9" w16cid:durableId="1287616892">
    <w:abstractNumId w:val="1"/>
  </w:num>
  <w:num w:numId="10" w16cid:durableId="200558864">
    <w:abstractNumId w:val="23"/>
  </w:num>
  <w:num w:numId="11" w16cid:durableId="431047193">
    <w:abstractNumId w:val="9"/>
  </w:num>
  <w:num w:numId="12" w16cid:durableId="1982995976">
    <w:abstractNumId w:val="15"/>
  </w:num>
  <w:num w:numId="13" w16cid:durableId="513694050">
    <w:abstractNumId w:val="31"/>
  </w:num>
  <w:num w:numId="14" w16cid:durableId="626199679">
    <w:abstractNumId w:val="21"/>
  </w:num>
  <w:num w:numId="15" w16cid:durableId="40440593">
    <w:abstractNumId w:val="6"/>
  </w:num>
  <w:num w:numId="16" w16cid:durableId="1245534742">
    <w:abstractNumId w:val="8"/>
  </w:num>
  <w:num w:numId="17" w16cid:durableId="481704206">
    <w:abstractNumId w:val="13"/>
  </w:num>
  <w:num w:numId="18" w16cid:durableId="1369796098">
    <w:abstractNumId w:val="32"/>
  </w:num>
  <w:num w:numId="19" w16cid:durableId="631987022">
    <w:abstractNumId w:val="0"/>
  </w:num>
  <w:num w:numId="20" w16cid:durableId="2109345057">
    <w:abstractNumId w:val="37"/>
  </w:num>
  <w:num w:numId="21" w16cid:durableId="73281967">
    <w:abstractNumId w:val="29"/>
  </w:num>
  <w:num w:numId="22" w16cid:durableId="11878461">
    <w:abstractNumId w:val="16"/>
  </w:num>
  <w:num w:numId="23" w16cid:durableId="500856563">
    <w:abstractNumId w:val="26"/>
  </w:num>
  <w:num w:numId="24" w16cid:durableId="1744989666">
    <w:abstractNumId w:val="4"/>
  </w:num>
  <w:num w:numId="25" w16cid:durableId="1040861837">
    <w:abstractNumId w:val="19"/>
  </w:num>
  <w:num w:numId="26" w16cid:durableId="804931408">
    <w:abstractNumId w:val="20"/>
  </w:num>
  <w:num w:numId="27" w16cid:durableId="501555902">
    <w:abstractNumId w:val="2"/>
  </w:num>
  <w:num w:numId="28" w16cid:durableId="728922406">
    <w:abstractNumId w:val="3"/>
  </w:num>
  <w:num w:numId="29" w16cid:durableId="327028098">
    <w:abstractNumId w:val="38"/>
  </w:num>
  <w:num w:numId="30" w16cid:durableId="743794867">
    <w:abstractNumId w:val="5"/>
  </w:num>
  <w:num w:numId="31" w16cid:durableId="1977643710">
    <w:abstractNumId w:val="33"/>
  </w:num>
  <w:num w:numId="32" w16cid:durableId="1947345322">
    <w:abstractNumId w:val="12"/>
  </w:num>
  <w:num w:numId="33" w16cid:durableId="1852990539">
    <w:abstractNumId w:val="10"/>
  </w:num>
  <w:num w:numId="34" w16cid:durableId="1505626456">
    <w:abstractNumId w:val="18"/>
  </w:num>
  <w:num w:numId="35" w16cid:durableId="111286381">
    <w:abstractNumId w:val="14"/>
  </w:num>
  <w:num w:numId="36" w16cid:durableId="1322197705">
    <w:abstractNumId w:val="30"/>
  </w:num>
  <w:num w:numId="37" w16cid:durableId="519439052">
    <w:abstractNumId w:val="11"/>
  </w:num>
  <w:num w:numId="38" w16cid:durableId="579484644">
    <w:abstractNumId w:val="35"/>
  </w:num>
  <w:num w:numId="39" w16cid:durableId="20879953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69"/>
    <w:rsid w:val="00014E3C"/>
    <w:rsid w:val="000439E6"/>
    <w:rsid w:val="0009557A"/>
    <w:rsid w:val="00104F69"/>
    <w:rsid w:val="005608A1"/>
    <w:rsid w:val="005A5B5C"/>
    <w:rsid w:val="00645A92"/>
    <w:rsid w:val="00650E68"/>
    <w:rsid w:val="008A493B"/>
    <w:rsid w:val="009A611C"/>
    <w:rsid w:val="009B7DC4"/>
    <w:rsid w:val="009E1FCE"/>
    <w:rsid w:val="00A11A8B"/>
    <w:rsid w:val="00C2523B"/>
    <w:rsid w:val="00F343EA"/>
    <w:rsid w:val="00F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66F4"/>
  <w15:chartTrackingRefBased/>
  <w15:docId w15:val="{3223945F-C5D2-4243-BF6A-D2334D4C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40"/>
    <w:pPr>
      <w:spacing w:after="0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0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F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F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F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F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4F6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4F6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4F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4F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4F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4F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4F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4F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4F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4F6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F6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4F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6740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F96740"/>
    <w:rPr>
      <w:b/>
      <w:bCs/>
    </w:rPr>
  </w:style>
  <w:style w:type="character" w:styleId="Accentuation">
    <w:name w:val="Emphasis"/>
    <w:basedOn w:val="Policepardfaut"/>
    <w:uiPriority w:val="20"/>
    <w:qFormat/>
    <w:rsid w:val="00F96740"/>
    <w:rPr>
      <w:i/>
      <w:iCs/>
    </w:rPr>
  </w:style>
  <w:style w:type="paragraph" w:styleId="Pieddepage">
    <w:name w:val="footer"/>
    <w:basedOn w:val="Normal"/>
    <w:link w:val="PieddepageCar"/>
    <w:uiPriority w:val="99"/>
    <w:unhideWhenUsed/>
    <w:rsid w:val="00F96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6740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ms-1">
    <w:name w:val="ms-1"/>
    <w:basedOn w:val="Policepardfaut"/>
    <w:rsid w:val="00014E3C"/>
  </w:style>
  <w:style w:type="character" w:customStyle="1" w:styleId="max-w-15ch">
    <w:name w:val="max-w-[15ch]"/>
    <w:basedOn w:val="Policepardfaut"/>
    <w:rsid w:val="00014E3C"/>
  </w:style>
  <w:style w:type="character" w:customStyle="1" w:styleId="-me-1">
    <w:name w:val="-me-1"/>
    <w:basedOn w:val="Policepardfaut"/>
    <w:rsid w:val="0001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~/media/McKinsey/dotcom/client_service/Corporate%20Finance/MoF/PDF%20issues/PDFs%20Issue%2045/Final/MoF45_LargeScaleIT.ashx?utm_source=chatgpt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pencommons.org/CHAOS_Report_on_IT_Project_Outcomes?utm_source=chatgpt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cg.com/publications/2024/most-large-scale-tech-programs-fail-how-to-succeed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mi.org/-/media/pmi/documents/public/pdf/learning/thought-leadership/project_success_report_2024.pdf?rev=0ca3bdd69b07450eb8a0396b8e59a105&amp;trk=public_post_comment-text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kpmg.com/content/dam/kpmgsites/uk/pdf/2021/06/kpmg-capex-project-control.pdf?utm_source=chatgpt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3300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CHERVET Guillaume</cp:lastModifiedBy>
  <cp:revision>10</cp:revision>
  <dcterms:created xsi:type="dcterms:W3CDTF">2025-10-19T13:51:00Z</dcterms:created>
  <dcterms:modified xsi:type="dcterms:W3CDTF">2025-10-22T18:58:00Z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39baf4db,34587911,55e68818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2025-10-22T16:46:55Z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006ab385-0948-4e39-90cb-c293aa740884</vt:lpwstr>
  </property>
  <property fmtid="{D5CDD505-2E9C-101B-9397-08002B2CF9AE}" pid="11" name="MSIP_Label_bbfbbd0f-0666-461a-9212-afe773a25324_ContentBits">
    <vt:lpwstr>3</vt:lpwstr>
  </property>
  <property fmtid="{D5CDD505-2E9C-101B-9397-08002B2CF9AE}" pid="12" name="MSIP_Label_bbfbbd0f-0666-461a-9212-afe773a25324_Tag">
    <vt:lpwstr>50, 3, 0, 1</vt:lpwstr>
  </property>
</Properties>
</file>