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883.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8"/>
        <w:gridCol w:w="4345"/>
        <w:tblGridChange w:id="0">
          <w:tblGrid>
            <w:gridCol w:w="4538"/>
            <w:gridCol w:w="4345"/>
          </w:tblGrid>
        </w:tblGridChange>
      </w:tblGrid>
      <w:tr>
        <w:trPr>
          <w:cantSplit w:val="0"/>
          <w:trHeight w:val="1245" w:hRule="atLeast"/>
          <w:tblHeader w:val="0"/>
        </w:trPr>
        <w:tc>
          <w:tcPr>
            <w:gridSpan w:val="2"/>
            <w:tcBorders>
              <w:bottom w:color="000000" w:space="0" w:sz="4" w:val="single"/>
            </w:tcBorders>
          </w:tcPr>
          <w:p w:rsidR="00000000" w:rsidDel="00000000" w:rsidP="00000000" w:rsidRDefault="00000000" w:rsidRPr="00000000" w14:paraId="00000002">
            <w:pPr>
              <w:spacing w:after="0" w:lineRule="auto"/>
              <w:jc w:val="center"/>
              <w:rPr>
                <w:b w:val="1"/>
                <w:color w:val="70ad47"/>
                <w:sz w:val="32"/>
                <w:szCs w:val="32"/>
              </w:rPr>
            </w:pPr>
            <w:r w:rsidDel="00000000" w:rsidR="00000000" w:rsidRPr="00000000">
              <w:rPr>
                <w:rtl w:val="0"/>
              </w:rPr>
            </w:r>
          </w:p>
          <w:p w:rsidR="00000000" w:rsidDel="00000000" w:rsidP="00000000" w:rsidRDefault="00000000" w:rsidRPr="00000000" w14:paraId="00000003">
            <w:pPr>
              <w:spacing w:after="0" w:lineRule="auto"/>
              <w:jc w:val="center"/>
              <w:rPr>
                <w:b w:val="1"/>
                <w:color w:val="70ad47"/>
                <w:sz w:val="32"/>
                <w:szCs w:val="32"/>
              </w:rPr>
            </w:pPr>
            <w:r w:rsidDel="00000000" w:rsidR="00000000" w:rsidRPr="00000000">
              <w:rPr>
                <w:b w:val="1"/>
                <w:color w:val="70ad47"/>
                <w:sz w:val="52"/>
                <w:szCs w:val="52"/>
                <w:rtl w:val="0"/>
              </w:rPr>
              <w:t xml:space="preserve">SCADA</w:t>
            </w:r>
            <w:r w:rsidDel="00000000" w:rsidR="00000000" w:rsidRPr="00000000">
              <w:rPr>
                <w:b w:val="1"/>
                <w:color w:val="70ad47"/>
                <w:sz w:val="32"/>
                <w:szCs w:val="32"/>
                <w:rtl w:val="0"/>
              </w:rPr>
              <w:t xml:space="preserve"> project</w:t>
            </w:r>
          </w:p>
          <w:p w:rsidR="00000000" w:rsidDel="00000000" w:rsidP="00000000" w:rsidRDefault="00000000" w:rsidRPr="00000000" w14:paraId="00000004">
            <w:pPr>
              <w:spacing w:after="0" w:lineRule="auto"/>
              <w:jc w:val="center"/>
              <w:rPr>
                <w:b w:val="1"/>
                <w:color w:val="70ad47"/>
                <w:sz w:val="52"/>
                <w:szCs w:val="52"/>
              </w:rPr>
            </w:pPr>
            <w:r w:rsidDel="00000000" w:rsidR="00000000" w:rsidRPr="00000000">
              <w:rPr>
                <w:b w:val="1"/>
                <w:color w:val="70ad47"/>
                <w:sz w:val="52"/>
                <w:szCs w:val="52"/>
                <w:rtl w:val="0"/>
              </w:rPr>
              <w:t xml:space="preserve">HMI graphical interface</w:t>
            </w:r>
          </w:p>
          <w:p w:rsidR="00000000" w:rsidDel="00000000" w:rsidP="00000000" w:rsidRDefault="00000000" w:rsidRPr="00000000" w14:paraId="00000005">
            <w:pPr>
              <w:tabs>
                <w:tab w:val="left" w:leader="none" w:pos="985"/>
              </w:tabs>
              <w:spacing w:after="0" w:lineRule="auto"/>
              <w:rPr/>
            </w:pPr>
            <w:r w:rsidDel="00000000" w:rsidR="00000000" w:rsidRPr="00000000">
              <w:rPr>
                <w:rtl w:val="0"/>
              </w:rPr>
            </w:r>
          </w:p>
        </w:tc>
      </w:tr>
      <w:tr>
        <w:trPr>
          <w:cantSplit w:val="0"/>
          <w:trHeight w:val="983"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0007">
            <w:pPr>
              <w:tabs>
                <w:tab w:val="left" w:leader="none" w:pos="985"/>
              </w:tabs>
              <w:spacing w:after="0" w:line="240" w:lineRule="auto"/>
              <w:rPr/>
            </w:pPr>
            <w:r w:rsidDel="00000000" w:rsidR="00000000" w:rsidRPr="00000000">
              <w:rPr>
                <w:b w:val="1"/>
                <w:rtl w:val="0"/>
              </w:rPr>
              <w:t xml:space="preserve">Topic:   </w:t>
              <w:tab/>
              <w:tab/>
            </w:r>
            <w:r w:rsidDel="00000000" w:rsidR="00000000" w:rsidRPr="00000000">
              <w:rPr>
                <w:b w:val="1"/>
                <w:color w:val="70ad47"/>
                <w:rtl w:val="0"/>
              </w:rPr>
              <w:t xml:space="preserve">HMI</w:t>
            </w:r>
            <w:r w:rsidDel="00000000" w:rsidR="00000000" w:rsidRPr="00000000">
              <w:rPr>
                <w:rtl w:val="0"/>
              </w:rPr>
            </w:r>
          </w:p>
          <w:p w:rsidR="00000000" w:rsidDel="00000000" w:rsidP="00000000" w:rsidRDefault="00000000" w:rsidRPr="00000000" w14:paraId="00000008">
            <w:pPr>
              <w:tabs>
                <w:tab w:val="left" w:leader="none" w:pos="985"/>
              </w:tabs>
              <w:spacing w:after="0" w:line="240" w:lineRule="auto"/>
              <w:rPr/>
            </w:pPr>
            <w:r w:rsidDel="00000000" w:rsidR="00000000" w:rsidRPr="00000000">
              <w:rPr>
                <w:b w:val="1"/>
                <w:rtl w:val="0"/>
              </w:rPr>
              <w:t xml:space="preserve">Author:</w:t>
            </w:r>
            <w:r w:rsidDel="00000000" w:rsidR="00000000" w:rsidRPr="00000000">
              <w:rPr>
                <w:rtl w:val="0"/>
              </w:rPr>
              <w:tab/>
              <w:t xml:space="preserve">    </w:t>
              <w:tab/>
              <w:t xml:space="preserve">C Guardiola, UPV</w:t>
            </w:r>
          </w:p>
          <w:p w:rsidR="00000000" w:rsidDel="00000000" w:rsidP="00000000" w:rsidRDefault="00000000" w:rsidRPr="00000000" w14:paraId="00000009">
            <w:pPr>
              <w:tabs>
                <w:tab w:val="left" w:leader="none" w:pos="985"/>
              </w:tabs>
              <w:spacing w:after="0" w:line="240" w:lineRule="auto"/>
              <w:rPr/>
            </w:pPr>
            <w:r w:rsidDel="00000000" w:rsidR="00000000" w:rsidRPr="00000000">
              <w:rPr>
                <w:b w:val="1"/>
                <w:rtl w:val="0"/>
              </w:rPr>
              <w:t xml:space="preserve">Date:</w:t>
              <w:tab/>
              <w:t xml:space="preserve">   </w:t>
              <w:tab/>
            </w:r>
            <w:r w:rsidDel="00000000" w:rsidR="00000000" w:rsidRPr="00000000">
              <w:rPr>
                <w:rtl w:val="0"/>
              </w:rPr>
              <w:t xml:space="preserve">26/01/2024</w:t>
            </w:r>
          </w:p>
        </w:tc>
        <w:tc>
          <w:tcPr>
            <w:tcBorders>
              <w:top w:color="000000" w:space="0" w:sz="4" w:val="single"/>
              <w:left w:color="000000" w:space="0" w:sz="4" w:val="single"/>
            </w:tcBorders>
            <w:vAlign w:val="center"/>
          </w:tcPr>
          <w:p w:rsidR="00000000" w:rsidDel="00000000" w:rsidP="00000000" w:rsidRDefault="00000000" w:rsidRPr="00000000" w14:paraId="0000000A">
            <w:pPr>
              <w:tabs>
                <w:tab w:val="left" w:leader="none" w:pos="985"/>
              </w:tabs>
              <w:spacing w:after="0" w:line="240" w:lineRule="auto"/>
              <w:rPr/>
            </w:pPr>
            <w:r w:rsidDel="00000000" w:rsidR="00000000" w:rsidRPr="00000000">
              <w:rPr>
                <w:b w:val="1"/>
                <w:rtl w:val="0"/>
              </w:rPr>
              <w:t xml:space="preserve">Reviewer:</w:t>
            </w:r>
            <w:r w:rsidDel="00000000" w:rsidR="00000000" w:rsidRPr="00000000">
              <w:rPr>
                <w:rtl w:val="0"/>
              </w:rPr>
              <w:tab/>
              <w:t xml:space="preserve">    </w:t>
              <w:tab/>
            </w:r>
          </w:p>
          <w:p w:rsidR="00000000" w:rsidDel="00000000" w:rsidP="00000000" w:rsidRDefault="00000000" w:rsidRPr="00000000" w14:paraId="0000000B">
            <w:pPr>
              <w:tabs>
                <w:tab w:val="left" w:leader="none" w:pos="985"/>
              </w:tabs>
              <w:spacing w:after="0" w:line="240" w:lineRule="auto"/>
              <w:rPr>
                <w:b w:val="1"/>
                <w:color w:val="70ad47"/>
                <w:sz w:val="32"/>
                <w:szCs w:val="32"/>
              </w:rPr>
            </w:pPr>
            <w:r w:rsidDel="00000000" w:rsidR="00000000" w:rsidRPr="00000000">
              <w:rPr>
                <w:b w:val="1"/>
                <w:rtl w:val="0"/>
              </w:rPr>
              <w:t xml:space="preserve">Date:</w:t>
              <w:tab/>
              <w:t xml:space="preserve">   </w:t>
              <w:tab/>
            </w:r>
            <w:r w:rsidDel="00000000" w:rsidR="00000000" w:rsidRPr="00000000">
              <w:rPr>
                <w:rtl w:val="0"/>
              </w:rPr>
            </w:r>
          </w:p>
        </w:tc>
      </w:tr>
      <w:tr>
        <w:trPr>
          <w:cantSplit w:val="0"/>
          <w:trHeight w:val="1807" w:hRule="atLeast"/>
          <w:tblHeader w:val="0"/>
        </w:trPr>
        <w:tc>
          <w:tcPr>
            <w:gridSpan w:val="2"/>
          </w:tcPr>
          <w:p w:rsidR="00000000" w:rsidDel="00000000" w:rsidP="00000000" w:rsidRDefault="00000000" w:rsidRPr="00000000" w14:paraId="0000000C">
            <w:pPr>
              <w:jc w:val="both"/>
              <w:rPr/>
            </w:pPr>
            <w:r w:rsidDel="00000000" w:rsidR="00000000" w:rsidRPr="00000000">
              <w:rPr>
                <w:b w:val="1"/>
                <w:rtl w:val="0"/>
              </w:rPr>
              <w:t xml:space="preserve">General description.</w:t>
            </w:r>
            <w:r w:rsidDel="00000000" w:rsidR="00000000" w:rsidRPr="00000000">
              <w:rPr>
                <w:rtl w:val="0"/>
              </w:rPr>
              <w:t xml:space="preserve"> The HMI provides an interface for the APC operator. The HMI runs in the PC as is not intended for general calibration of the low-level controllers (this may be done through the VIs control panels). The HMI has three screens, in line with the control room monitor setup (A. main screen, B. system screen, and C. errors and diagnostics screen).</w:t>
            </w:r>
          </w:p>
          <w:p w:rsidR="00000000" w:rsidDel="00000000" w:rsidP="00000000" w:rsidRDefault="00000000" w:rsidRPr="00000000" w14:paraId="0000000D">
            <w:pPr>
              <w:jc w:val="both"/>
              <w:rPr>
                <w:b w:val="1"/>
                <w:color w:val="70ad47"/>
              </w:rPr>
            </w:pPr>
            <w:r w:rsidDel="00000000" w:rsidR="00000000" w:rsidRPr="00000000">
              <w:rPr>
                <w:rtl w:val="0"/>
              </w:rPr>
              <w:t xml:space="preserve">While developed in LabVIEW (LV) the HMI can be compiled and runs standalone without the need of a LabVIEW license. The HMI communicates via LV shared variables with the CRIO9049 and CRIO9056, and also includes the Modbus TCP master for communication with the membrane control PLC by MTR.</w:t>
            </w:r>
            <w:r w:rsidDel="00000000" w:rsidR="00000000" w:rsidRPr="00000000">
              <w:rPr>
                <w:rtl w:val="0"/>
              </w:rPr>
            </w:r>
          </w:p>
        </w:tc>
      </w:tr>
      <w:tr>
        <w:trPr>
          <w:cantSplit w:val="0"/>
          <w:trHeight w:val="1807" w:hRule="atLeast"/>
          <w:tblHeader w:val="0"/>
        </w:trPr>
        <w:tc>
          <w:tcPr>
            <w:gridSpan w:val="2"/>
          </w:tcPr>
          <w:p w:rsidR="00000000" w:rsidDel="00000000" w:rsidP="00000000" w:rsidRDefault="00000000" w:rsidRPr="00000000" w14:paraId="0000000F">
            <w:pPr>
              <w:jc w:val="both"/>
              <w:rPr/>
            </w:pPr>
            <w:r w:rsidDel="00000000" w:rsidR="00000000" w:rsidRPr="00000000">
              <w:rPr>
                <w:b w:val="1"/>
                <w:rtl w:val="0"/>
              </w:rPr>
              <w:t xml:space="preserve">Main screen.</w:t>
            </w:r>
            <w:r w:rsidDel="00000000" w:rsidR="00000000" w:rsidRPr="00000000">
              <w:rPr>
                <w:rtl w:val="0"/>
              </w:rPr>
              <w:t xml:space="preserve"> Main screen is centered on the engine and combustion. It allows controlling the APC state, the dynamometer, the combustion settings, some of the system references, visualizing the cylinder pressure and come derived quantities, provides a general outlook of the errors, and has the interface for the data logging.</w:t>
            </w:r>
          </w:p>
          <w:p w:rsidR="00000000" w:rsidDel="00000000" w:rsidP="00000000" w:rsidRDefault="00000000" w:rsidRPr="00000000" w14:paraId="00000010">
            <w:pPr>
              <w:keepNext w:val="1"/>
              <w:jc w:val="center"/>
              <w:rPr/>
            </w:pPr>
            <w:sdt>
              <w:sdtPr>
                <w:id w:val="1111043893"/>
                <w:tag w:val="goog_rdk_0"/>
              </w:sdtPr>
              <w:sdtContent>
                <w:commentRangeStart w:id="0"/>
              </w:sdtContent>
            </w:sdt>
            <w:r w:rsidDel="00000000" w:rsidR="00000000" w:rsidRPr="00000000">
              <w:rPr>
                <w:b w:val="1"/>
              </w:rPr>
              <w:drawing>
                <wp:inline distB="0" distT="0" distL="0" distR="0">
                  <wp:extent cx="5400040" cy="2733040"/>
                  <wp:effectExtent b="0" l="0" r="0" t="0"/>
                  <wp:docPr id="201967929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400040" cy="273304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(A) Main screen.</w:t>
            </w: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Main functions of the main screen are next annotated:</w:t>
            </w:r>
          </w:p>
          <w:p w:rsidR="00000000" w:rsidDel="00000000" w:rsidP="00000000" w:rsidRDefault="00000000" w:rsidRPr="00000000" w14:paraId="00000014">
            <w:pPr>
              <w:jc w:val="both"/>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Pr>
              <w:drawing>
                <wp:inline distB="0" distT="0" distL="0" distR="0">
                  <wp:extent cx="5021888" cy="2723585"/>
                  <wp:effectExtent b="0" l="0" r="0" t="0"/>
                  <wp:docPr id="201967929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021888" cy="27235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 (A) Main screen functions</w:t>
            </w: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rtl w:val="0"/>
              </w:rPr>
              <w:t xml:space="preserve">System screen.</w:t>
            </w:r>
            <w:r w:rsidDel="00000000" w:rsidR="00000000" w:rsidRPr="00000000">
              <w:rPr>
                <w:rtl w:val="0"/>
              </w:rPr>
              <w:t xml:space="preserve"> The system screen provides a fast reference for most sensors and actuators (injection and ignition settings are in the main screen). It provides a fast visual of the system and allows to operate the switches and to activate/deactivate the different control loops. For clarity, variables names are only shown on hovering over the indicator (then the PNID identification is shown). </w:t>
            </w:r>
          </w:p>
          <w:p w:rsidR="00000000" w:rsidDel="00000000" w:rsidP="00000000" w:rsidRDefault="00000000" w:rsidRPr="00000000" w14:paraId="00000018">
            <w:pPr>
              <w:jc w:val="center"/>
              <w:rPr>
                <w:b w:val="1"/>
              </w:rPr>
            </w:pPr>
            <w:r w:rsidDel="00000000" w:rsidR="00000000" w:rsidRPr="00000000">
              <w:rPr>
                <w:b w:val="1"/>
              </w:rPr>
              <w:drawing>
                <wp:inline distB="0" distT="0" distL="0" distR="0">
                  <wp:extent cx="5400040" cy="2809875"/>
                  <wp:effectExtent b="0" l="0" r="0" t="0"/>
                  <wp:docPr id="201967929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0004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(B) System screen</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Main functions of the system screen are next annotated:</w:t>
            </w:r>
          </w:p>
          <w:p w:rsidR="00000000" w:rsidDel="00000000" w:rsidP="00000000" w:rsidRDefault="00000000" w:rsidRPr="00000000" w14:paraId="0000001B">
            <w:pPr>
              <w:jc w:val="center"/>
              <w:rPr>
                <w:b w:val="1"/>
              </w:rPr>
            </w:pPr>
            <w:r w:rsidDel="00000000" w:rsidR="00000000" w:rsidRPr="00000000">
              <w:rPr>
                <w:b w:val="1"/>
              </w:rPr>
              <w:drawing>
                <wp:inline distB="0" distT="0" distL="0" distR="0">
                  <wp:extent cx="5090027" cy="2797742"/>
                  <wp:effectExtent b="0" l="0" r="0" t="0"/>
                  <wp:docPr id="201967929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090027" cy="279774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 (B) System screen functions</w:t>
            </w: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rtl w:val="0"/>
              </w:rPr>
              <w:t xml:space="preserve">Errors and warnings screen.</w:t>
            </w:r>
            <w:r w:rsidDel="00000000" w:rsidR="00000000" w:rsidRPr="00000000">
              <w:rPr>
                <w:rtl w:val="0"/>
              </w:rPr>
              <w:t xml:space="preserve"> Provides a visual of the system errors, and allows to modify the level triggering system transitions to idle, motoring or emergency modes. This screen has three tabs: first tab is for general overview of the errors at the AI and system level; second tab is for editing the thresholds for the AI and system error; and third tab is for visualizing and modifying the thresholds for the cylinder pressure related errors. A visual color coded overview of the errors is provided on the left with independence of the selected tab. Color coding is: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Green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2400" cy="152400"/>
                  <wp:effectExtent b="0" l="0" r="0" t="0"/>
                  <wp:docPr id="201967929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value is ok.</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Yellow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2400" cy="152400"/>
                  <wp:effectExtent b="0" l="0" r="0" t="0"/>
                  <wp:docPr id="201967930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informative warning.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Orange</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2400" cy="152400"/>
                  <wp:effectExtent b="0" l="0" r="0" t="0"/>
                  <wp:docPr id="201967930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system is set to idle.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2400" cy="152400"/>
                  <wp:effectExtent b="0" l="0" r="0" t="0"/>
                  <wp:docPr id="201967930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system is set to motoring.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Black</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2400" cy="152400"/>
                  <wp:effectExtent b="0" l="0" r="0" t="0"/>
                  <wp:docPr id="201967930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system is set to emergency (stop and vent).</w:t>
            </w:r>
          </w:p>
          <w:p w:rsidR="00000000" w:rsidDel="00000000" w:rsidP="00000000" w:rsidRDefault="00000000" w:rsidRPr="00000000" w14:paraId="00000023">
            <w:pPr>
              <w:jc w:val="both"/>
              <w:rPr/>
            </w:pPr>
            <w:r w:rsidDel="00000000" w:rsidR="00000000" w:rsidRPr="00000000">
              <w:rPr>
                <w:rtl w:val="0"/>
              </w:rPr>
              <w:t xml:space="preserve">Yellow errors are informative and self-cleared, the rest are persistent and need the operator to clear them through the clear button on either this screen or the main screen.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b w:val="1"/>
              </w:rPr>
            </w:pPr>
            <w:r w:rsidDel="00000000" w:rsidR="00000000" w:rsidRPr="00000000">
              <w:rPr>
                <w:b w:val="1"/>
              </w:rPr>
              <w:drawing>
                <wp:inline distB="0" distT="0" distL="0" distR="0">
                  <wp:extent cx="5400040" cy="2695575"/>
                  <wp:effectExtent b="0" l="0" r="0" t="0"/>
                  <wp:docPr id="201967930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40004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 (C.1) Errors and diagnostics screen: general overview of signals and system errors.</w:t>
            </w: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b w:val="1"/>
              </w:rPr>
              <w:drawing>
                <wp:inline distB="0" distT="0" distL="0" distR="0">
                  <wp:extent cx="5400040" cy="2698750"/>
                  <wp:effectExtent b="0" l="0" r="0" t="0"/>
                  <wp:docPr id="201967930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0004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6. (C.2) Errors and diagnostics screen: threshold edition of signal and system errors.</w:t>
            </w: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rtl w:val="0"/>
              </w:rPr>
            </w:r>
          </w:p>
          <w:p w:rsidR="00000000" w:rsidDel="00000000" w:rsidP="00000000" w:rsidRDefault="00000000" w:rsidRPr="00000000" w14:paraId="0000002B">
            <w:pPr>
              <w:jc w:val="center"/>
              <w:rPr>
                <w:b w:val="1"/>
              </w:rPr>
            </w:pPr>
            <w:r w:rsidDel="00000000" w:rsidR="00000000" w:rsidRPr="00000000">
              <w:rPr>
                <w:b w:val="1"/>
              </w:rPr>
              <w:drawing>
                <wp:inline distB="0" distT="0" distL="0" distR="0">
                  <wp:extent cx="5400040" cy="2741295"/>
                  <wp:effectExtent b="0" l="0" r="0" t="0"/>
                  <wp:docPr id="201967930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00040" cy="274129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7. (C.3) Errors and diagnostics screen: cylinder pressure errors.</w:t>
            </w:r>
            <w:r w:rsidDel="00000000" w:rsidR="00000000" w:rsidRPr="00000000">
              <w:rPr>
                <w:rtl w:val="0"/>
              </w:rPr>
            </w:r>
          </w:p>
          <w:p w:rsidR="00000000" w:rsidDel="00000000" w:rsidP="00000000" w:rsidRDefault="00000000" w:rsidRPr="00000000" w14:paraId="0000002D">
            <w:pPr>
              <w:jc w:val="center"/>
              <w:rPr>
                <w:b w:val="1"/>
              </w:rPr>
            </w:pPr>
            <w:sdt>
              <w:sdtPr>
                <w:id w:val="-1977858261"/>
                <w:tag w:val="goog_rdk_1"/>
              </w:sdtPr>
              <w:sdtContent>
                <w:commentRangeStart w:id="1"/>
              </w:sdtContent>
            </w:sdt>
            <w:r w:rsidDel="00000000" w:rsidR="00000000" w:rsidRPr="00000000">
              <w:rPr>
                <w:b w:val="1"/>
              </w:rPr>
              <w:drawing>
                <wp:inline distB="0" distT="0" distL="0" distR="0">
                  <wp:extent cx="5528110" cy="2719909"/>
                  <wp:effectExtent b="0" l="0" r="0" t="0"/>
                  <wp:docPr id="201967930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28110" cy="2719909"/>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8. Functions of the general overview of signals and system errors tab (C.1).</w:t>
            </w: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p w:rsidR="00000000" w:rsidDel="00000000" w:rsidP="00000000" w:rsidRDefault="00000000" w:rsidRPr="00000000" w14:paraId="00000030">
            <w:pPr>
              <w:jc w:val="center"/>
              <w:rPr>
                <w:b w:val="1"/>
              </w:rPr>
            </w:pPr>
            <w:sdt>
              <w:sdtPr>
                <w:id w:val="-1456448958"/>
                <w:tag w:val="goog_rdk_2"/>
              </w:sdtPr>
              <w:sdtContent>
                <w:commentRangeStart w:id="2"/>
              </w:sdtContent>
            </w:sdt>
            <w:r w:rsidDel="00000000" w:rsidR="00000000" w:rsidRPr="00000000">
              <w:rPr>
                <w:b w:val="1"/>
              </w:rPr>
              <w:drawing>
                <wp:inline distB="0" distT="0" distL="0" distR="0">
                  <wp:extent cx="5398040" cy="3108566"/>
                  <wp:effectExtent b="0" l="0" r="0" t="0"/>
                  <wp:docPr id="201967930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398040" cy="3108566"/>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9. Functions of the Errors threshold edition of signal and system errors tab (C.2).</w:t>
            </w:r>
            <w:r w:rsidDel="00000000" w:rsidR="00000000" w:rsidRPr="00000000">
              <w:rPr>
                <w:rtl w:val="0"/>
              </w:rPr>
            </w:r>
          </w:p>
          <w:p w:rsidR="00000000" w:rsidDel="00000000" w:rsidP="00000000" w:rsidRDefault="00000000" w:rsidRPr="00000000" w14:paraId="00000032">
            <w:pPr>
              <w:jc w:val="center"/>
              <w:rPr>
                <w:b w:val="1"/>
              </w:rPr>
            </w:pPr>
            <w:r w:rsidDel="00000000" w:rsidR="00000000" w:rsidRPr="00000000">
              <w:rPr>
                <w:rtl w:val="0"/>
              </w:rPr>
            </w:r>
          </w:p>
          <w:p w:rsidR="00000000" w:rsidDel="00000000" w:rsidP="00000000" w:rsidRDefault="00000000" w:rsidRPr="00000000" w14:paraId="00000033">
            <w:pPr>
              <w:jc w:val="center"/>
              <w:rPr>
                <w:b w:val="1"/>
              </w:rPr>
            </w:pPr>
            <w:sdt>
              <w:sdtPr>
                <w:id w:val="124348450"/>
                <w:tag w:val="goog_rdk_3"/>
              </w:sdtPr>
              <w:sdtContent>
                <w:commentRangeStart w:id="3"/>
              </w:sdtContent>
            </w:sdt>
            <w:r w:rsidDel="00000000" w:rsidR="00000000" w:rsidRPr="00000000">
              <w:rPr>
                <w:b w:val="1"/>
              </w:rPr>
              <w:drawing>
                <wp:inline distB="0" distT="0" distL="0" distR="0">
                  <wp:extent cx="5302156" cy="3288893"/>
                  <wp:effectExtent b="0" l="0" r="0" t="0"/>
                  <wp:docPr id="201967930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302156" cy="3288893"/>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10. Functions of the cylinder pressure errors tab (C.3).</w:t>
            </w:r>
            <w:r w:rsidDel="00000000" w:rsidR="00000000" w:rsidRPr="00000000">
              <w:rPr>
                <w:rtl w:val="0"/>
              </w:rPr>
            </w:r>
          </w:p>
          <w:p w:rsidR="00000000" w:rsidDel="00000000" w:rsidP="00000000" w:rsidRDefault="00000000" w:rsidRPr="00000000" w14:paraId="00000035">
            <w:pPr>
              <w:jc w:val="both"/>
              <w:rPr>
                <w:b w:val="1"/>
              </w:rPr>
            </w:pPr>
            <w:r w:rsidDel="00000000" w:rsidR="00000000" w:rsidRPr="00000000">
              <w:rPr>
                <w:rtl w:val="0"/>
              </w:rPr>
            </w:r>
          </w:p>
          <w:p w:rsidR="00000000" w:rsidDel="00000000" w:rsidP="00000000" w:rsidRDefault="00000000" w:rsidRPr="00000000" w14:paraId="00000036">
            <w:pPr>
              <w:jc w:val="both"/>
              <w:rPr>
                <w:b w:val="1"/>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Nilsen" w:id="1" w:date="2024-02-08T17:12:44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easy is it to clear warnings? Just one button press? If so I think this should be a multistep process so the user has to think about it.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included the state of the CRIO on the other screens. it seems like it should be here as well.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the error overview show that isnt in the table to the right? It seems redundant.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warnings table layout looks reasonable although ti appears to still need to be defined.</w:t>
      </w:r>
    </w:p>
  </w:comment>
  <w:comment w:author="Christopher Nilsen" w:id="0" w:date="2024-02-08T16:54:0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rasters 1 through 5. Its not clear what they do or what value they provide.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set of lights below the Raster list. What will these lights mean? It looks like during operation some lights should be showing green like dyno control while others may have no color at all. I like the indication light concept but it is not clear to me how they are grouped. My suggestions is that items that should be active during normal operation are grouped together and things that are indicators of problems are grouped together.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concerned that the force resync and toggle TDC buttons on the plot are features that a less experience user should not have access to. Will these be needed? Can the functionality be automated? If they are needed using either button should probably be a multistep process.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different control options (Mass flow, lambda, IMEP, Nm, Manual, CA50) we should make it so that it is not possible to select one mode while another is active and this should be indicated by greying out the checkbox.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we are currently a TBI engine we should probably not provide the cylinder deactivation functionality as this cannot be safely done  if the TBI is active at all.</w:t>
      </w:r>
    </w:p>
  </w:comment>
  <w:comment w:author="Christopher Nilsen" w:id="2" w:date="2024-02-08T17:13:57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functionality likely needs to exist in the early stages of this project but it will need to go away later once the system is commissioned. It also should only be active when the engine is stopped. Making these changes while the engine is running seems dangerous to me.</w:t>
      </w:r>
    </w:p>
  </w:comment>
  <w:comment w:author="Christopher Nilsen" w:id="3" w:date="2024-02-08T17:19:54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again the warning level set functionality should not be available when the engine is running and should go away later in the project.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the diagnostic plots for the cylinders that is shown here. I assume all six cylinders will be plotted on each?  I am not sure what information is being reported from the MAPO plot. Can you explain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0" w15:done="0"/>
  <w15:commentEx w15:paraId="0000004B" w15:done="0"/>
  <w15:commentEx w15:paraId="0000004C" w15:done="0"/>
  <w15:commentEx w15:paraId="0000004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0D4BD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0D4BDE"/>
  </w:style>
  <w:style w:type="paragraph" w:styleId="Piedepgina">
    <w:name w:val="footer"/>
    <w:basedOn w:val="Normal"/>
    <w:link w:val="PiedepginaCar"/>
    <w:uiPriority w:val="99"/>
    <w:unhideWhenUsed w:val="1"/>
    <w:rsid w:val="000D4BD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0D4BDE"/>
  </w:style>
  <w:style w:type="paragraph" w:styleId="Prrafodelista">
    <w:name w:val="List Paragraph"/>
    <w:basedOn w:val="Normal"/>
    <w:uiPriority w:val="34"/>
    <w:qFormat w:val="1"/>
    <w:rsid w:val="001A6EBD"/>
    <w:pPr>
      <w:ind w:left="720"/>
      <w:contextualSpacing w:val="1"/>
    </w:pPr>
  </w:style>
  <w:style w:type="paragraph" w:styleId="Descripcin">
    <w:name w:val="caption"/>
    <w:basedOn w:val="Normal"/>
    <w:next w:val="Normal"/>
    <w:uiPriority w:val="35"/>
    <w:unhideWhenUsed w:val="1"/>
    <w:qFormat w:val="1"/>
    <w:rsid w:val="001A6EBD"/>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image" Target="media/image2.png"/><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15.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OhEyI0xhTI7DTGOGvnVoIE+n0w==">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2024-01-26T21:55:00Z</dcterms:created>
  <dc:creator>Carlos Guardiola Garcia</dc:creator>
</cp:coreProperties>
</file>