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Correction</w:t>
      </w:r>
      <w:r>
        <w:t xml:space="preserve"> </w:t>
      </w:r>
      <w:r>
        <w:t xml:space="preserve">—</w:t>
      </w:r>
      <w:r>
        <w:t xml:space="preserve"> </w:t>
      </w: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·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Variables</w:t>
      </w:r>
      <w:r>
        <w:t xml:space="preserve"> </w:t>
      </w:r>
      <w:r>
        <w:t xml:space="preserve">aléatoires</w:t>
      </w:r>
      <w:r>
        <w:t xml:space="preserve"> </w:t>
      </w:r>
      <w:r>
        <w:t xml:space="preserve">à</w:t>
      </w:r>
      <w:r>
        <w:t xml:space="preserve"> </w:t>
      </w:r>
      <w:r>
        <w:t xml:space="preserve">densité</w:t>
      </w:r>
      <w:r>
        <w:t xml:space="preserve"> </w:t>
      </w:r>
      <w:r>
        <w:t xml:space="preserve">·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w:r>
        <w:t xml:space="preserve">·</w:t>
      </w:r>
      <w:r>
        <w:t xml:space="preserve"> </w:t>
      </w:r>
      <w:r>
        <w:t xml:space="preserve">Intervalles</w:t>
      </w:r>
      <w:r>
        <w:t xml:space="preserve"> </w:t>
      </w:r>
      <w:r>
        <w:t xml:space="preserve">de</w:t>
      </w:r>
      <w:r>
        <w:t xml:space="preserve"> </w:t>
      </w:r>
      <w:r>
        <w:t xml:space="preserve">confiance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Corrigé</w:t>
      </w:r>
      <w:r>
        <w:t xml:space="preserve"> </w:t>
      </w:r>
      <w:r>
        <w:t xml:space="preserve">détaillé</w:t>
      </w:r>
      <w:r>
        <w:t xml:space="preserve"> </w:t>
      </w:r>
      <w:r>
        <w:t xml:space="preserve">de</w:t>
      </w:r>
      <w:r>
        <w:t xml:space="preserve"> </w:t>
      </w:r>
      <w:r>
        <w:t xml:space="preserve">l’</w:t>
      </w:r>
      <w:hyperlink r:id="rId20">
        <w:r>
          <w:rPr>
            <w:rStyle w:val="Hyperlink"/>
          </w:rPr>
          <w:t xml:space="preserve">examen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final</w:t>
        </w:r>
      </w:hyperlink>
      <w:r>
        <w:t xml:space="preserve">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35 pts · Exercice 2 — 40 pts · Exercice 3 — 25 pts</w:t>
      </w:r>
    </w:p>
    <w:p>
      <w:r>
        <w:pict>
          <v:rect style="width:0;height:1.5pt" o:hralign="center" o:hrstd="t" o:hr="t"/>
        </w:pict>
      </w:r>
    </w:p>
    <w:bookmarkStart w:id="21" w:name="X61d70ff2388a00541e52bb5a516c694c69ac8ce"/>
    <w:p>
      <w:pPr>
        <w:pStyle w:val="Heading2"/>
      </w:pPr>
      <w:r>
        <w:t xml:space="preserve">Exercice 1 — Variable aléatoire à densité (35 points)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t> </m:t>
                    </m:r>
                    <m:r>
                      <m:t>x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(1 pt)</w:t>
      </w:r>
      <w:r>
        <w:t xml:space="preserve"> </w:t>
      </w:r>
      <w:r>
        <w:rPr>
          <w:bCs/>
          <w:b/>
        </w:rPr>
        <w:t xml:space="preserve">Positivité de</w:t>
      </w:r>
      <w:r>
        <w:rPr>
          <w:bCs/>
          <w:b/>
        </w:rPr>
        <w:t xml:space="preserve"> </w:t>
      </w:r>
      <m:oMath>
        <m:r>
          <m:t>f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4</m:t>
            </m:r>
          </m:e>
        </m:d>
      </m:oMath>
      <w:r>
        <w:t xml:space="preserve">, on a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donc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. Comme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on conclut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t>x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t> </m:t>
              </m:r>
              <m:r>
                <m:rPr>
                  <m:nor/>
                  <m:sty m:val="p"/>
                </m:rPr>
                <m:t>sur 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Détermination de</w:t>
      </w:r>
      <w:r>
        <w:rPr>
          <w:bCs/>
          <w:b/>
        </w:rPr>
        <w:t xml:space="preserve"> </w:t>
      </w:r>
      <m:oMath>
        <m:r>
          <m:t>k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Pour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soit une densité de probabilité, il faut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c’est-à-dire 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utilisant le résultat admis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m:oMath>
        <m:r>
          <m:t>X</m:t>
        </m:r>
      </m:oMath>
      <w:r>
        <w:t xml:space="preserve"> </w:t>
      </w:r>
      <w:r>
        <w:t xml:space="preserve">est une variable aléatoire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: toute probabilité en un</w:t>
      </w:r>
      <w:r>
        <w:t xml:space="preserve"> </w:t>
      </w:r>
      <w:r>
        <w:t xml:space="preserve">point isolé est nulle, car l’intégrale sur un singleton est nulle.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Pour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32</m:t>
                  </m:r>
                </m:den>
              </m:f>
            </m:e>
          </m:nary>
          <m:r>
            <m:t> 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rPr>
          <w:bCs/>
          <w:b/>
        </w:rPr>
        <w:t xml:space="preserve">Fonction de répartition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rPr>
          <w:bCs/>
          <w:b/>
        </w:rP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nulle sur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donc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x</m:t>
            </m:r>
          </m:sup>
          <m:e>
            <m:r>
              <m:t>0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</w:t>
      </w:r>
      <w:r>
        <w:rPr>
          <w:bCs/>
          <w:b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32</m:t>
                  </m:r>
                </m:den>
              </m:f>
            </m:e>
          </m:nary>
          <m:r>
            <m:t> 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En développant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num>
            <m:den>
              <m:r>
                <m:t>32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rPr>
          <w:bCs/>
          <w:b/>
        </w:rPr>
        <w:t xml:space="preserve">Si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t>4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toute la masse est à gauche de</w:t>
      </w:r>
      <w:r>
        <w:t xml:space="preserve"> </w:t>
      </w:r>
      <m:oMath>
        <m:r>
          <m:t>x</m:t>
        </m:r>
      </m:oMath>
      <w:r>
        <w:t xml:space="preserve">, donc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En résumé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6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e>
                            </m:d>
                          </m:num>
                          <m:den>
                            <m:r>
                              <m:t>32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si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Vérification</w:t>
      </w:r>
      <w:r>
        <w:rPr>
          <w:bCs/>
          <w:b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×</m:t>
              </m:r>
              <m:r>
                <m:t>2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  <m:r>
            <m:rPr>
              <m:sty m:val="p"/>
            </m:rPr>
            <m:t>✓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×</m:t>
              </m:r>
              <m:r>
                <m:t>3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156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Remarque :</w:t>
      </w:r>
      <w:r>
        <w:t xml:space="preserve"> </w:t>
      </w:r>
      <w:r>
        <w:t xml:space="preserve">on trouve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32</m:t>
        </m:r>
      </m:oMath>
      <w:r>
        <w:t xml:space="preserve">, ce qui est</w:t>
      </w:r>
      <w:r>
        <w:t xml:space="preserve"> </w:t>
      </w:r>
      <w:r>
        <w:t xml:space="preserve">cohérent avec la symétrie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autour 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Symétrie et espérance.</w:t>
      </w:r>
    </w:p>
    <w:p>
      <w:pPr>
        <w:pStyle w:val="BodyText"/>
      </w:pPr>
      <w:r>
        <w:rPr>
          <w:iCs/>
          <w:i/>
        </w:rPr>
        <w:t xml:space="preserve">Vérification de la symétrie.</w:t>
      </w:r>
      <w:r>
        <w:t xml:space="preserve"> </w:t>
      </w:r>
      <w:r>
        <w:t xml:space="preserve">Pour tout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constate bien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t xml:space="preserve">pour tout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symétrique par</w:t>
      </w:r>
      <w:r>
        <w:t xml:space="preserve"> </w:t>
      </w:r>
      <w:r>
        <w:t xml:space="preserve">rapport 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iCs/>
          <w:i/>
        </w:rPr>
        <w:t xml:space="preserve">Déduction de</w:t>
      </w:r>
      <w:r>
        <w:rPr>
          <w:iCs/>
          <w:i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Cs/>
          <w:i/>
        </w:rPr>
        <w:t xml:space="preserve">.</w:t>
      </w:r>
      <w:r>
        <w:t xml:space="preserve"> </w:t>
      </w:r>
      <w:r>
        <w:t xml:space="preserve">Pour une densité symétrique par rapport à</w:t>
      </w:r>
      <w:r>
        <w:t xml:space="preserve"> </w:t>
      </w:r>
      <w:r>
        <w:t xml:space="preserve">un point</w:t>
      </w:r>
      <w:r>
        <w:t xml:space="preserve"> </w:t>
      </w:r>
      <m:oMath>
        <m:r>
          <m:t>a</m:t>
        </m:r>
      </m:oMath>
      <w:r>
        <w:t xml:space="preserve">, l’espérance vaut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(si elle existe). Ici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Par le</w:t>
      </w:r>
      <w:r>
        <w:t xml:space="preserve"> </w:t>
      </w:r>
      <w:r>
        <w:rPr>
          <w:bCs/>
          <w:b/>
        </w:rPr>
        <w:t xml:space="preserve">théorème de transfert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r>
            <m:t> 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256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1280</m:t>
              </m:r>
              <m:r>
                <m:rPr>
                  <m:sty m:val="p"/>
                </m:rPr>
                <m:t>−</m:t>
              </m:r>
              <m:r>
                <m:t>1024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768</m:t>
              </m:r>
            </m:num>
            <m:den>
              <m:r>
                <m:t>160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Formule de König-Huygens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−</m:t>
              </m:r>
              <m:r>
                <m:t>20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Loi exponentielle.</w:t>
      </w:r>
    </w:p>
    <w:p>
      <w:pPr>
        <w:pStyle w:val="BodyText"/>
      </w:pPr>
      <w:r>
        <w:t xml:space="preserve">Pour une loi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, on a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. 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6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  <m:r>
                <m:t>λ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⟹</m:t>
          </m:r>
          <m:r>
            <m:t>6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⟹</m:t>
          </m:r>
          <m:borderBox>
            <m:e>
              <m: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 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L’espérance d’une loi exponentielle de paramètre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vaut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heures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6" w:name="X8c8ecf517ac4b976c02430416a1ad748b187b23"/>
    <w:p>
      <w:pPr>
        <w:pStyle w:val="Heading2"/>
      </w:pPr>
      <w:r>
        <w:t xml:space="preserve">Exercice 2 — Loi normale et Théorème Central Limite (40 points)</w:t>
      </w:r>
    </w:p>
    <w:bookmarkStart w:id="22" w:name="X780b0928960fa1ced034e534678f5424b3623c5"/>
    <w:p>
      <w:pPr>
        <w:pStyle w:val="Heading3"/>
      </w:pPr>
      <w:r>
        <w:t xml:space="preserve">Partie A — Loi normale centrée réduite (12 points)</w:t>
      </w:r>
    </w:p>
    <w:p>
      <w:pPr>
        <w:pStyle w:val="FirstParagraph"/>
      </w:pP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avec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a</m:t>
            </m:r>
          </m:e>
        </m:d>
        <m:r>
          <m:rPr>
            <m:sty m:val="p"/>
          </m:rPr>
          <m:t>=</m:t>
        </m:r>
        <m:r>
          <m:t>2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Calculs de probabilités.</w:t>
      </w:r>
    </w:p>
    <w:p>
      <w:pPr>
        <w:numPr>
          <w:ilvl w:val="0"/>
          <w:numId w:val="1002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50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50</m:t>
            </m:r>
          </m:e>
        </m:d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9332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2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50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0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t xml:space="preserve"> </w:t>
      </w:r>
      <w:r>
        <w:t xml:space="preserve">par symétrie de la loi normale</w:t>
      </w:r>
      <w:r>
        <w:t xml:space="preserve"> </w:t>
      </w:r>
      <w:r>
        <w:t xml:space="preserve">(car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Φ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)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50</m:t>
              </m:r>
            </m:e>
          </m:d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50</m:t>
              </m:r>
            </m:e>
          </m:d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6915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numPr>
          <w:ilvl w:val="0"/>
          <w:numId w:val="1002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00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00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00</m:t>
            </m:r>
          </m:e>
        </m:d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00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00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Φ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00</m:t>
                </m:r>
              </m:e>
            </m:d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8413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1587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8185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4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  <m:r>
          <m:rPr>
            <m:sty m:val="p"/>
          </m:rPr>
          <m:t>⇔</m:t>
        </m:r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.</m:t>
        </m:r>
      </m:oMath>
      <w:r>
        <w:t xml:space="preserve"> </w:t>
      </w:r>
      <w:r>
        <w:t xml:space="preserve">Donc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4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9544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Lecture inverse.</w:t>
      </w:r>
    </w:p>
    <w:p>
      <w:pPr>
        <w:numPr>
          <w:ilvl w:val="0"/>
          <w:numId w:val="1003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9938</m:t>
        </m:r>
      </m:oMath>
      <w:r>
        <w:t xml:space="preserve"> </w:t>
      </w:r>
      <w:r>
        <w:t xml:space="preserve">: on cherche la valeur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telle que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9938</m:t>
        </m:r>
      </m:oMath>
      <w:r>
        <w:t xml:space="preserve">. La table donne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9938</m:t>
        </m:r>
      </m:oMath>
      <w:r>
        <w:t xml:space="preserve">, donc</w:t>
      </w:r>
      <w:r>
        <w:t xml:space="preserve"> </w:t>
      </w:r>
      <m:oMath>
        <m:borderBox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2</m:t>
            </m:r>
            <m:r>
              <m:rPr>
                <m:sty m:val="p"/>
              </m:rPr>
              <m:t>,</m:t>
            </m:r>
            <m:r>
              <m:t>50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3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≤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2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⟹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.</w:t>
      </w:r>
      <w:r>
        <w:t xml:space="preserve"> </w:t>
      </w:r>
      <w:r>
        <w:t xml:space="preserve">La table donne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28</m:t>
            </m:r>
          </m:e>
        </m:d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8997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, donc</w:t>
      </w:r>
      <w:r>
        <w:t xml:space="preserve"> </w:t>
      </w:r>
      <m:oMath>
        <m:borderBox>
          <m:e>
            <m:r>
              <m:t>d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28</m:t>
            </m:r>
            <m:r>
              <m:rPr>
                <m:sty m:val="p"/>
              </m:rPr>
              <m:t>.</m:t>
            </m:r>
          </m:e>
        </m:borderBox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Espérance et variance de</w:t>
      </w:r>
      <w:r>
        <w:rPr>
          <w:bCs/>
          <w:b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La densité de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qui est une</w:t>
      </w:r>
      <w:r>
        <w:t xml:space="preserve"> </w:t>
      </w:r>
      <w:r>
        <w:rPr>
          <w:bCs/>
          <w:b/>
        </w:rPr>
        <w:t xml:space="preserve">fonction paire</w:t>
      </w:r>
      <w:r>
        <w:t xml:space="preserve"> </w:t>
      </w:r>
      <w:r>
        <w:t xml:space="preserve">: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 La densité est</w:t>
      </w:r>
      <w:r>
        <w:t xml:space="preserve"> </w:t>
      </w:r>
      <w:r>
        <w:t xml:space="preserve">donc symétrique par rapport à 0. L’intégrale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z</m:t>
            </m:r>
          </m:e>
        </m:nary>
        <m:r>
          <m:t> 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 </m:t>
        </m:r>
        <m:r>
          <m:t>d</m:t>
        </m:r>
        <m:r>
          <m:t>z</m:t>
        </m:r>
      </m:oMath>
      <w:r>
        <w:t xml:space="preserve"> </w:t>
      </w:r>
      <w:r>
        <w:t xml:space="preserve">est celle d’une</w:t>
      </w:r>
      <w:r>
        <w:t xml:space="preserve"> </w:t>
      </w:r>
      <w:r>
        <w:rPr>
          <w:bCs/>
          <w:b/>
        </w:rPr>
        <w:t xml:space="preserve">fonction impaire</w:t>
      </w:r>
      <w:r>
        <w:t xml:space="preserve"> </w:t>
      </w:r>
      <w:r>
        <w:t xml:space="preserve">sur un domaine symétrique, donc nulle sans aucun calcul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Par définition de la loi normale centrée réduite :</w:t>
      </w:r>
      <w:r>
        <w:t xml:space="preserve"> </w:t>
      </w:r>
      <m:oMath>
        <m:borderBox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.</m:t>
            </m:r>
          </m:e>
        </m:borderBox>
      </m:oMath>
    </w:p>
    <w:p>
      <w:r>
        <w:pict>
          <v:rect style="width:0;height:1.5pt" o:hralign="center" o:hrstd="t" o:hr="t"/>
        </w:pict>
      </w:r>
    </w:p>
    <w:bookmarkEnd w:id="22"/>
    <w:bookmarkStart w:id="23" w:name="partie-b-loi-normale-générale-15-points"/>
    <w:p>
      <w:pPr>
        <w:pStyle w:val="Heading3"/>
      </w:pPr>
      <w:r>
        <w:t xml:space="preserve">Partie B — Loi normale générale (15 points)</w:t>
      </w:r>
    </w:p>
    <w:p>
      <w:pPr>
        <w:pStyle w:val="FirstParagraph"/>
      </w:pP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150</m:t>
            </m:r>
            <m:r>
              <m:rPr>
                <m:sty m:val="p"/>
              </m:rPr>
              <m:t>,</m:t>
            </m:r>
            <m:r>
              <m:t> </m:t>
            </m:r>
            <m:r>
              <m:t>16</m:t>
            </m:r>
          </m:e>
        </m:d>
      </m:oMath>
      <w:r>
        <w:t xml:space="preserve">, soit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16</m:t>
            </m:r>
          </m:e>
        </m:ra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mm.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(1 pt)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150</m:t>
              </m:r>
              <m:r>
                <m:rPr>
                  <m:nor/>
                  <m:sty m:val="p"/>
                </m:rPr>
                <m:t> mm</m:t>
              </m:r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nor/>
                  <m:sty m:val="p"/>
                </m:rPr>
                <m:t> mm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rPr>
          <w:bCs/>
          <w:b/>
        </w:rPr>
        <w:t xml:space="preserve">Probabilités.</w:t>
      </w:r>
    </w:p>
    <w:p>
      <w:pPr>
        <w:pStyle w:val="BodyText"/>
      </w:pPr>
      <w:r>
        <w:t xml:space="preserve">On centre-réduit par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150</m:t>
            </m:r>
          </m:e>
        </m:d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156</m:t>
            </m:r>
          </m:e>
        </m:d>
        <m:r>
          <m:rPr>
            <m:sty m:val="p"/>
          </m:rPr>
          <m:t>=</m:t>
        </m:r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156</m:t>
                </m:r>
                <m:r>
                  <m:rPr>
                    <m:sty m:val="p"/>
                  </m:rPr>
                  <m:t>−</m:t>
                </m:r>
                <m:r>
                  <m:t>150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=</m:t>
        </m:r>
        <m:borderBox>
          <m:e>
            <m:r>
              <m:t>0</m:t>
            </m:r>
            <m:r>
              <m:rPr>
                <m:sty m:val="p"/>
              </m:rPr>
              <m:t>,</m:t>
            </m:r>
            <m:r>
              <m:t>9332</m:t>
            </m:r>
            <m:r>
              <m:rPr>
                <m:sty m:val="p"/>
              </m:rPr>
              <m:t>.</m:t>
            </m:r>
          </m:e>
        </m:borderBox>
      </m:oMath>
    </w:p>
    <w:p>
      <w:pPr>
        <w:numPr>
          <w:ilvl w:val="0"/>
          <w:numId w:val="1004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144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154</m:t>
            </m:r>
          </m:e>
        </m:d>
        <m:r>
          <m:rPr>
            <m:sty m:val="p"/>
          </m:rPr>
          <m:t>=</m:t>
        </m:r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144</m:t>
                </m:r>
                <m:r>
                  <m:rPr>
                    <m:sty m:val="p"/>
                  </m:rPr>
                  <m:t>−</m:t>
                </m:r>
                <m:r>
                  <m:t>150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154</m:t>
                </m:r>
                <m:r>
                  <m:rPr>
                    <m:sty m:val="p"/>
                  </m:rPr>
                  <m:t>−</m:t>
                </m:r>
                <m:r>
                  <m:t>150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−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8413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0668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7745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Seuil</w:t>
      </w:r>
      <w:r>
        <w:rPr>
          <w:bCs/>
          <w:b/>
        </w:rPr>
        <w:t xml:space="preserve"> </w:t>
      </w:r>
      <m:oMath>
        <m:r>
          <m:t>s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tel que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s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025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025</m:t>
          </m:r>
          <m:r>
            <m:rPr>
              <m:sty m:val="p"/>
            </m:rPr>
            <m:t>⟹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975</m:t>
          </m:r>
          <m:r>
            <m:rPr>
              <m:sty m:val="p"/>
            </m:rPr>
            <m:t>⟹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150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table donne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96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975</m:t>
        </m:r>
      </m:oMath>
      <w:r>
        <w:t xml:space="preserve">, donc</w:t>
      </w:r>
      <w:r>
        <w:t xml:space="preserve"> </w:t>
      </w:r>
      <m:oMath>
        <m:f>
          <m:fPr>
            <m:type m:val="bar"/>
          </m:fPr>
          <m:num>
            <m:r>
              <m:t>s</m:t>
            </m:r>
            <m:r>
              <m:rPr>
                <m:sty m:val="p"/>
              </m:rPr>
              <m:t>−</m:t>
            </m:r>
            <m:r>
              <m:t>150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,</m:t>
          </m:r>
          <m:r>
            <m:t>84</m:t>
          </m:r>
          <m:r>
            <m:rPr>
              <m:sty m:val="p"/>
            </m:rPr>
            <m:t>=</m:t>
          </m:r>
          <m:borderBox>
            <m:e>
              <m:r>
                <m:t>157</m:t>
              </m:r>
              <m:r>
                <m:rPr>
                  <m:sty m:val="p"/>
                </m:rPr>
                <m:t>,</m:t>
              </m:r>
              <m:r>
                <m:t>84</m:t>
              </m:r>
              <m:r>
                <m:rPr>
                  <m:nor/>
                  <m:sty m:val="p"/>
                </m:rPr>
                <m:t> mm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rPr>
          <w:bCs/>
          <w:b/>
        </w:rPr>
        <w:t xml:space="preserve">Loi de la somme</w:t>
      </w:r>
      <w:r>
        <w:rPr>
          <w:bCs/>
          <w:b/>
        </w:rP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sont indépendantes et de même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150</m:t>
            </m:r>
            <m:r>
              <m:rPr>
                <m:sty m:val="p"/>
              </m:rPr>
              <m:t>,</m:t>
            </m:r>
            <m:r>
              <m:t>16</m:t>
            </m:r>
          </m:e>
        </m:d>
      </m:oMath>
      <w:r>
        <w:t xml:space="preserve">. Par</w:t>
      </w:r>
      <w:r>
        <w:t xml:space="preserve"> </w:t>
      </w:r>
      <w:r>
        <w:t xml:space="preserve">stabilité de la loi normale par combinaison linéaire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150</m:t>
          </m:r>
          <m:r>
            <m:rPr>
              <m:sty m:val="p"/>
            </m:rPr>
            <m:t>=</m:t>
          </m:r>
          <m:r>
            <m:t>600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600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64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≤</m:t>
              </m:r>
              <m:r>
                <m:t>592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592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8413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1587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Xf0ce554300671a44940235467ca45c162c81504"/>
    <w:p>
      <w:pPr>
        <w:pStyle w:val="Heading3"/>
      </w:pPr>
      <w:r>
        <w:t xml:space="preserve">Partie C — Identification des paramètres (8 points)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rPr>
          <w:bCs/>
          <w:b/>
        </w:rPr>
        <w:t xml:space="preserve">Système en</w:t>
      </w:r>
      <w:r>
        <w:rPr>
          <w:bCs/>
          <w:b/>
        </w:rPr>
        <w:t xml:space="preserve"> </w:t>
      </w:r>
      <m:oMath>
        <m:r>
          <m:t>m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m:oMath>
        <m:r>
          <m:t>σ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Soit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On traduit chaque condition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85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8413</m:t>
          </m:r>
          <m:r>
            <m:rPr>
              <m:sty m:val="p"/>
            </m:rPr>
            <m:t>⟹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85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r>
                    <m:t>σ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8413</m:t>
          </m:r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85</m:t>
              </m:r>
              <m:r>
                <m:rPr>
                  <m:sty m:val="p"/>
                </m:rPr>
                <m:t>−</m:t>
              </m:r>
              <m:r>
                <m:t>m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95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⟹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95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r>
                    <m:t>σ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9772</m:t>
          </m:r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95</m:t>
              </m:r>
              <m:r>
                <m:rPr>
                  <m:sty m:val="p"/>
                </m:rPr>
                <m:t>−</m:t>
              </m:r>
              <m:r>
                <m:t>m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obtient le système 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85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95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En soustrayant (I) de (II) 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95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85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=</m:t>
        </m:r>
        <m:r>
          <m:t>2</m:t>
        </m:r>
        <m:r>
          <m:t>σ</m:t>
        </m:r>
        <m:r>
          <m:rPr>
            <m:sty m:val="p"/>
          </m:rPr>
          <m:t>−</m:t>
        </m:r>
        <m:r>
          <m:t>σ</m:t>
        </m:r>
      </m:oMath>
      <w:r>
        <w:t xml:space="preserve">, d’où</w:t>
      </w:r>
      <w:r>
        <w:t xml:space="preserve"> </w:t>
      </w:r>
      <m:oMath>
        <m:r>
          <m:t>10</m:t>
        </m:r>
        <m:r>
          <m:rPr>
            <m:sty m:val="p"/>
          </m:rPr>
          <m:t>=</m:t>
        </m:r>
        <m:r>
          <m:t>σ</m:t>
        </m:r>
      </m:oMath>
      <w:r>
        <w:t xml:space="preserve">.</w:t>
      </w:r>
    </w:p>
    <w:p>
      <w:pPr>
        <w:pStyle w:val="BodyText"/>
      </w:pPr>
      <w:r>
        <w:t xml:space="preserve">En reportant dans (I) :</w:t>
      </w:r>
      <w:r>
        <w:t xml:space="preserve"> </w:t>
      </w:r>
      <m:oMath>
        <m:r>
          <m:t>85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, d’où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75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r>
                <m:t>75</m:t>
              </m:r>
              <m:r>
                <m:rPr>
                  <m:nor/>
                  <m:sty m:val="p"/>
                </m:rPr>
                <m:t> points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σ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points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X599ff6867ab15e74db98fe7b0c98b5ab05739eb"/>
    <w:p>
      <w:pPr>
        <w:pStyle w:val="Heading3"/>
      </w:pPr>
      <w:r>
        <w:t xml:space="preserve">Partie D — Théorème Central Limite (5 points)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Loi approx de</w:t>
      </w:r>
      <w:r>
        <w:rPr>
          <w:bCs/>
          <w:b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sont iid avec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μ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g 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g² (car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g). Le TCL donne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100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100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  <m:scr m:val="script"/>
                    </m:rPr>
                    <m:t>L</m:t>
                  </m:r>
                </m:lim>
              </m:limUpp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250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100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250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avec 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100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g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Calcul de</w:t>
      </w:r>
      <w:r>
        <w:rPr>
          <w:bCs/>
          <w:b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100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250</m:t>
                </m:r>
              </m:e>
            </m:d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96</m:t>
            </m:r>
          </m:e>
        </m:d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On pose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  <m:r>
          <m:rPr>
            <m:sty m:val="p"/>
          </m:rPr>
          <m:t>−</m:t>
        </m:r>
        <m:r>
          <m:t>250</m:t>
        </m:r>
        <m:r>
          <m:rPr>
            <m:sty m:val="p"/>
          </m:rPr>
          <m:t>≈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(car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). Alors 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100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250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≤</m:t>
              </m:r>
              <m:r>
                <m:t>Z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975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Interprétation :</w:t>
      </w:r>
      <w:r>
        <w:t xml:space="preserve"> </w:t>
      </w:r>
      <w:r>
        <w:t xml:space="preserve">il y a 95 % de chances que la moyenne d’un échantillon</w:t>
      </w:r>
      <w:r>
        <w:t xml:space="preserve"> </w:t>
      </w:r>
      <w:r>
        <w:t xml:space="preserve">de 100 sachets s’écarte de moins de 1,96 g de la vraie espérance</w:t>
      </w:r>
      <w:r>
        <w:t xml:space="preserve"> </w:t>
      </w:r>
      <m:oMath>
        <m:r>
          <m:t>μ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4122ed0a9b762c407ea7f6afef5f84281b3fada"/>
    <w:p>
      <w:pPr>
        <w:pStyle w:val="Heading2"/>
      </w:pPr>
      <w:r>
        <w:t xml:space="preserve">Exercice 3 — Intervalles de confiance (25 points)</w:t>
      </w:r>
    </w:p>
    <w:bookmarkStart w:id="27" w:name="X83638c974834735483dc65b630397c1e294d2af"/>
    <w:p>
      <w:pPr>
        <w:pStyle w:val="Heading3"/>
      </w:pPr>
      <w:r>
        <w:t xml:space="preserve">Partie A — Intervalle de confiance pour une proportion (12 points)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composants prélevés, dont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défectueux.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Estimateur</w:t>
      </w:r>
      <w:r>
        <w:rPr>
          <w:bCs/>
          <w:b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L’estimateur naturel 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 la fréquence observée 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rPr>
          <w:bCs/>
          <w:b/>
        </w:rPr>
        <w:t xml:space="preserve">Approximation normale de</w:t>
      </w:r>
      <w:r>
        <w:rPr>
          <w:bCs/>
          <w:b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rPr>
          <w:bCs/>
          <w:b/>
        </w:rPr>
        <w:t xml:space="preserve">.</w:t>
      </w:r>
    </w:p>
    <w:p>
      <w:pPr>
        <w:pStyle w:val="BodyText"/>
      </w:pP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où 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sont iid. Par le</w:t>
      </w:r>
      <w:r>
        <w:t xml:space="preserve"> </w:t>
      </w:r>
      <w:r>
        <w:rPr>
          <w:bCs/>
          <w:b/>
        </w:rPr>
        <w:t xml:space="preserve">Théorème Central Limite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Low>
            <m:e>
              <m:r>
                <m:rPr>
                  <m:sty m:val="p"/>
                </m:rPr>
                <m:t>≈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pratique, on substitue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à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(inconnu) dans la variance 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≈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num>
                <m:den>
                  <m:r>
                    <m:t>400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0004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</m:d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0004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IC à 95 % pour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La formule de l’intervalle de confiance asymptotique à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95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est 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avec </m:t>
          </m:r>
          <m:sSub>
            <m:e>
              <m:r>
                <m:t>z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025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±</m:t>
          </m:r>
          <m:r>
            <m:t>0</m:t>
          </m:r>
          <m:r>
            <m:rPr>
              <m:sty m:val="p"/>
            </m:rPr>
            <m:t>,</m:t>
          </m:r>
          <m:r>
            <m:t>0392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95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161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239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Lecture :</w:t>
      </w:r>
      <w:r>
        <w:t xml:space="preserve"> </w:t>
      </w:r>
      <w:r>
        <w:t xml:space="preserve">avec 95 % de confiance, le vrai taux de défaut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 compris</w:t>
      </w:r>
      <w:r>
        <w:t xml:space="preserve"> </w:t>
      </w:r>
      <w:r>
        <w:t xml:space="preserve">entre 16,1 % et 23,9 %.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Effectif minimal pour une demi-largeur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On veut 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t> 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isolant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16</m:t>
                  </m:r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den>
          </m:f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9604</m:t>
              </m:r>
            </m:den>
          </m:f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×</m:t>
          </m:r>
          <m:r>
            <m:t>9604</m:t>
          </m:r>
          <m:r>
            <m:rPr>
              <m:sty m:val="p"/>
            </m:rPr>
            <m:t>=</m:t>
          </m:r>
          <m:r>
            <m:t>1</m:t>
          </m:r>
          <m:r>
            <m:t> </m:t>
          </m:r>
          <m:r>
            <m:t>536</m:t>
          </m:r>
          <m:r>
            <m:rPr>
              <m:sty m:val="p"/>
            </m:rPr>
            <m:t>,</m:t>
          </m:r>
          <m:r>
            <m:t>64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t>537</m:t>
              </m:r>
              <m:r>
                <m:rPr>
                  <m:nor/>
                  <m:sty m:val="p"/>
                </m:rPr>
                <m:t> composants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X22f9c67a3fb8abb165ac99fcd0d25958f890b84"/>
    <w:p>
      <w:pPr>
        <w:pStyle w:val="Heading3"/>
      </w:pPr>
      <w:r>
        <w:t xml:space="preserve">Partie B — Intervalle de confiance pour une moyenne (13 points)</w:t>
      </w:r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piles,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520</m:t>
        </m:r>
      </m:oMath>
      <w:r>
        <w:t xml:space="preserve"> </w:t>
      </w:r>
      <w:r>
        <w:t xml:space="preserve">h,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h (connu).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Loi de</w:t>
      </w:r>
      <w:r>
        <w:rPr>
          <w:bCs/>
          <w:b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36</m:t>
            </m:r>
          </m:sub>
        </m:sSub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900</m:t>
            </m:r>
          </m:e>
        </m:d>
      </m:oMath>
      <w:r>
        <w:t xml:space="preserve">, 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sont iid de même loi normale.</w:t>
      </w:r>
      <w:r>
        <w:t xml:space="preserve"> </w:t>
      </w:r>
      <w:r>
        <w:t xml:space="preserve">Par stabilité de la loi normale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36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36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900</m:t>
                  </m:r>
                </m:num>
                <m:den>
                  <m:r>
                    <m:t>36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25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36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h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rPr>
          <w:bCs/>
          <w:b/>
        </w:rPr>
        <w:t xml:space="preserve">IC à 95 % pour</w:t>
      </w:r>
      <w:r>
        <w:rPr>
          <w:bCs/>
          <w:b/>
        </w:rPr>
        <w:t xml:space="preserve"> </w:t>
      </w:r>
      <m:oMath>
        <m:r>
          <m:t>μ</m:t>
        </m:r>
      </m:oMath>
      <w:r>
        <w:rPr>
          <w:bCs/>
          <w:b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520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520</m:t>
          </m:r>
          <m:r>
            <m:rPr>
              <m:sty m:val="p"/>
            </m:rPr>
            <m:t>±</m:t>
          </m:r>
          <m:r>
            <m:t>9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95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510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529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nor/>
                  <m:sty m:val="p"/>
                </m:rPr>
                <m:t> heures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IC à 99 % pour</w:t>
      </w:r>
      <w:r>
        <w:rPr>
          <w:bCs/>
          <w:b/>
        </w:rPr>
        <w:t xml:space="preserve"> </w:t>
      </w:r>
      <m:oMath>
        <m:r>
          <m:t>μ</m:t>
        </m:r>
      </m:oMath>
      <w:r>
        <w:rPr>
          <w:bCs/>
          <w:b/>
        </w:rPr>
        <w:t xml:space="preserve">.</w:t>
      </w:r>
    </w:p>
    <w:p>
      <w:pPr>
        <w:pStyle w:val="BodyText"/>
      </w:pPr>
      <w:r>
        <w:t xml:space="preserve">Pour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99</m:t>
        </m:r>
        <m:r>
          <m:t> </m:t>
        </m:r>
        <m:r>
          <m:rPr>
            <m:sty m:val="p"/>
          </m:rPr>
          <m:t>%</m:t>
        </m:r>
      </m:oMath>
      <w:r>
        <w:t xml:space="preserve">, le quantile est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520</m:t>
          </m:r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,</m:t>
          </m:r>
          <m:r>
            <m:t>58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520</m:t>
          </m:r>
          <m:r>
            <m:rPr>
              <m:sty m:val="p"/>
            </m:rPr>
            <m:t>±</m:t>
          </m:r>
          <m:r>
            <m:t>12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99</m:t>
                  </m:r>
                  <m:r>
                    <m:t> </m:t>
                  </m:r>
                  <m:r>
                    <m:rPr>
                      <m:sty m:val="p"/>
                    </m:rPr>
                    <m:t>%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507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532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nor/>
                  <m:sty m:val="p"/>
                </m:rPr>
                <m:t> heures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iCs/>
          <w:i/>
        </w:rPr>
        <w:t xml:space="preserve">Remarque :</w:t>
      </w:r>
      <w:r>
        <w:t xml:space="preserve"> </w:t>
      </w:r>
      <w:r>
        <w:t xml:space="preserve">l’IC à 99 % est plus large que celui à 95 %, ce qui traduit</w:t>
      </w:r>
      <w:r>
        <w:t xml:space="preserve"> </w:t>
      </w:r>
      <w:r>
        <w:t xml:space="preserve">le fait qu’une plus grande confiance exige un intervalle plus prudent.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rPr>
          <w:bCs/>
          <w:b/>
        </w:rPr>
        <w:t xml:space="preserve">Effectif minimal pour une largeur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h.</w:t>
      </w:r>
    </w:p>
    <w:p>
      <w:pPr>
        <w:pStyle w:val="BodyText"/>
      </w:pPr>
      <w:r>
        <w:t xml:space="preserve">On veut 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r>
            <m:t>10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30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92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551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30</m:t>
              </m:r>
            </m:num>
            <m:den>
              <m:r>
                <m:t>2</m:t>
              </m:r>
              <m:r>
                <m:rPr>
                  <m:sty m:val="p"/>
                </m:rPr>
                <m:t>,</m:t>
              </m:r>
              <m:r>
                <m:t>551</m:t>
              </m:r>
            </m:den>
          </m:f>
          <m:r>
            <m:rPr>
              <m:sty m:val="p"/>
            </m:rPr>
            <m:t>≈</m:t>
          </m:r>
          <m:r>
            <m:t>11</m:t>
          </m:r>
          <m:r>
            <m:rPr>
              <m:sty m:val="p"/>
            </m:rPr>
            <m:t>,</m:t>
          </m:r>
          <m:r>
            <m:t>76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≥</m:t>
          </m:r>
          <m:r>
            <m:t>11</m:t>
          </m:r>
          <m:r>
            <m:rPr>
              <m:sty m:val="p"/>
            </m:rPr>
            <m:t>,</m:t>
          </m:r>
          <m:sSup>
            <m:e>
              <m:r>
                <m:t>76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138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139</m:t>
              </m:r>
              <m:r>
                <m:rPr>
                  <m:nor/>
                  <m:sty m:val="p"/>
                </m:rPr>
                <m:t> piles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exam-final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exam-final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 — Examen Final · Statistiques et Probabilités</dc:title>
  <dc:creator/>
  <dc:language>fr</dc:language>
  <cp:keywords/>
  <dcterms:created xsi:type="dcterms:W3CDTF">2026-05-20T05:33:43Z</dcterms:created>
  <dcterms:modified xsi:type="dcterms:W3CDTF">2026-05-20T05:33:43Z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Corrigé détaillé de l’examen final.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2026-05-12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stats-prob</vt:lpwstr>
  </property>
  <property fmtid="{D5CDD505-2E9C-101B-9397-08002B2CF9AE}" pid="11" name="subtitle">
    <vt:lpwstr>Variables aléatoires à densité · Loi normale · Intervalles de confiance</vt:lpwstr>
  </property>
  <property fmtid="{D5CDD505-2E9C-101B-9397-08002B2CF9AE}" pid="12" name="toc-title">
    <vt:lpwstr>Table des matières</vt:lpwstr>
  </property>
</Properties>
</file>