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2026-05-19T21:33:25Z</dcterms:created>
  <dcterms:modified xsi:type="dcterms:W3CDTF">2026-05-19T21:33:25Z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2026-03-25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stats-prob</vt:lpwstr>
  </property>
  <property fmtid="{D5CDD505-2E9C-101B-9397-08002B2CF9AE}" pid="11" name="subtitle">
    <vt:lpwstr>Statistiques descriptives · Variables aléatoires à densité · Loi normale</vt:lpwstr>
  </property>
  <property fmtid="{D5CDD505-2E9C-101B-9397-08002B2CF9AE}" pid="12" name="toc-title">
    <vt:lpwstr>Table des matières</vt:lpwstr>
  </property>
</Properties>
</file>