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2026-06-11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2026-06-11T11:02:01Z</dcterms:created>
  <dcterms:modified xsi:type="dcterms:W3CDTF">2026-06-11T11:02:01Z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2026-06-11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financial-analysis</vt:lpwstr>
  </property>
  <property fmtid="{D5CDD505-2E9C-101B-9397-08002B2CF9AE}" pid="11" name="subtitle">
    <vt:lpwstr>Étude de cas SOLSTICE SAS</vt:lpwstr>
  </property>
  <property fmtid="{D5CDD505-2E9C-101B-9397-08002B2CF9AE}" pid="12" name="toc-title">
    <vt:lpwstr>Table des matières</vt:lpwstr>
  </property>
</Properties>
</file>