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FB2" w:rsidRDefault="00297FB2" w:rsidP="00273215">
      <w:pPr>
        <w:pStyle w:val="Heading1"/>
      </w:pPr>
      <w:r w:rsidRPr="00E00690">
        <w:t xml:space="preserve">CAS PRATIQUE </w:t>
      </w:r>
      <w:r w:rsidR="00CB2FD6">
        <w:t xml:space="preserve">1 </w:t>
      </w:r>
      <w:r w:rsidR="00AC4E2C">
        <w:t>SUR L’</w:t>
      </w:r>
      <w:r w:rsidR="009548D7">
        <w:t>ANALYSE DE L’</w:t>
      </w:r>
      <w:r w:rsidRPr="00E00690">
        <w:t>ENVIRONNEMENT</w:t>
      </w:r>
    </w:p>
    <w:p w:rsidR="00273215" w:rsidRPr="00273215" w:rsidRDefault="00273215" w:rsidP="00273215"/>
    <w:p w:rsidR="00297FB2" w:rsidRDefault="00297FB2" w:rsidP="00273215">
      <w:pPr>
        <w:pStyle w:val="Heading2"/>
        <w:rPr>
          <w:highlight w:val="lightGray"/>
        </w:rPr>
      </w:pPr>
      <w:r w:rsidRPr="009905A8">
        <w:rPr>
          <w:highlight w:val="lightGray"/>
        </w:rPr>
        <w:t>Présentation de l’activité et du marché du groupe</w:t>
      </w:r>
    </w:p>
    <w:p w:rsidR="00273215" w:rsidRPr="00273215" w:rsidRDefault="00273215" w:rsidP="00273215"/>
    <w:p w:rsidR="00297FB2" w:rsidRDefault="00297FB2" w:rsidP="00273215">
      <w:pPr>
        <w:pStyle w:val="Heading3"/>
      </w:pPr>
      <w:r w:rsidRPr="00E00690">
        <w:t>Activité :</w:t>
      </w:r>
    </w:p>
    <w:p w:rsidR="00297FB2" w:rsidRDefault="00297FB2" w:rsidP="00273215">
      <w:pPr>
        <w:jc w:val="both"/>
      </w:pPr>
      <w:r>
        <w:t>L’exploitation de carrières (granulats) représente 90 % du chiffre d’affaires. Le groupe dispose d’une cinquantaine de sites à l’ouest d’une ligne Rouen-Montpellier.</w:t>
      </w:r>
    </w:p>
    <w:p w:rsidR="00297FB2" w:rsidRDefault="00297FB2" w:rsidP="00273215">
      <w:pPr>
        <w:jc w:val="both"/>
      </w:pPr>
      <w:r>
        <w:t>Le reste de l’activité est consacré</w:t>
      </w:r>
      <w:r w:rsidR="009905A8">
        <w:t>e</w:t>
      </w:r>
      <w:r>
        <w:t xml:space="preserve"> à la production de bétons et</w:t>
      </w:r>
      <w:r w:rsidR="009905A8">
        <w:t xml:space="preserve"> de</w:t>
      </w:r>
      <w:r>
        <w:t xml:space="preserve"> travaux publics, activité consommatrice de granulats</w:t>
      </w:r>
      <w:r w:rsidR="009905A8">
        <w:t>.</w:t>
      </w:r>
    </w:p>
    <w:p w:rsidR="00297FB2" w:rsidRDefault="00297FB2" w:rsidP="00273215">
      <w:pPr>
        <w:jc w:val="both"/>
      </w:pPr>
      <w:r>
        <w:t>L’exploitation d’une carrière nécessite une autorisation préfectorale (de plus en plus longue à obtenir) demandant 2 à 3 ans de formalités (commission de carrières statuant sur la continuité d’exploitation ou la création). Les normes environnementales sont plus fortes, un réaménagement du site en fin de vie est obligatoire et les nuisances (bruits, poussières, flux de camions) sont de moins en moins acceptées de la population avoisinante.</w:t>
      </w:r>
    </w:p>
    <w:p w:rsidR="00297FB2" w:rsidRDefault="00297FB2" w:rsidP="00273215">
      <w:pPr>
        <w:jc w:val="both"/>
      </w:pPr>
      <w:r>
        <w:t>L’autorisation d’exploitation est temporaire : durée de 20 à 30 ans, ou de 10 à 15 ans, mais qui peut être renouvelée.</w:t>
      </w:r>
    </w:p>
    <w:p w:rsidR="00E00690" w:rsidRDefault="00297FB2" w:rsidP="00273215">
      <w:pPr>
        <w:jc w:val="both"/>
      </w:pPr>
      <w:r>
        <w:t>Le groupe estime avoir des réserves importantes de gisements (entre 25 et 35 années) sur des sites diversifiés. Les achats de gisements sont des opérations d’opportunité, par connaissance. Généralement, les acquisitions de terrains sont réalisées auprès de particuliers (agriculteurs), soit pour étendre des gisements existants ou pour en créer de nouveaux</w:t>
      </w:r>
      <w:r w:rsidR="00E00690">
        <w:t>, soit par rachat de gisements en cours d’exploitation, plus chers à l’achat, mais qui ont l’avantage de bénéficier déjà de l’autorisation préfectorale, mais il y a de moins en moins d’opportunités. La taille modeste du groupe et ses relations de proximité lui permettent cependant de trouver de bons sites et d’être très réactif en cas de baisse d’activité (effectif à forte composante d’intérim, organisation resserrée).</w:t>
      </w:r>
    </w:p>
    <w:p w:rsidR="00E00690" w:rsidRDefault="00E00690" w:rsidP="00273215">
      <w:pPr>
        <w:jc w:val="both"/>
      </w:pPr>
      <w:r>
        <w:t>L’activité nécessite des matériels lourds à renouvellement rapide (forte abrasion) et très énergivore (fuel, élect</w:t>
      </w:r>
      <w:r w:rsidR="009905A8">
        <w:t xml:space="preserve">ricité), dans un contexte de </w:t>
      </w:r>
      <w:r>
        <w:t>tension sur les prix des matières premières et d’expérience peu réussie avec un opérateur alternatif.</w:t>
      </w:r>
    </w:p>
    <w:p w:rsidR="00273215" w:rsidRDefault="00E00690" w:rsidP="00273215">
      <w:pPr>
        <w:jc w:val="both"/>
      </w:pPr>
      <w:r>
        <w:t xml:space="preserve">En ce qui concerne l’activité </w:t>
      </w:r>
      <w:r w:rsidR="009905A8">
        <w:t>de travaux p</w:t>
      </w:r>
      <w:r>
        <w:t xml:space="preserve">ublics, les dirigeants ont été remerciés pour mauvaise gestion (prise de chantiers non rentables) et l’activité est </w:t>
      </w:r>
      <w:r w:rsidR="009905A8">
        <w:t xml:space="preserve">en </w:t>
      </w:r>
      <w:r>
        <w:t>perte depuis 2 ans. Suite à la restructuration, l’avenir de cette activité n’est pas décidé, une cession étant possible après la restructuration.</w:t>
      </w:r>
    </w:p>
    <w:p w:rsidR="00E00690" w:rsidRPr="00E00690" w:rsidRDefault="00E00690" w:rsidP="00273215">
      <w:pPr>
        <w:pStyle w:val="Heading3"/>
      </w:pPr>
      <w:r w:rsidRPr="00E00690">
        <w:t>Marché :</w:t>
      </w:r>
    </w:p>
    <w:p w:rsidR="00E00690" w:rsidRDefault="00E00690" w:rsidP="00273215">
      <w:pPr>
        <w:jc w:val="both"/>
      </w:pPr>
      <w:r>
        <w:t>Il est partagé entre les routiers (VINCI, COLAS, EIFFAGE, EUROVIA), les cimentiers (LAFARGE, HOLCIM) et les indépendants dont le groupe, qui a produit 15 millions de tonnes de granulats cette année, est leader.</w:t>
      </w:r>
    </w:p>
    <w:p w:rsidR="00E00690" w:rsidRDefault="00E00690" w:rsidP="00273215">
      <w:pPr>
        <w:jc w:val="both"/>
      </w:pPr>
      <w:r>
        <w:t>L’activité du groupe s’appuie sur le marché du BTP en France alors que ses grands concurrents profitent des marchés internationaux.</w:t>
      </w:r>
    </w:p>
    <w:p w:rsidR="00D11344" w:rsidRPr="00D11344" w:rsidRDefault="00D11344" w:rsidP="00273215">
      <w:pPr>
        <w:pStyle w:val="Heading3"/>
      </w:pPr>
      <w:r w:rsidRPr="00D11344">
        <w:t>Clientèle :</w:t>
      </w:r>
    </w:p>
    <w:p w:rsidR="009905A8" w:rsidRDefault="00D11344" w:rsidP="00273215">
      <w:pPr>
        <w:jc w:val="both"/>
      </w:pPr>
      <w:r>
        <w:t xml:space="preserve">Le portefeuille </w:t>
      </w:r>
      <w:r w:rsidRPr="00D11344">
        <w:rPr>
          <w:sz w:val="24"/>
          <w:szCs w:val="24"/>
        </w:rPr>
        <w:t>clients</w:t>
      </w:r>
      <w:r>
        <w:t xml:space="preserve"> est diffus avec 60 % d’entreprises de terrassement et de sociétés de travaux publics, le solde correspondant à ses concurrents et à la SNCF (ballast).</w:t>
      </w:r>
    </w:p>
    <w:p w:rsidR="00D11344" w:rsidRDefault="00D11344" w:rsidP="00273215">
      <w:pPr>
        <w:jc w:val="both"/>
      </w:pPr>
      <w:r>
        <w:lastRenderedPageBreak/>
        <w:t>Le marché est essentiellement local (rayonnement de 60 km) car la part du coût du transport dans le prix est très importante (de l’</w:t>
      </w:r>
      <w:r w:rsidR="009905A8">
        <w:t>ordre de 50-60 %).</w:t>
      </w:r>
    </w:p>
    <w:p w:rsidR="00D11344" w:rsidRDefault="00D11344" w:rsidP="00273215">
      <w:pPr>
        <w:jc w:val="both"/>
      </w:pPr>
      <w:r>
        <w:t>Hormis les chantiers importants, source de gros volume et de pic d’activité, qui représentent moins de 10 % du chiffre d’affaires, le groupe n’</w:t>
      </w:r>
      <w:r w:rsidR="009905A8">
        <w:t>a pas de carnet</w:t>
      </w:r>
      <w:r>
        <w:t xml:space="preserve"> de commandes et les ventes se font au fil de l’eau.</w:t>
      </w:r>
    </w:p>
    <w:p w:rsidR="00D11344" w:rsidRDefault="00D11344" w:rsidP="00273215">
      <w:pPr>
        <w:pStyle w:val="Heading2"/>
        <w:rPr>
          <w:highlight w:val="lightGray"/>
        </w:rPr>
      </w:pPr>
      <w:r w:rsidRPr="00D11344">
        <w:rPr>
          <w:highlight w:val="lightGray"/>
        </w:rPr>
        <w:t>Travail à faire</w:t>
      </w:r>
    </w:p>
    <w:p w:rsidR="00273215" w:rsidRPr="00273215" w:rsidRDefault="00273215" w:rsidP="00273215"/>
    <w:p w:rsidR="00D11344" w:rsidRDefault="00D11344" w:rsidP="00273215">
      <w:pPr>
        <w:jc w:val="both"/>
      </w:pPr>
      <w:r>
        <w:t>Déterminer, en complétant le tableau ci-dessous, les éléments de l’environnement du groupe qui constituent une menace ou une opportunité et les avantages et les faiblesses du groupe vis-à-vis de ses concurrents.</w:t>
      </w:r>
    </w:p>
    <w:p w:rsidR="00D11344" w:rsidRDefault="00D11344" w:rsidP="00297FB2">
      <w:pPr>
        <w:spacing w:after="0"/>
        <w:jc w:val="both"/>
      </w:pPr>
    </w:p>
    <w:p w:rsidR="00273215" w:rsidRDefault="00273215" w:rsidP="00297FB2">
      <w:pPr>
        <w:spacing w:after="0"/>
        <w:jc w:val="both"/>
      </w:pPr>
    </w:p>
    <w:p w:rsidR="00273215" w:rsidRDefault="00273215" w:rsidP="00297FB2">
      <w:pPr>
        <w:spacing w:after="0"/>
        <w:jc w:val="both"/>
      </w:pPr>
    </w:p>
    <w:tbl>
      <w:tblPr>
        <w:tblStyle w:val="TableGrid"/>
        <w:tblW w:w="9322" w:type="dxa"/>
        <w:tblLook w:val="04A0" w:firstRow="1" w:lastRow="0" w:firstColumn="1" w:lastColumn="0" w:noHBand="0" w:noVBand="1"/>
      </w:tblPr>
      <w:tblGrid>
        <w:gridCol w:w="4786"/>
        <w:gridCol w:w="4536"/>
      </w:tblGrid>
      <w:tr w:rsidR="00D11344" w:rsidRPr="00D11344" w:rsidTr="00FF39ED">
        <w:tc>
          <w:tcPr>
            <w:tcW w:w="9322" w:type="dxa"/>
            <w:gridSpan w:val="2"/>
          </w:tcPr>
          <w:p w:rsidR="00D11344" w:rsidRPr="00D11344" w:rsidRDefault="00D11344" w:rsidP="00CD495A">
            <w:pPr>
              <w:spacing w:before="60" w:after="60"/>
              <w:jc w:val="center"/>
              <w:rPr>
                <w:sz w:val="28"/>
                <w:szCs w:val="28"/>
              </w:rPr>
            </w:pPr>
            <w:r w:rsidRPr="00D11344">
              <w:rPr>
                <w:sz w:val="28"/>
                <w:szCs w:val="28"/>
              </w:rPr>
              <w:t>ENVIRONNEMENT</w:t>
            </w:r>
          </w:p>
        </w:tc>
      </w:tr>
      <w:tr w:rsidR="00D11344" w:rsidRPr="00D11344" w:rsidTr="00FF39ED">
        <w:tc>
          <w:tcPr>
            <w:tcW w:w="4786" w:type="dxa"/>
          </w:tcPr>
          <w:p w:rsidR="00D11344" w:rsidRPr="00D11344" w:rsidRDefault="00D11344" w:rsidP="00CD495A">
            <w:pPr>
              <w:spacing w:before="60" w:after="60"/>
              <w:jc w:val="center"/>
              <w:rPr>
                <w:sz w:val="28"/>
                <w:szCs w:val="28"/>
              </w:rPr>
            </w:pPr>
            <w:r w:rsidRPr="00D11344">
              <w:rPr>
                <w:sz w:val="28"/>
                <w:szCs w:val="28"/>
              </w:rPr>
              <w:t>OPPORTUNITÉS</w:t>
            </w:r>
          </w:p>
        </w:tc>
        <w:tc>
          <w:tcPr>
            <w:tcW w:w="4536" w:type="dxa"/>
          </w:tcPr>
          <w:p w:rsidR="00D11344" w:rsidRPr="00D11344" w:rsidRDefault="00D11344" w:rsidP="00CD495A">
            <w:pPr>
              <w:spacing w:before="60" w:after="60"/>
              <w:jc w:val="center"/>
              <w:rPr>
                <w:sz w:val="28"/>
                <w:szCs w:val="28"/>
              </w:rPr>
            </w:pPr>
            <w:r w:rsidRPr="00D11344">
              <w:rPr>
                <w:sz w:val="28"/>
                <w:szCs w:val="28"/>
              </w:rPr>
              <w:t>MENACES</w:t>
            </w:r>
          </w:p>
        </w:tc>
      </w:tr>
      <w:tr w:rsidR="00D11344" w:rsidRPr="00D11344" w:rsidTr="00FF39ED">
        <w:tc>
          <w:tcPr>
            <w:tcW w:w="4786" w:type="dxa"/>
          </w:tcPr>
          <w:p w:rsidR="00D11344" w:rsidRDefault="00D11344"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Pr="00D11344" w:rsidRDefault="00CD495A" w:rsidP="00CD495A">
            <w:pPr>
              <w:spacing w:before="60" w:after="60"/>
              <w:jc w:val="center"/>
              <w:rPr>
                <w:sz w:val="28"/>
                <w:szCs w:val="28"/>
              </w:rPr>
            </w:pPr>
          </w:p>
        </w:tc>
        <w:tc>
          <w:tcPr>
            <w:tcW w:w="4536" w:type="dxa"/>
          </w:tcPr>
          <w:p w:rsidR="00D11344" w:rsidRPr="00D11344" w:rsidRDefault="00D11344" w:rsidP="00CD495A">
            <w:pPr>
              <w:spacing w:before="60" w:after="60"/>
              <w:jc w:val="center"/>
              <w:rPr>
                <w:sz w:val="28"/>
                <w:szCs w:val="28"/>
              </w:rPr>
            </w:pPr>
          </w:p>
        </w:tc>
      </w:tr>
      <w:tr w:rsidR="00D11344" w:rsidRPr="00D11344" w:rsidTr="00FF39ED">
        <w:tc>
          <w:tcPr>
            <w:tcW w:w="9322" w:type="dxa"/>
            <w:gridSpan w:val="2"/>
          </w:tcPr>
          <w:p w:rsidR="00D11344" w:rsidRPr="00D11344" w:rsidRDefault="00D11344" w:rsidP="00CD495A">
            <w:pPr>
              <w:spacing w:before="60" w:after="60"/>
              <w:jc w:val="center"/>
              <w:rPr>
                <w:sz w:val="28"/>
                <w:szCs w:val="28"/>
              </w:rPr>
            </w:pPr>
            <w:r w:rsidRPr="00D11344">
              <w:rPr>
                <w:sz w:val="28"/>
                <w:szCs w:val="28"/>
              </w:rPr>
              <w:t>GROUPE</w:t>
            </w:r>
          </w:p>
        </w:tc>
      </w:tr>
      <w:tr w:rsidR="00D11344" w:rsidRPr="00D11344" w:rsidTr="00FF39ED">
        <w:tc>
          <w:tcPr>
            <w:tcW w:w="4786" w:type="dxa"/>
          </w:tcPr>
          <w:p w:rsidR="00D11344" w:rsidRPr="00D11344" w:rsidRDefault="00D11344" w:rsidP="00CD495A">
            <w:pPr>
              <w:spacing w:before="60" w:after="60"/>
              <w:jc w:val="center"/>
              <w:rPr>
                <w:sz w:val="28"/>
                <w:szCs w:val="28"/>
              </w:rPr>
            </w:pPr>
            <w:r w:rsidRPr="00D11344">
              <w:rPr>
                <w:sz w:val="28"/>
                <w:szCs w:val="28"/>
              </w:rPr>
              <w:t>FORCES</w:t>
            </w:r>
          </w:p>
        </w:tc>
        <w:tc>
          <w:tcPr>
            <w:tcW w:w="4536" w:type="dxa"/>
          </w:tcPr>
          <w:p w:rsidR="00D11344" w:rsidRPr="00D11344" w:rsidRDefault="00D11344" w:rsidP="00CD495A">
            <w:pPr>
              <w:spacing w:before="60" w:after="60"/>
              <w:jc w:val="center"/>
              <w:rPr>
                <w:sz w:val="28"/>
                <w:szCs w:val="28"/>
              </w:rPr>
            </w:pPr>
            <w:r w:rsidRPr="00D11344">
              <w:rPr>
                <w:sz w:val="28"/>
                <w:szCs w:val="28"/>
              </w:rPr>
              <w:t>FAIBLESSES</w:t>
            </w:r>
          </w:p>
        </w:tc>
      </w:tr>
      <w:tr w:rsidR="00D11344" w:rsidRPr="00D11344" w:rsidTr="00FF39ED">
        <w:tc>
          <w:tcPr>
            <w:tcW w:w="4786" w:type="dxa"/>
          </w:tcPr>
          <w:p w:rsidR="00D11344" w:rsidRDefault="00D11344"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Default="00CD495A" w:rsidP="00CD495A">
            <w:pPr>
              <w:spacing w:before="60" w:after="60"/>
              <w:jc w:val="center"/>
              <w:rPr>
                <w:sz w:val="28"/>
                <w:szCs w:val="28"/>
              </w:rPr>
            </w:pPr>
          </w:p>
          <w:p w:rsidR="00CD495A" w:rsidRPr="00D11344" w:rsidRDefault="00CD495A" w:rsidP="00CD495A">
            <w:pPr>
              <w:spacing w:before="60" w:after="60"/>
              <w:jc w:val="center"/>
              <w:rPr>
                <w:sz w:val="28"/>
                <w:szCs w:val="28"/>
              </w:rPr>
            </w:pPr>
          </w:p>
        </w:tc>
        <w:tc>
          <w:tcPr>
            <w:tcW w:w="4536" w:type="dxa"/>
          </w:tcPr>
          <w:p w:rsidR="00D11344" w:rsidRPr="00D11344" w:rsidRDefault="00D11344" w:rsidP="00CD495A">
            <w:pPr>
              <w:spacing w:before="60" w:after="60"/>
              <w:jc w:val="center"/>
              <w:rPr>
                <w:sz w:val="28"/>
                <w:szCs w:val="28"/>
              </w:rPr>
            </w:pPr>
          </w:p>
        </w:tc>
      </w:tr>
    </w:tbl>
    <w:p w:rsidR="00C15A8B" w:rsidRDefault="00C15A8B" w:rsidP="00D11344">
      <w:pPr>
        <w:spacing w:before="120" w:after="120"/>
        <w:jc w:val="both"/>
        <w:rPr>
          <w:sz w:val="28"/>
          <w:szCs w:val="28"/>
        </w:rPr>
      </w:pPr>
    </w:p>
    <w:p w:rsidR="00C15A8B" w:rsidRDefault="00C15A8B" w:rsidP="00C15A8B">
      <w:r>
        <w:br w:type="page"/>
      </w:r>
    </w:p>
    <w:p w:rsidR="00C15A8B" w:rsidRDefault="00C15A8B" w:rsidP="00C15A8B">
      <w:pPr>
        <w:pStyle w:val="Heading1"/>
      </w:pPr>
      <w:r w:rsidRPr="00E00690">
        <w:lastRenderedPageBreak/>
        <w:t xml:space="preserve">CAS PRATIQUE </w:t>
      </w:r>
      <w:r>
        <w:t>2 SUR L’ANALYSE DES PERFORMANCES</w:t>
      </w:r>
    </w:p>
    <w:p w:rsidR="00C15A8B" w:rsidRPr="008154FE" w:rsidRDefault="00C15A8B" w:rsidP="00C15A8B"/>
    <w:p w:rsidR="00C15A8B" w:rsidRPr="00D11344" w:rsidRDefault="00C15A8B" w:rsidP="00C15A8B">
      <w:pPr>
        <w:pStyle w:val="Heading2"/>
      </w:pPr>
      <w:r>
        <w:rPr>
          <w:highlight w:val="lightGray"/>
        </w:rPr>
        <w:t>Présentation du cas</w:t>
      </w:r>
    </w:p>
    <w:p w:rsidR="00C15A8B" w:rsidRDefault="00C15A8B" w:rsidP="00C15A8B">
      <w:pPr>
        <w:spacing w:after="0"/>
        <w:jc w:val="both"/>
      </w:pPr>
      <w:r>
        <w:t>Le groupe installe et loue des systèmes télévisuels à destination principalement du secteur hôtelier.</w:t>
      </w:r>
    </w:p>
    <w:p w:rsidR="00C15A8B" w:rsidRDefault="00C15A8B" w:rsidP="00C15A8B">
      <w:pPr>
        <w:spacing w:after="0"/>
        <w:jc w:val="both"/>
      </w:pPr>
    </w:p>
    <w:tbl>
      <w:tblPr>
        <w:tblStyle w:val="TableGrid"/>
        <w:tblW w:w="0" w:type="auto"/>
        <w:jc w:val="center"/>
        <w:tblLayout w:type="fixed"/>
        <w:tblLook w:val="04A0" w:firstRow="1" w:lastRow="0" w:firstColumn="1" w:lastColumn="0" w:noHBand="0" w:noVBand="1"/>
      </w:tblPr>
      <w:tblGrid>
        <w:gridCol w:w="5670"/>
        <w:gridCol w:w="2268"/>
      </w:tblGrid>
      <w:tr w:rsidR="00C15A8B" w:rsidRPr="00CF59B0" w:rsidTr="00A15552">
        <w:trPr>
          <w:jc w:val="center"/>
        </w:trPr>
        <w:tc>
          <w:tcPr>
            <w:tcW w:w="5670" w:type="dxa"/>
          </w:tcPr>
          <w:p w:rsidR="00C15A8B" w:rsidRPr="00CF59B0" w:rsidRDefault="00C15A8B" w:rsidP="00A15552">
            <w:pPr>
              <w:spacing w:before="60" w:after="60"/>
              <w:jc w:val="center"/>
            </w:pPr>
            <w:r w:rsidRPr="00CF59B0">
              <w:t>RUBRIQUES</w:t>
            </w:r>
          </w:p>
        </w:tc>
        <w:tc>
          <w:tcPr>
            <w:tcW w:w="2268" w:type="dxa"/>
          </w:tcPr>
          <w:p w:rsidR="00C15A8B" w:rsidRPr="00CF59B0" w:rsidRDefault="00C15A8B" w:rsidP="00A15552">
            <w:pPr>
              <w:spacing w:before="60" w:after="60"/>
              <w:jc w:val="center"/>
            </w:pPr>
            <w:r w:rsidRPr="00CF59B0">
              <w:t>Montant</w:t>
            </w:r>
            <w:r>
              <w:t>s</w:t>
            </w:r>
            <w:r w:rsidRPr="00CF59B0">
              <w:t xml:space="preserve"> (en K€)</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Chiffre d’affaires</w:t>
            </w:r>
          </w:p>
        </w:tc>
        <w:tc>
          <w:tcPr>
            <w:tcW w:w="2268" w:type="dxa"/>
          </w:tcPr>
          <w:p w:rsidR="00C15A8B" w:rsidRPr="00CD7EED" w:rsidRDefault="00C15A8B" w:rsidP="00A15552">
            <w:pPr>
              <w:spacing w:before="60" w:after="60"/>
              <w:jc w:val="right"/>
              <w:rPr>
                <w:b/>
              </w:rPr>
            </w:pPr>
            <w:r>
              <w:rPr>
                <w:b/>
              </w:rPr>
              <w:t>50 807</w:t>
            </w:r>
          </w:p>
        </w:tc>
      </w:tr>
      <w:tr w:rsidR="00C15A8B" w:rsidRPr="00CD7EED" w:rsidTr="00A15552">
        <w:trPr>
          <w:jc w:val="center"/>
        </w:trPr>
        <w:tc>
          <w:tcPr>
            <w:tcW w:w="5670" w:type="dxa"/>
          </w:tcPr>
          <w:p w:rsidR="00C15A8B" w:rsidRPr="00CD7EED" w:rsidRDefault="00C15A8B" w:rsidP="00A15552">
            <w:pPr>
              <w:spacing w:before="60" w:after="60"/>
              <w:jc w:val="both"/>
            </w:pPr>
            <w:r>
              <w:t>Achats consommés, autres achats et charges externes</w:t>
            </w:r>
          </w:p>
        </w:tc>
        <w:tc>
          <w:tcPr>
            <w:tcW w:w="2268" w:type="dxa"/>
          </w:tcPr>
          <w:p w:rsidR="00C15A8B" w:rsidRPr="00CD7EED" w:rsidRDefault="00C15A8B" w:rsidP="00A15552">
            <w:pPr>
              <w:spacing w:before="60" w:after="60"/>
              <w:jc w:val="right"/>
            </w:pPr>
            <w:r>
              <w:t>21 739</w:t>
            </w:r>
          </w:p>
        </w:tc>
      </w:tr>
      <w:tr w:rsidR="00C15A8B" w:rsidRPr="00CD7EED" w:rsidTr="00A15552">
        <w:trPr>
          <w:jc w:val="center"/>
        </w:trPr>
        <w:tc>
          <w:tcPr>
            <w:tcW w:w="5670" w:type="dxa"/>
          </w:tcPr>
          <w:p w:rsidR="00C15A8B" w:rsidRPr="00CD7EED" w:rsidRDefault="00C15A8B" w:rsidP="00A15552">
            <w:pPr>
              <w:spacing w:before="60" w:after="60"/>
              <w:jc w:val="both"/>
            </w:pPr>
            <w:r>
              <w:t>Charges de personnel</w:t>
            </w:r>
          </w:p>
        </w:tc>
        <w:tc>
          <w:tcPr>
            <w:tcW w:w="2268" w:type="dxa"/>
          </w:tcPr>
          <w:p w:rsidR="00C15A8B" w:rsidRPr="00CD7EED" w:rsidRDefault="00C15A8B" w:rsidP="00A15552">
            <w:pPr>
              <w:spacing w:before="60" w:after="60"/>
              <w:jc w:val="right"/>
            </w:pPr>
            <w:r>
              <w:t>15 083</w:t>
            </w:r>
          </w:p>
        </w:tc>
      </w:tr>
      <w:tr w:rsidR="00C15A8B" w:rsidRPr="00CD7EED" w:rsidTr="00A15552">
        <w:trPr>
          <w:jc w:val="center"/>
        </w:trPr>
        <w:tc>
          <w:tcPr>
            <w:tcW w:w="5670" w:type="dxa"/>
          </w:tcPr>
          <w:p w:rsidR="00C15A8B" w:rsidRPr="00CD7EED" w:rsidRDefault="00C15A8B" w:rsidP="00A15552">
            <w:pPr>
              <w:spacing w:before="60" w:after="60"/>
              <w:jc w:val="both"/>
            </w:pPr>
            <w:r>
              <w:t>Impôts et taxes</w:t>
            </w:r>
          </w:p>
        </w:tc>
        <w:tc>
          <w:tcPr>
            <w:tcW w:w="2268" w:type="dxa"/>
          </w:tcPr>
          <w:p w:rsidR="00C15A8B" w:rsidRPr="00CD7EED" w:rsidRDefault="00C15A8B" w:rsidP="00A15552">
            <w:pPr>
              <w:spacing w:before="60" w:after="60"/>
              <w:jc w:val="right"/>
            </w:pPr>
            <w:r>
              <w:t>699</w:t>
            </w:r>
          </w:p>
        </w:tc>
      </w:tr>
      <w:tr w:rsidR="00C15A8B" w:rsidRPr="00CD7EED" w:rsidTr="00A15552">
        <w:trPr>
          <w:jc w:val="center"/>
        </w:trPr>
        <w:tc>
          <w:tcPr>
            <w:tcW w:w="5670" w:type="dxa"/>
          </w:tcPr>
          <w:p w:rsidR="00C15A8B" w:rsidRPr="00CD7EED" w:rsidRDefault="00C15A8B" w:rsidP="00A15552">
            <w:pPr>
              <w:spacing w:before="60" w:after="60"/>
              <w:jc w:val="both"/>
            </w:pPr>
            <w:r>
              <w:t>Dotations nettes aux amortissements</w:t>
            </w:r>
          </w:p>
        </w:tc>
        <w:tc>
          <w:tcPr>
            <w:tcW w:w="2268" w:type="dxa"/>
          </w:tcPr>
          <w:p w:rsidR="00C15A8B" w:rsidRPr="00CD7EED" w:rsidRDefault="00C15A8B" w:rsidP="00A15552">
            <w:pPr>
              <w:spacing w:before="60" w:after="60"/>
              <w:jc w:val="right"/>
            </w:pPr>
            <w:r>
              <w:t>3 922</w:t>
            </w:r>
          </w:p>
        </w:tc>
      </w:tr>
      <w:tr w:rsidR="00C15A8B" w:rsidRPr="00CD7EED" w:rsidTr="00A15552">
        <w:trPr>
          <w:jc w:val="center"/>
        </w:trPr>
        <w:tc>
          <w:tcPr>
            <w:tcW w:w="5670" w:type="dxa"/>
          </w:tcPr>
          <w:p w:rsidR="00C15A8B" w:rsidRPr="00CD7EED" w:rsidRDefault="00C15A8B" w:rsidP="00A15552">
            <w:pPr>
              <w:spacing w:before="60" w:after="60"/>
              <w:jc w:val="both"/>
            </w:pPr>
            <w:r>
              <w:t>Dotations nettes aux provisions</w:t>
            </w:r>
          </w:p>
        </w:tc>
        <w:tc>
          <w:tcPr>
            <w:tcW w:w="2268" w:type="dxa"/>
          </w:tcPr>
          <w:p w:rsidR="00C15A8B" w:rsidRPr="00CD7EED" w:rsidRDefault="00C15A8B" w:rsidP="00A15552">
            <w:pPr>
              <w:spacing w:before="60" w:after="60"/>
              <w:jc w:val="right"/>
            </w:pPr>
            <w:r>
              <w:t>583</w:t>
            </w:r>
          </w:p>
        </w:tc>
      </w:tr>
      <w:tr w:rsidR="00C15A8B" w:rsidRPr="00CD7EED" w:rsidTr="00A15552">
        <w:trPr>
          <w:jc w:val="center"/>
        </w:trPr>
        <w:tc>
          <w:tcPr>
            <w:tcW w:w="5670" w:type="dxa"/>
          </w:tcPr>
          <w:p w:rsidR="00C15A8B" w:rsidRPr="00CD7EED" w:rsidRDefault="00C15A8B" w:rsidP="00A15552">
            <w:pPr>
              <w:spacing w:before="60" w:after="60"/>
              <w:jc w:val="both"/>
            </w:pPr>
            <w:r>
              <w:t>Autres charges et produits d’exploitation</w:t>
            </w:r>
          </w:p>
        </w:tc>
        <w:tc>
          <w:tcPr>
            <w:tcW w:w="2268" w:type="dxa"/>
          </w:tcPr>
          <w:p w:rsidR="00C15A8B" w:rsidRPr="00CD7EED" w:rsidRDefault="00C15A8B" w:rsidP="00A15552">
            <w:pPr>
              <w:spacing w:before="60" w:after="60"/>
              <w:jc w:val="right"/>
            </w:pPr>
            <w:r>
              <w:t>567</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Résultat d’exploitation</w:t>
            </w:r>
          </w:p>
        </w:tc>
        <w:tc>
          <w:tcPr>
            <w:tcW w:w="2268" w:type="dxa"/>
          </w:tcPr>
          <w:p w:rsidR="00C15A8B" w:rsidRPr="00CD7EED" w:rsidRDefault="00C15A8B" w:rsidP="00A15552">
            <w:pPr>
              <w:spacing w:before="60" w:after="60"/>
              <w:jc w:val="right"/>
              <w:rPr>
                <w:b/>
              </w:rPr>
            </w:pPr>
            <w:r>
              <w:rPr>
                <w:b/>
              </w:rPr>
              <w:t>8 214</w:t>
            </w:r>
          </w:p>
        </w:tc>
      </w:tr>
      <w:tr w:rsidR="00C15A8B" w:rsidRPr="00CD7EED" w:rsidTr="00A15552">
        <w:trPr>
          <w:jc w:val="center"/>
        </w:trPr>
        <w:tc>
          <w:tcPr>
            <w:tcW w:w="5670" w:type="dxa"/>
          </w:tcPr>
          <w:p w:rsidR="00C15A8B" w:rsidRPr="00CD7EED" w:rsidRDefault="00C15A8B" w:rsidP="00A15552">
            <w:pPr>
              <w:spacing w:before="60" w:after="60"/>
              <w:jc w:val="both"/>
            </w:pPr>
            <w:r>
              <w:t>Produits financiers</w:t>
            </w:r>
          </w:p>
        </w:tc>
        <w:tc>
          <w:tcPr>
            <w:tcW w:w="2268" w:type="dxa"/>
          </w:tcPr>
          <w:p w:rsidR="00C15A8B" w:rsidRPr="00CD7EED" w:rsidRDefault="00C15A8B" w:rsidP="00A15552">
            <w:pPr>
              <w:spacing w:before="60" w:after="60"/>
              <w:jc w:val="right"/>
            </w:pPr>
            <w:r>
              <w:t>64</w:t>
            </w:r>
          </w:p>
        </w:tc>
      </w:tr>
      <w:tr w:rsidR="00C15A8B" w:rsidRPr="00CD7EED" w:rsidTr="00A15552">
        <w:trPr>
          <w:jc w:val="center"/>
        </w:trPr>
        <w:tc>
          <w:tcPr>
            <w:tcW w:w="5670" w:type="dxa"/>
          </w:tcPr>
          <w:p w:rsidR="00C15A8B" w:rsidRPr="00CD7EED" w:rsidRDefault="00C15A8B" w:rsidP="00A15552">
            <w:pPr>
              <w:spacing w:before="60" w:after="60"/>
              <w:jc w:val="both"/>
            </w:pPr>
            <w:r>
              <w:t>Charges financières</w:t>
            </w:r>
          </w:p>
        </w:tc>
        <w:tc>
          <w:tcPr>
            <w:tcW w:w="2268" w:type="dxa"/>
          </w:tcPr>
          <w:p w:rsidR="00C15A8B" w:rsidRPr="00CD7EED" w:rsidRDefault="00C15A8B" w:rsidP="00A15552">
            <w:pPr>
              <w:spacing w:before="60" w:after="60"/>
              <w:jc w:val="right"/>
            </w:pPr>
            <w:r>
              <w:t>3 750</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Résultat financier</w:t>
            </w:r>
          </w:p>
        </w:tc>
        <w:tc>
          <w:tcPr>
            <w:tcW w:w="2268" w:type="dxa"/>
          </w:tcPr>
          <w:p w:rsidR="00C15A8B" w:rsidRPr="00423DE1" w:rsidRDefault="00C15A8B" w:rsidP="00A15552">
            <w:pPr>
              <w:pStyle w:val="ListParagraph"/>
              <w:numPr>
                <w:ilvl w:val="0"/>
                <w:numId w:val="1"/>
              </w:numPr>
              <w:spacing w:before="60" w:after="60"/>
              <w:jc w:val="right"/>
              <w:rPr>
                <w:b/>
              </w:rPr>
            </w:pPr>
            <w:r>
              <w:rPr>
                <w:b/>
              </w:rPr>
              <w:t>3 686</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Résultat courant avant impôt</w:t>
            </w:r>
          </w:p>
        </w:tc>
        <w:tc>
          <w:tcPr>
            <w:tcW w:w="2268" w:type="dxa"/>
          </w:tcPr>
          <w:p w:rsidR="00C15A8B" w:rsidRPr="00CD7EED" w:rsidRDefault="00C15A8B" w:rsidP="00A15552">
            <w:pPr>
              <w:spacing w:before="60" w:after="60"/>
              <w:jc w:val="right"/>
              <w:rPr>
                <w:b/>
              </w:rPr>
            </w:pPr>
            <w:r>
              <w:rPr>
                <w:b/>
              </w:rPr>
              <w:t>4 528</w:t>
            </w:r>
          </w:p>
        </w:tc>
      </w:tr>
      <w:tr w:rsidR="00C15A8B" w:rsidRPr="00CD7EED" w:rsidTr="00A15552">
        <w:trPr>
          <w:jc w:val="center"/>
        </w:trPr>
        <w:tc>
          <w:tcPr>
            <w:tcW w:w="5670" w:type="dxa"/>
          </w:tcPr>
          <w:p w:rsidR="00C15A8B" w:rsidRPr="00CD7EED" w:rsidRDefault="00C15A8B" w:rsidP="00A15552">
            <w:pPr>
              <w:spacing w:before="60" w:after="60"/>
              <w:jc w:val="both"/>
            </w:pPr>
            <w:r>
              <w:t>Produits exceptionnels</w:t>
            </w:r>
          </w:p>
        </w:tc>
        <w:tc>
          <w:tcPr>
            <w:tcW w:w="2268" w:type="dxa"/>
          </w:tcPr>
          <w:p w:rsidR="00C15A8B" w:rsidRPr="00CD7EED" w:rsidRDefault="00C15A8B" w:rsidP="00A15552">
            <w:pPr>
              <w:spacing w:before="60" w:after="60"/>
              <w:jc w:val="right"/>
            </w:pPr>
            <w:r>
              <w:t>1 500</w:t>
            </w:r>
          </w:p>
        </w:tc>
      </w:tr>
      <w:tr w:rsidR="00C15A8B" w:rsidRPr="00CD7EED" w:rsidTr="00A15552">
        <w:trPr>
          <w:jc w:val="center"/>
        </w:trPr>
        <w:tc>
          <w:tcPr>
            <w:tcW w:w="5670" w:type="dxa"/>
          </w:tcPr>
          <w:p w:rsidR="00C15A8B" w:rsidRPr="00CD7EED" w:rsidRDefault="00C15A8B" w:rsidP="00A15552">
            <w:pPr>
              <w:spacing w:before="60" w:after="60"/>
              <w:jc w:val="both"/>
            </w:pPr>
            <w:r>
              <w:t>Charges exceptionnelles</w:t>
            </w:r>
          </w:p>
        </w:tc>
        <w:tc>
          <w:tcPr>
            <w:tcW w:w="2268" w:type="dxa"/>
          </w:tcPr>
          <w:p w:rsidR="00C15A8B" w:rsidRPr="00CD7EED" w:rsidRDefault="00C15A8B" w:rsidP="00A15552">
            <w:pPr>
              <w:spacing w:before="60" w:after="60"/>
              <w:jc w:val="right"/>
            </w:pPr>
            <w:r>
              <w:t>2 227</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Résultat exceptionnel</w:t>
            </w:r>
          </w:p>
        </w:tc>
        <w:tc>
          <w:tcPr>
            <w:tcW w:w="2268" w:type="dxa"/>
          </w:tcPr>
          <w:p w:rsidR="00C15A8B" w:rsidRPr="00423DE1" w:rsidRDefault="00C15A8B" w:rsidP="00A15552">
            <w:pPr>
              <w:pStyle w:val="ListParagraph"/>
              <w:numPr>
                <w:ilvl w:val="0"/>
                <w:numId w:val="1"/>
              </w:numPr>
              <w:spacing w:before="60" w:after="60"/>
              <w:jc w:val="right"/>
              <w:rPr>
                <w:b/>
              </w:rPr>
            </w:pPr>
            <w:r>
              <w:rPr>
                <w:b/>
              </w:rPr>
              <w:t>727</w:t>
            </w:r>
          </w:p>
        </w:tc>
      </w:tr>
      <w:tr w:rsidR="00C15A8B" w:rsidRPr="00CD7EED" w:rsidTr="00A15552">
        <w:trPr>
          <w:jc w:val="center"/>
        </w:trPr>
        <w:tc>
          <w:tcPr>
            <w:tcW w:w="5670" w:type="dxa"/>
          </w:tcPr>
          <w:p w:rsidR="00C15A8B" w:rsidRPr="00CD7EED" w:rsidRDefault="00C15A8B" w:rsidP="00A15552">
            <w:pPr>
              <w:spacing w:before="60" w:after="60"/>
              <w:jc w:val="both"/>
            </w:pPr>
            <w:r>
              <w:t>Charge d’impôt</w:t>
            </w:r>
          </w:p>
        </w:tc>
        <w:tc>
          <w:tcPr>
            <w:tcW w:w="2268" w:type="dxa"/>
          </w:tcPr>
          <w:p w:rsidR="00C15A8B" w:rsidRPr="00CD7EED" w:rsidRDefault="00C15A8B" w:rsidP="00A15552">
            <w:pPr>
              <w:spacing w:before="60" w:after="60"/>
              <w:jc w:val="right"/>
            </w:pPr>
            <w:r>
              <w:t>1 802</w:t>
            </w:r>
          </w:p>
        </w:tc>
      </w:tr>
      <w:tr w:rsidR="00C15A8B" w:rsidRPr="00CD7EED" w:rsidTr="00A15552">
        <w:trPr>
          <w:jc w:val="center"/>
        </w:trPr>
        <w:tc>
          <w:tcPr>
            <w:tcW w:w="5670" w:type="dxa"/>
          </w:tcPr>
          <w:p w:rsidR="00C15A8B" w:rsidRPr="00CD7EED" w:rsidRDefault="00C15A8B" w:rsidP="00A15552">
            <w:pPr>
              <w:spacing w:before="60" w:after="60"/>
              <w:jc w:val="both"/>
            </w:pPr>
            <w:r>
              <w:t>Dotation aux amortissements sur écart d’acquisition</w:t>
            </w:r>
          </w:p>
        </w:tc>
        <w:tc>
          <w:tcPr>
            <w:tcW w:w="2268" w:type="dxa"/>
          </w:tcPr>
          <w:p w:rsidR="00C15A8B" w:rsidRPr="00CD7EED" w:rsidRDefault="00C15A8B" w:rsidP="00A15552">
            <w:pPr>
              <w:spacing w:before="60" w:after="60"/>
              <w:jc w:val="right"/>
            </w:pPr>
            <w:r>
              <w:t>1 227</w:t>
            </w:r>
          </w:p>
        </w:tc>
      </w:tr>
      <w:tr w:rsidR="00C15A8B" w:rsidRPr="00CD7EED" w:rsidTr="00A15552">
        <w:trPr>
          <w:jc w:val="center"/>
        </w:trPr>
        <w:tc>
          <w:tcPr>
            <w:tcW w:w="5670" w:type="dxa"/>
          </w:tcPr>
          <w:p w:rsidR="00C15A8B" w:rsidRPr="00CD7EED" w:rsidRDefault="00C15A8B" w:rsidP="00A15552">
            <w:pPr>
              <w:spacing w:before="60" w:after="60"/>
              <w:jc w:val="both"/>
              <w:rPr>
                <w:b/>
              </w:rPr>
            </w:pPr>
            <w:r w:rsidRPr="00CD7EED">
              <w:rPr>
                <w:b/>
              </w:rPr>
              <w:t>Résultat net consolidé</w:t>
            </w:r>
          </w:p>
        </w:tc>
        <w:tc>
          <w:tcPr>
            <w:tcW w:w="2268" w:type="dxa"/>
          </w:tcPr>
          <w:p w:rsidR="00C15A8B" w:rsidRPr="00CD7EED" w:rsidRDefault="00C15A8B" w:rsidP="00A15552">
            <w:pPr>
              <w:spacing w:before="60" w:after="60"/>
              <w:jc w:val="right"/>
              <w:rPr>
                <w:b/>
              </w:rPr>
            </w:pPr>
            <w:r>
              <w:rPr>
                <w:b/>
              </w:rPr>
              <w:t>772</w:t>
            </w:r>
          </w:p>
        </w:tc>
      </w:tr>
    </w:tbl>
    <w:p w:rsidR="00C15A8B" w:rsidRDefault="00C15A8B" w:rsidP="00C15A8B">
      <w:pPr>
        <w:spacing w:after="0"/>
        <w:jc w:val="both"/>
      </w:pPr>
    </w:p>
    <w:p w:rsidR="00C15A8B" w:rsidRDefault="00C15A8B" w:rsidP="00C15A8B">
      <w:pPr>
        <w:spacing w:after="0"/>
        <w:jc w:val="both"/>
      </w:pPr>
      <w:r>
        <w:t>L’analyse du dossier met en évidence les points suivants :</w:t>
      </w:r>
    </w:p>
    <w:p w:rsidR="00C15A8B" w:rsidRDefault="00C15A8B" w:rsidP="00C15A8B">
      <w:pPr>
        <w:pStyle w:val="ListParagraph"/>
        <w:numPr>
          <w:ilvl w:val="0"/>
          <w:numId w:val="2"/>
        </w:numPr>
        <w:spacing w:after="0"/>
        <w:jc w:val="both"/>
      </w:pPr>
      <w:r>
        <w:t>Les charges de personnel comprennent le coût de restructuration suite à l’arrêt total des activités en Belgique pour 1,8 M€.</w:t>
      </w:r>
    </w:p>
    <w:p w:rsidR="00C15A8B" w:rsidRDefault="00C15A8B" w:rsidP="00C15A8B">
      <w:pPr>
        <w:pStyle w:val="ListParagraph"/>
        <w:numPr>
          <w:ilvl w:val="0"/>
          <w:numId w:val="2"/>
        </w:numPr>
        <w:spacing w:after="0"/>
        <w:jc w:val="both"/>
      </w:pPr>
      <w:r>
        <w:t>Un litige important avec un ancien dirigeant a été provisionné pour 500 K€ dans le résultat d’exploitation.</w:t>
      </w:r>
    </w:p>
    <w:p w:rsidR="00C15A8B" w:rsidRDefault="00C15A8B" w:rsidP="00C15A8B">
      <w:pPr>
        <w:pStyle w:val="ListParagraph"/>
        <w:numPr>
          <w:ilvl w:val="0"/>
          <w:numId w:val="2"/>
        </w:numPr>
        <w:spacing w:after="0"/>
        <w:jc w:val="both"/>
      </w:pPr>
      <w:r>
        <w:t>Les charges financières comprennent les frais relatifs au refinancement pour 1,3 M€ d’un emprunt.</w:t>
      </w:r>
    </w:p>
    <w:p w:rsidR="00C15A8B" w:rsidRPr="00CD7EED" w:rsidRDefault="00C15A8B" w:rsidP="00C15A8B">
      <w:pPr>
        <w:pStyle w:val="ListParagraph"/>
        <w:numPr>
          <w:ilvl w:val="0"/>
          <w:numId w:val="2"/>
        </w:numPr>
        <w:spacing w:after="0"/>
        <w:jc w:val="both"/>
      </w:pPr>
      <w:r>
        <w:t>Les produits exceptionnels comprennent le résultat de cession du matériel de location pour 1 M€.</w:t>
      </w:r>
    </w:p>
    <w:p w:rsidR="00C15A8B" w:rsidRDefault="00C15A8B" w:rsidP="00C15A8B">
      <w:pPr>
        <w:spacing w:after="0"/>
        <w:jc w:val="both"/>
      </w:pPr>
    </w:p>
    <w:p w:rsidR="00C15A8B" w:rsidRPr="00D11344" w:rsidRDefault="00C15A8B" w:rsidP="00C15A8B">
      <w:pPr>
        <w:pStyle w:val="Heading2"/>
      </w:pPr>
      <w:r w:rsidRPr="00D11344">
        <w:rPr>
          <w:highlight w:val="lightGray"/>
        </w:rPr>
        <w:t>Travail à faire</w:t>
      </w:r>
    </w:p>
    <w:p w:rsidR="00C15A8B" w:rsidRDefault="00C15A8B" w:rsidP="00C15A8B">
      <w:pPr>
        <w:spacing w:after="0"/>
        <w:jc w:val="both"/>
      </w:pPr>
      <w:r>
        <w:t>Calculer le Résultat Net Récurrent (RNR).</w:t>
      </w:r>
    </w:p>
    <w:p w:rsidR="00C15A8B" w:rsidRDefault="00C15A8B">
      <w:pPr>
        <w:rPr>
          <w:sz w:val="28"/>
          <w:szCs w:val="28"/>
        </w:rPr>
      </w:pPr>
      <w:r>
        <w:rPr>
          <w:sz w:val="28"/>
          <w:szCs w:val="28"/>
        </w:rPr>
        <w:br w:type="page"/>
      </w:r>
    </w:p>
    <w:p w:rsidR="00C15A8B" w:rsidRDefault="00C15A8B" w:rsidP="00C15A8B">
      <w:pPr>
        <w:pStyle w:val="Heading1"/>
      </w:pPr>
      <w:r w:rsidRPr="00E00690">
        <w:lastRenderedPageBreak/>
        <w:t xml:space="preserve">CAS PRATIQUE </w:t>
      </w:r>
      <w:r>
        <w:t>3 SUR L’ANALYSE DES FONDS PROPRES</w:t>
      </w:r>
    </w:p>
    <w:p w:rsidR="00C15A8B" w:rsidRPr="00DF4B40" w:rsidRDefault="00C15A8B" w:rsidP="00C15A8B"/>
    <w:p w:rsidR="00C15A8B" w:rsidRPr="00D11344" w:rsidRDefault="00C15A8B" w:rsidP="00C15A8B">
      <w:pPr>
        <w:pStyle w:val="Heading2"/>
      </w:pPr>
      <w:r>
        <w:rPr>
          <w:highlight w:val="lightGray"/>
        </w:rPr>
        <w:t>Présentation du cas</w:t>
      </w:r>
    </w:p>
    <w:p w:rsidR="00C15A8B" w:rsidRDefault="00C15A8B" w:rsidP="00C15A8B">
      <w:pPr>
        <w:spacing w:after="0"/>
        <w:jc w:val="both"/>
      </w:pPr>
      <w:r>
        <w:t>Le groupe est positionné dans la production et la commercialisation de produits laitiers ultra frais. Disposant d’une large gamme de produits et présent dans de nombreux pays grâce à son système de franchise, il est un des leaders européens du marché et il bénéficie d’une forte notoriété. Il dégage des marges régulières mais il est exposé aux variations des cours du lait et des monnaies hors euro.</w:t>
      </w:r>
    </w:p>
    <w:p w:rsidR="00C15A8B" w:rsidRDefault="00C15A8B" w:rsidP="00C15A8B">
      <w:pPr>
        <w:spacing w:after="0"/>
        <w:jc w:val="both"/>
      </w:pP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C15A8B" w:rsidRPr="001A648A" w:rsidTr="00A15552">
        <w:trPr>
          <w:jc w:val="center"/>
        </w:trPr>
        <w:tc>
          <w:tcPr>
            <w:tcW w:w="4536" w:type="dxa"/>
          </w:tcPr>
          <w:p w:rsidR="00C15A8B" w:rsidRPr="001A648A" w:rsidRDefault="00C15A8B" w:rsidP="00A15552">
            <w:pPr>
              <w:spacing w:before="60" w:after="60"/>
              <w:jc w:val="center"/>
            </w:pPr>
            <w:r w:rsidRPr="001A648A">
              <w:t>Extrait des comptes</w:t>
            </w:r>
            <w:r>
              <w:t xml:space="preserve"> (montants en K€)</w:t>
            </w:r>
          </w:p>
        </w:tc>
        <w:tc>
          <w:tcPr>
            <w:tcW w:w="1418" w:type="dxa"/>
          </w:tcPr>
          <w:p w:rsidR="00C15A8B" w:rsidRPr="001A648A" w:rsidRDefault="00C15A8B" w:rsidP="00A15552">
            <w:pPr>
              <w:spacing w:before="60" w:after="60"/>
              <w:jc w:val="center"/>
            </w:pPr>
            <w:r w:rsidRPr="001A648A">
              <w:t>N-2</w:t>
            </w:r>
          </w:p>
        </w:tc>
        <w:tc>
          <w:tcPr>
            <w:tcW w:w="1418" w:type="dxa"/>
          </w:tcPr>
          <w:p w:rsidR="00C15A8B" w:rsidRPr="001A648A" w:rsidRDefault="00C15A8B" w:rsidP="00A15552">
            <w:pPr>
              <w:spacing w:before="60" w:after="60"/>
              <w:jc w:val="center"/>
            </w:pPr>
            <w:r w:rsidRPr="001A648A">
              <w:t>N-1</w:t>
            </w:r>
          </w:p>
        </w:tc>
        <w:tc>
          <w:tcPr>
            <w:tcW w:w="1418" w:type="dxa"/>
          </w:tcPr>
          <w:p w:rsidR="00C15A8B" w:rsidRPr="001A648A" w:rsidRDefault="00C15A8B" w:rsidP="00A15552">
            <w:pPr>
              <w:spacing w:before="60" w:after="60"/>
              <w:jc w:val="center"/>
            </w:pPr>
            <w:r w:rsidRPr="001A648A">
              <w:t>N</w:t>
            </w:r>
          </w:p>
        </w:tc>
      </w:tr>
      <w:tr w:rsidR="00C15A8B" w:rsidRPr="001A648A" w:rsidTr="00A15552">
        <w:trPr>
          <w:jc w:val="center"/>
        </w:trPr>
        <w:tc>
          <w:tcPr>
            <w:tcW w:w="8790" w:type="dxa"/>
            <w:gridSpan w:val="4"/>
          </w:tcPr>
          <w:p w:rsidR="00C15A8B" w:rsidRPr="001A648A" w:rsidRDefault="00C15A8B" w:rsidP="00A15552">
            <w:pPr>
              <w:spacing w:before="60" w:after="60"/>
              <w:jc w:val="center"/>
            </w:pPr>
            <w:r w:rsidRPr="001A648A">
              <w:t>ACTIF</w:t>
            </w:r>
          </w:p>
        </w:tc>
      </w:tr>
      <w:tr w:rsidR="00C15A8B" w:rsidTr="00A15552">
        <w:trPr>
          <w:jc w:val="center"/>
        </w:trPr>
        <w:tc>
          <w:tcPr>
            <w:tcW w:w="4536" w:type="dxa"/>
          </w:tcPr>
          <w:p w:rsidR="00C15A8B" w:rsidRDefault="00C15A8B" w:rsidP="00A15552">
            <w:pPr>
              <w:spacing w:before="60" w:after="60"/>
              <w:jc w:val="both"/>
            </w:pPr>
            <w:r>
              <w:t>Immobilisations incorporelles</w:t>
            </w:r>
          </w:p>
        </w:tc>
        <w:tc>
          <w:tcPr>
            <w:tcW w:w="1418" w:type="dxa"/>
          </w:tcPr>
          <w:p w:rsidR="00C15A8B" w:rsidRDefault="00C15A8B" w:rsidP="00A15552">
            <w:pPr>
              <w:spacing w:before="60" w:after="60"/>
              <w:jc w:val="right"/>
            </w:pPr>
            <w:r>
              <w:t>284 950</w:t>
            </w:r>
          </w:p>
        </w:tc>
        <w:tc>
          <w:tcPr>
            <w:tcW w:w="1418" w:type="dxa"/>
          </w:tcPr>
          <w:p w:rsidR="00C15A8B" w:rsidRDefault="00C15A8B" w:rsidP="00A15552">
            <w:pPr>
              <w:spacing w:before="60" w:after="60"/>
              <w:jc w:val="right"/>
            </w:pPr>
            <w:r>
              <w:t>344 983</w:t>
            </w:r>
          </w:p>
        </w:tc>
        <w:tc>
          <w:tcPr>
            <w:tcW w:w="1418" w:type="dxa"/>
          </w:tcPr>
          <w:p w:rsidR="00C15A8B" w:rsidRDefault="00C15A8B" w:rsidP="00A15552">
            <w:pPr>
              <w:spacing w:before="60" w:after="60"/>
              <w:jc w:val="right"/>
            </w:pPr>
            <w:r>
              <w:t>350 076</w:t>
            </w:r>
          </w:p>
        </w:tc>
      </w:tr>
      <w:tr w:rsidR="00C15A8B" w:rsidTr="00A15552">
        <w:trPr>
          <w:jc w:val="center"/>
        </w:trPr>
        <w:tc>
          <w:tcPr>
            <w:tcW w:w="4536" w:type="dxa"/>
          </w:tcPr>
          <w:p w:rsidR="00C15A8B" w:rsidRDefault="00C15A8B" w:rsidP="00A15552">
            <w:pPr>
              <w:spacing w:before="60" w:after="60"/>
              <w:jc w:val="both"/>
            </w:pPr>
            <w:r>
              <w:tab/>
              <w:t>dont fonds de commerce</w:t>
            </w:r>
          </w:p>
        </w:tc>
        <w:tc>
          <w:tcPr>
            <w:tcW w:w="1418" w:type="dxa"/>
          </w:tcPr>
          <w:p w:rsidR="00C15A8B" w:rsidRDefault="00C15A8B" w:rsidP="00A15552">
            <w:pPr>
              <w:spacing w:before="60" w:after="60"/>
              <w:jc w:val="right"/>
            </w:pPr>
            <w:r>
              <w:t>20 000</w:t>
            </w:r>
          </w:p>
        </w:tc>
        <w:tc>
          <w:tcPr>
            <w:tcW w:w="1418" w:type="dxa"/>
          </w:tcPr>
          <w:p w:rsidR="00C15A8B" w:rsidRDefault="00C15A8B" w:rsidP="00A15552">
            <w:pPr>
              <w:spacing w:before="60" w:after="60"/>
              <w:jc w:val="right"/>
            </w:pPr>
            <w:r>
              <w:t>20 000</w:t>
            </w:r>
          </w:p>
        </w:tc>
        <w:tc>
          <w:tcPr>
            <w:tcW w:w="1418" w:type="dxa"/>
          </w:tcPr>
          <w:p w:rsidR="00C15A8B" w:rsidRDefault="00C15A8B" w:rsidP="00A15552">
            <w:pPr>
              <w:spacing w:before="60" w:after="60"/>
              <w:jc w:val="right"/>
            </w:pPr>
            <w:r>
              <w:t>20 000</w:t>
            </w:r>
          </w:p>
        </w:tc>
      </w:tr>
      <w:tr w:rsidR="00C15A8B" w:rsidTr="00A15552">
        <w:trPr>
          <w:jc w:val="center"/>
        </w:trPr>
        <w:tc>
          <w:tcPr>
            <w:tcW w:w="4536" w:type="dxa"/>
          </w:tcPr>
          <w:p w:rsidR="00C15A8B" w:rsidRDefault="00C15A8B" w:rsidP="00A15552">
            <w:pPr>
              <w:spacing w:before="60" w:after="60"/>
              <w:jc w:val="both"/>
            </w:pPr>
            <w:r>
              <w:tab/>
              <w:t>dont marques</w:t>
            </w:r>
          </w:p>
        </w:tc>
        <w:tc>
          <w:tcPr>
            <w:tcW w:w="1418" w:type="dxa"/>
          </w:tcPr>
          <w:p w:rsidR="00C15A8B" w:rsidRDefault="00C15A8B" w:rsidP="00A15552">
            <w:pPr>
              <w:spacing w:before="60" w:after="60"/>
              <w:jc w:val="right"/>
            </w:pPr>
            <w:r>
              <w:t>148 999</w:t>
            </w:r>
          </w:p>
        </w:tc>
        <w:tc>
          <w:tcPr>
            <w:tcW w:w="1418" w:type="dxa"/>
          </w:tcPr>
          <w:p w:rsidR="00C15A8B" w:rsidRDefault="00C15A8B" w:rsidP="00A15552">
            <w:pPr>
              <w:spacing w:before="60" w:after="60"/>
              <w:jc w:val="right"/>
            </w:pPr>
            <w:r>
              <w:t>148 999</w:t>
            </w:r>
          </w:p>
        </w:tc>
        <w:tc>
          <w:tcPr>
            <w:tcW w:w="1418" w:type="dxa"/>
          </w:tcPr>
          <w:p w:rsidR="00C15A8B" w:rsidRDefault="00C15A8B" w:rsidP="00A15552">
            <w:pPr>
              <w:spacing w:before="60" w:after="60"/>
              <w:jc w:val="right"/>
            </w:pPr>
            <w:r>
              <w:t>148 999</w:t>
            </w:r>
          </w:p>
        </w:tc>
      </w:tr>
      <w:tr w:rsidR="00C15A8B" w:rsidTr="00A15552">
        <w:trPr>
          <w:jc w:val="center"/>
        </w:trPr>
        <w:tc>
          <w:tcPr>
            <w:tcW w:w="4536" w:type="dxa"/>
          </w:tcPr>
          <w:p w:rsidR="00C15A8B" w:rsidRDefault="00C15A8B" w:rsidP="00A15552">
            <w:pPr>
              <w:spacing w:before="60" w:after="60"/>
              <w:jc w:val="both"/>
            </w:pPr>
            <w:r>
              <w:tab/>
              <w:t>dont parts de marché</w:t>
            </w:r>
          </w:p>
        </w:tc>
        <w:tc>
          <w:tcPr>
            <w:tcW w:w="1418" w:type="dxa"/>
          </w:tcPr>
          <w:p w:rsidR="00C15A8B" w:rsidRDefault="00C15A8B" w:rsidP="00A15552">
            <w:pPr>
              <w:spacing w:before="60" w:after="60"/>
              <w:jc w:val="right"/>
            </w:pPr>
            <w:r>
              <w:t>105 000</w:t>
            </w:r>
          </w:p>
        </w:tc>
        <w:tc>
          <w:tcPr>
            <w:tcW w:w="1418" w:type="dxa"/>
          </w:tcPr>
          <w:p w:rsidR="00C15A8B" w:rsidRDefault="00C15A8B" w:rsidP="00A15552">
            <w:pPr>
              <w:spacing w:before="60" w:after="60"/>
              <w:jc w:val="right"/>
            </w:pPr>
            <w:r>
              <w:t>160 000</w:t>
            </w:r>
          </w:p>
        </w:tc>
        <w:tc>
          <w:tcPr>
            <w:tcW w:w="1418" w:type="dxa"/>
          </w:tcPr>
          <w:p w:rsidR="00C15A8B" w:rsidRDefault="00C15A8B" w:rsidP="00A15552">
            <w:pPr>
              <w:spacing w:before="60" w:after="60"/>
              <w:jc w:val="right"/>
            </w:pPr>
            <w:r>
              <w:t>160 000</w:t>
            </w:r>
          </w:p>
        </w:tc>
      </w:tr>
      <w:tr w:rsidR="00C15A8B" w:rsidTr="00A15552">
        <w:trPr>
          <w:jc w:val="center"/>
        </w:trPr>
        <w:tc>
          <w:tcPr>
            <w:tcW w:w="4536" w:type="dxa"/>
          </w:tcPr>
          <w:p w:rsidR="00C15A8B" w:rsidRDefault="00C15A8B" w:rsidP="00A15552">
            <w:pPr>
              <w:spacing w:before="60" w:after="60"/>
              <w:jc w:val="both"/>
            </w:pPr>
            <w:r>
              <w:t>Écarts d’acquisition</w:t>
            </w:r>
          </w:p>
        </w:tc>
        <w:tc>
          <w:tcPr>
            <w:tcW w:w="1418" w:type="dxa"/>
          </w:tcPr>
          <w:p w:rsidR="00C15A8B" w:rsidRDefault="00C15A8B" w:rsidP="00A15552">
            <w:pPr>
              <w:spacing w:before="60" w:after="60"/>
              <w:jc w:val="right"/>
            </w:pPr>
            <w:r>
              <w:t>228 022</w:t>
            </w:r>
          </w:p>
        </w:tc>
        <w:tc>
          <w:tcPr>
            <w:tcW w:w="1418" w:type="dxa"/>
          </w:tcPr>
          <w:p w:rsidR="00C15A8B" w:rsidRDefault="00C15A8B" w:rsidP="00A15552">
            <w:pPr>
              <w:spacing w:before="60" w:after="60"/>
              <w:jc w:val="right"/>
            </w:pPr>
            <w:r>
              <w:t>290 531</w:t>
            </w:r>
          </w:p>
        </w:tc>
        <w:tc>
          <w:tcPr>
            <w:tcW w:w="1418" w:type="dxa"/>
          </w:tcPr>
          <w:p w:rsidR="00C15A8B" w:rsidRDefault="00C15A8B" w:rsidP="00A15552">
            <w:pPr>
              <w:spacing w:before="60" w:after="60"/>
              <w:jc w:val="right"/>
            </w:pPr>
            <w:r>
              <w:t>285 898</w:t>
            </w:r>
          </w:p>
        </w:tc>
      </w:tr>
      <w:tr w:rsidR="00C15A8B" w:rsidTr="00A15552">
        <w:trPr>
          <w:jc w:val="center"/>
        </w:trPr>
        <w:tc>
          <w:tcPr>
            <w:tcW w:w="4536" w:type="dxa"/>
          </w:tcPr>
          <w:p w:rsidR="00C15A8B" w:rsidRDefault="00C15A8B" w:rsidP="00A15552">
            <w:pPr>
              <w:spacing w:before="60" w:after="60"/>
              <w:jc w:val="both"/>
            </w:pPr>
            <w:r>
              <w:t>Impôts différés actif</w:t>
            </w:r>
          </w:p>
        </w:tc>
        <w:tc>
          <w:tcPr>
            <w:tcW w:w="1418" w:type="dxa"/>
          </w:tcPr>
          <w:p w:rsidR="00C15A8B" w:rsidRDefault="00C15A8B" w:rsidP="00A15552">
            <w:pPr>
              <w:spacing w:before="60" w:after="60"/>
              <w:jc w:val="right"/>
            </w:pPr>
            <w:r>
              <w:t>34 288</w:t>
            </w:r>
          </w:p>
        </w:tc>
        <w:tc>
          <w:tcPr>
            <w:tcW w:w="1418" w:type="dxa"/>
          </w:tcPr>
          <w:p w:rsidR="00C15A8B" w:rsidRDefault="00C15A8B" w:rsidP="00A15552">
            <w:pPr>
              <w:spacing w:before="60" w:after="60"/>
              <w:jc w:val="right"/>
            </w:pPr>
            <w:r>
              <w:t>52 682</w:t>
            </w:r>
          </w:p>
        </w:tc>
        <w:tc>
          <w:tcPr>
            <w:tcW w:w="1418" w:type="dxa"/>
          </w:tcPr>
          <w:p w:rsidR="00C15A8B" w:rsidRDefault="00C15A8B" w:rsidP="00A15552">
            <w:pPr>
              <w:spacing w:before="60" w:after="60"/>
              <w:jc w:val="right"/>
            </w:pPr>
            <w:r>
              <w:t>63 326</w:t>
            </w:r>
          </w:p>
        </w:tc>
      </w:tr>
      <w:tr w:rsidR="00C15A8B" w:rsidRPr="001A648A" w:rsidTr="00A15552">
        <w:trPr>
          <w:jc w:val="center"/>
        </w:trPr>
        <w:tc>
          <w:tcPr>
            <w:tcW w:w="8790" w:type="dxa"/>
            <w:gridSpan w:val="4"/>
          </w:tcPr>
          <w:p w:rsidR="00C15A8B" w:rsidRPr="001A648A" w:rsidRDefault="00C15A8B" w:rsidP="00A15552">
            <w:pPr>
              <w:spacing w:before="60" w:after="60"/>
              <w:jc w:val="center"/>
            </w:pPr>
            <w:r w:rsidRPr="001A648A">
              <w:t>PASSIF</w:t>
            </w:r>
          </w:p>
        </w:tc>
      </w:tr>
      <w:tr w:rsidR="00C15A8B" w:rsidTr="00A15552">
        <w:trPr>
          <w:jc w:val="center"/>
        </w:trPr>
        <w:tc>
          <w:tcPr>
            <w:tcW w:w="4536" w:type="dxa"/>
          </w:tcPr>
          <w:p w:rsidR="00C15A8B" w:rsidRDefault="00C15A8B" w:rsidP="00A15552">
            <w:pPr>
              <w:spacing w:before="60" w:after="60"/>
              <w:jc w:val="both"/>
            </w:pPr>
            <w:r>
              <w:t>Capitaux propres totaux</w:t>
            </w:r>
          </w:p>
        </w:tc>
        <w:tc>
          <w:tcPr>
            <w:tcW w:w="1418" w:type="dxa"/>
          </w:tcPr>
          <w:p w:rsidR="00C15A8B" w:rsidRDefault="00C15A8B" w:rsidP="00A15552">
            <w:pPr>
              <w:spacing w:before="60" w:after="60"/>
              <w:jc w:val="right"/>
            </w:pPr>
            <w:r>
              <w:t>390 593</w:t>
            </w:r>
          </w:p>
        </w:tc>
        <w:tc>
          <w:tcPr>
            <w:tcW w:w="1418" w:type="dxa"/>
          </w:tcPr>
          <w:p w:rsidR="00C15A8B" w:rsidRDefault="00C15A8B" w:rsidP="00A15552">
            <w:pPr>
              <w:spacing w:before="60" w:after="60"/>
              <w:jc w:val="right"/>
            </w:pPr>
            <w:r>
              <w:t>498 756</w:t>
            </w:r>
          </w:p>
        </w:tc>
        <w:tc>
          <w:tcPr>
            <w:tcW w:w="1418" w:type="dxa"/>
          </w:tcPr>
          <w:p w:rsidR="00C15A8B" w:rsidRDefault="00C15A8B" w:rsidP="00A15552">
            <w:pPr>
              <w:spacing w:before="60" w:after="60"/>
              <w:jc w:val="right"/>
            </w:pPr>
            <w:r>
              <w:t>562 955</w:t>
            </w:r>
          </w:p>
        </w:tc>
      </w:tr>
      <w:tr w:rsidR="00C15A8B" w:rsidTr="00A15552">
        <w:trPr>
          <w:jc w:val="center"/>
        </w:trPr>
        <w:tc>
          <w:tcPr>
            <w:tcW w:w="4536" w:type="dxa"/>
          </w:tcPr>
          <w:p w:rsidR="00C15A8B" w:rsidRDefault="00C15A8B" w:rsidP="00A15552">
            <w:pPr>
              <w:spacing w:before="60" w:after="60"/>
              <w:jc w:val="both"/>
            </w:pPr>
            <w:r>
              <w:tab/>
              <w:t>dont écarts de conversion</w:t>
            </w:r>
          </w:p>
        </w:tc>
        <w:tc>
          <w:tcPr>
            <w:tcW w:w="1418" w:type="dxa"/>
          </w:tcPr>
          <w:p w:rsidR="00C15A8B" w:rsidRDefault="00C15A8B" w:rsidP="00A15552">
            <w:pPr>
              <w:spacing w:before="60" w:after="60"/>
              <w:jc w:val="right"/>
            </w:pPr>
            <w:r>
              <w:t>- 1 843</w:t>
            </w:r>
          </w:p>
        </w:tc>
        <w:tc>
          <w:tcPr>
            <w:tcW w:w="1418" w:type="dxa"/>
          </w:tcPr>
          <w:p w:rsidR="00C15A8B" w:rsidRDefault="00C15A8B" w:rsidP="00A15552">
            <w:pPr>
              <w:spacing w:before="60" w:after="60"/>
              <w:jc w:val="right"/>
            </w:pPr>
            <w:r>
              <w:t>3 948</w:t>
            </w:r>
          </w:p>
        </w:tc>
        <w:tc>
          <w:tcPr>
            <w:tcW w:w="1418" w:type="dxa"/>
          </w:tcPr>
          <w:p w:rsidR="00C15A8B" w:rsidRDefault="00C15A8B" w:rsidP="00A15552">
            <w:pPr>
              <w:spacing w:before="60" w:after="60"/>
              <w:jc w:val="right"/>
            </w:pPr>
            <w:r>
              <w:t>47 335</w:t>
            </w:r>
          </w:p>
        </w:tc>
      </w:tr>
      <w:tr w:rsidR="00C15A8B" w:rsidTr="00A15552">
        <w:trPr>
          <w:jc w:val="center"/>
        </w:trPr>
        <w:tc>
          <w:tcPr>
            <w:tcW w:w="4536" w:type="dxa"/>
          </w:tcPr>
          <w:p w:rsidR="00C15A8B" w:rsidRDefault="00C15A8B" w:rsidP="00A15552">
            <w:pPr>
              <w:spacing w:before="60" w:after="60"/>
              <w:jc w:val="both"/>
            </w:pPr>
            <w:r>
              <w:t>Provisions pour impôts différés passif</w:t>
            </w:r>
          </w:p>
        </w:tc>
        <w:tc>
          <w:tcPr>
            <w:tcW w:w="1418" w:type="dxa"/>
          </w:tcPr>
          <w:p w:rsidR="00C15A8B" w:rsidRDefault="00C15A8B" w:rsidP="00A15552">
            <w:pPr>
              <w:pStyle w:val="ListParagraph"/>
              <w:spacing w:before="60" w:after="60"/>
              <w:jc w:val="right"/>
            </w:pPr>
            <w:r>
              <w:t>0</w:t>
            </w:r>
          </w:p>
        </w:tc>
        <w:tc>
          <w:tcPr>
            <w:tcW w:w="1418" w:type="dxa"/>
          </w:tcPr>
          <w:p w:rsidR="00C15A8B" w:rsidRDefault="00C15A8B" w:rsidP="00A15552">
            <w:pPr>
              <w:spacing w:before="60" w:after="60"/>
              <w:jc w:val="right"/>
            </w:pPr>
            <w:r>
              <w:t>0</w:t>
            </w:r>
          </w:p>
        </w:tc>
        <w:tc>
          <w:tcPr>
            <w:tcW w:w="1418" w:type="dxa"/>
          </w:tcPr>
          <w:p w:rsidR="00C15A8B" w:rsidRDefault="00C15A8B" w:rsidP="00A15552">
            <w:pPr>
              <w:spacing w:before="60" w:after="60"/>
              <w:jc w:val="right"/>
            </w:pPr>
            <w:r>
              <w:t>0</w:t>
            </w:r>
          </w:p>
        </w:tc>
      </w:tr>
      <w:tr w:rsidR="00C15A8B" w:rsidRPr="001A648A" w:rsidTr="00A15552">
        <w:trPr>
          <w:jc w:val="center"/>
        </w:trPr>
        <w:tc>
          <w:tcPr>
            <w:tcW w:w="8790" w:type="dxa"/>
            <w:gridSpan w:val="4"/>
          </w:tcPr>
          <w:p w:rsidR="00C15A8B" w:rsidRPr="001A648A" w:rsidRDefault="00C15A8B" w:rsidP="00A15552">
            <w:pPr>
              <w:spacing w:before="60" w:after="60"/>
              <w:jc w:val="center"/>
            </w:pPr>
            <w:r w:rsidRPr="001A648A">
              <w:t>COMPTE DE RESULTAT</w:t>
            </w:r>
          </w:p>
        </w:tc>
      </w:tr>
      <w:tr w:rsidR="00C15A8B" w:rsidTr="00A15552">
        <w:trPr>
          <w:jc w:val="center"/>
        </w:trPr>
        <w:tc>
          <w:tcPr>
            <w:tcW w:w="4536" w:type="dxa"/>
          </w:tcPr>
          <w:p w:rsidR="00C15A8B" w:rsidRDefault="00C15A8B" w:rsidP="00A15552">
            <w:pPr>
              <w:spacing w:before="60" w:after="60"/>
              <w:jc w:val="both"/>
            </w:pPr>
            <w:r>
              <w:t>Résultat courant avant impôt</w:t>
            </w:r>
          </w:p>
        </w:tc>
        <w:tc>
          <w:tcPr>
            <w:tcW w:w="1418" w:type="dxa"/>
          </w:tcPr>
          <w:p w:rsidR="00C15A8B" w:rsidRDefault="00C15A8B" w:rsidP="00A15552">
            <w:pPr>
              <w:spacing w:before="60" w:after="60"/>
              <w:jc w:val="right"/>
            </w:pPr>
            <w:r>
              <w:t>56 909</w:t>
            </w:r>
          </w:p>
        </w:tc>
        <w:tc>
          <w:tcPr>
            <w:tcW w:w="1418" w:type="dxa"/>
          </w:tcPr>
          <w:p w:rsidR="00C15A8B" w:rsidRDefault="00C15A8B" w:rsidP="00A15552">
            <w:pPr>
              <w:spacing w:before="60" w:after="60"/>
              <w:jc w:val="right"/>
            </w:pPr>
            <w:r>
              <w:t>75 582</w:t>
            </w:r>
          </w:p>
        </w:tc>
        <w:tc>
          <w:tcPr>
            <w:tcW w:w="1418" w:type="dxa"/>
          </w:tcPr>
          <w:p w:rsidR="00C15A8B" w:rsidRDefault="00C15A8B" w:rsidP="00A15552">
            <w:pPr>
              <w:spacing w:before="60" w:after="60"/>
              <w:jc w:val="right"/>
            </w:pPr>
            <w:r>
              <w:t>89 764</w:t>
            </w:r>
          </w:p>
        </w:tc>
      </w:tr>
      <w:tr w:rsidR="00C15A8B" w:rsidTr="00A15552">
        <w:trPr>
          <w:jc w:val="center"/>
        </w:trPr>
        <w:tc>
          <w:tcPr>
            <w:tcW w:w="4536" w:type="dxa"/>
          </w:tcPr>
          <w:p w:rsidR="00C15A8B" w:rsidRDefault="00C15A8B" w:rsidP="00A15552">
            <w:pPr>
              <w:spacing w:before="60" w:after="60"/>
              <w:jc w:val="both"/>
            </w:pPr>
            <w:r>
              <w:t>Charge d’impôt</w:t>
            </w:r>
          </w:p>
        </w:tc>
        <w:tc>
          <w:tcPr>
            <w:tcW w:w="1418" w:type="dxa"/>
          </w:tcPr>
          <w:p w:rsidR="00C15A8B" w:rsidRDefault="00C15A8B" w:rsidP="00A15552">
            <w:pPr>
              <w:spacing w:before="60" w:after="60"/>
              <w:jc w:val="right"/>
            </w:pPr>
            <w:r>
              <w:t>15 943</w:t>
            </w:r>
          </w:p>
        </w:tc>
        <w:tc>
          <w:tcPr>
            <w:tcW w:w="1418" w:type="dxa"/>
          </w:tcPr>
          <w:p w:rsidR="00C15A8B" w:rsidRDefault="00C15A8B" w:rsidP="00A15552">
            <w:pPr>
              <w:spacing w:before="60" w:after="60"/>
              <w:jc w:val="right"/>
            </w:pPr>
            <w:r>
              <w:t>18 347</w:t>
            </w:r>
          </w:p>
        </w:tc>
        <w:tc>
          <w:tcPr>
            <w:tcW w:w="1418" w:type="dxa"/>
          </w:tcPr>
          <w:p w:rsidR="00C15A8B" w:rsidRDefault="00C15A8B" w:rsidP="00A15552">
            <w:pPr>
              <w:spacing w:before="60" w:after="60"/>
              <w:jc w:val="right"/>
            </w:pPr>
            <w:r>
              <w:t>25 741</w:t>
            </w:r>
          </w:p>
        </w:tc>
      </w:tr>
    </w:tbl>
    <w:p w:rsidR="00C15A8B" w:rsidRDefault="00C15A8B" w:rsidP="00C15A8B">
      <w:pPr>
        <w:spacing w:after="0"/>
        <w:jc w:val="both"/>
      </w:pPr>
    </w:p>
    <w:p w:rsidR="00C15A8B" w:rsidRDefault="00C15A8B" w:rsidP="00C15A8B">
      <w:pPr>
        <w:spacing w:after="60"/>
        <w:jc w:val="both"/>
      </w:pPr>
      <w:r>
        <w:t>Détail des impôts différés actif :</w:t>
      </w: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C15A8B" w:rsidTr="00A15552">
        <w:trPr>
          <w:jc w:val="center"/>
        </w:trPr>
        <w:tc>
          <w:tcPr>
            <w:tcW w:w="4536" w:type="dxa"/>
          </w:tcPr>
          <w:p w:rsidR="00C15A8B" w:rsidRDefault="00C15A8B" w:rsidP="00A15552">
            <w:pPr>
              <w:spacing w:before="60" w:after="60"/>
              <w:jc w:val="both"/>
            </w:pPr>
            <w:r>
              <w:t>Impôts différés actif</w:t>
            </w:r>
          </w:p>
        </w:tc>
        <w:tc>
          <w:tcPr>
            <w:tcW w:w="1418" w:type="dxa"/>
          </w:tcPr>
          <w:p w:rsidR="00C15A8B" w:rsidRDefault="00C15A8B" w:rsidP="00A15552">
            <w:pPr>
              <w:spacing w:before="60" w:after="60"/>
              <w:jc w:val="right"/>
            </w:pPr>
            <w:r>
              <w:t>34 288</w:t>
            </w:r>
          </w:p>
        </w:tc>
        <w:tc>
          <w:tcPr>
            <w:tcW w:w="1418" w:type="dxa"/>
          </w:tcPr>
          <w:p w:rsidR="00C15A8B" w:rsidRDefault="00C15A8B" w:rsidP="00A15552">
            <w:pPr>
              <w:spacing w:before="60" w:after="60"/>
              <w:jc w:val="right"/>
            </w:pPr>
            <w:r>
              <w:t>52 682</w:t>
            </w:r>
          </w:p>
        </w:tc>
        <w:tc>
          <w:tcPr>
            <w:tcW w:w="1418" w:type="dxa"/>
          </w:tcPr>
          <w:p w:rsidR="00C15A8B" w:rsidRDefault="00C15A8B" w:rsidP="00A15552">
            <w:pPr>
              <w:spacing w:before="60" w:after="60"/>
              <w:jc w:val="right"/>
            </w:pPr>
            <w:r>
              <w:t>63 326</w:t>
            </w:r>
          </w:p>
        </w:tc>
      </w:tr>
      <w:tr w:rsidR="00C15A8B" w:rsidTr="00A15552">
        <w:trPr>
          <w:jc w:val="center"/>
        </w:trPr>
        <w:tc>
          <w:tcPr>
            <w:tcW w:w="4536" w:type="dxa"/>
          </w:tcPr>
          <w:p w:rsidR="00C15A8B" w:rsidRDefault="00C15A8B" w:rsidP="00A15552">
            <w:pPr>
              <w:spacing w:before="60" w:after="60"/>
              <w:jc w:val="both"/>
            </w:pPr>
            <w:r>
              <w:tab/>
              <w:t>dont décalage temporel</w:t>
            </w:r>
          </w:p>
        </w:tc>
        <w:tc>
          <w:tcPr>
            <w:tcW w:w="1418" w:type="dxa"/>
          </w:tcPr>
          <w:p w:rsidR="00C15A8B" w:rsidRDefault="00C15A8B" w:rsidP="00A15552">
            <w:pPr>
              <w:spacing w:before="60" w:after="60"/>
              <w:jc w:val="right"/>
            </w:pPr>
            <w:r>
              <w:t>6 510</w:t>
            </w:r>
          </w:p>
        </w:tc>
        <w:tc>
          <w:tcPr>
            <w:tcW w:w="1418" w:type="dxa"/>
          </w:tcPr>
          <w:p w:rsidR="00C15A8B" w:rsidRDefault="00C15A8B" w:rsidP="00A15552">
            <w:pPr>
              <w:spacing w:before="60" w:after="60"/>
              <w:jc w:val="right"/>
            </w:pPr>
            <w:r>
              <w:t>14 824</w:t>
            </w:r>
          </w:p>
        </w:tc>
        <w:tc>
          <w:tcPr>
            <w:tcW w:w="1418" w:type="dxa"/>
          </w:tcPr>
          <w:p w:rsidR="00C15A8B" w:rsidRDefault="00C15A8B" w:rsidP="00A15552">
            <w:pPr>
              <w:spacing w:before="60" w:after="60"/>
              <w:jc w:val="right"/>
            </w:pPr>
            <w:r>
              <w:t>9 174</w:t>
            </w:r>
          </w:p>
        </w:tc>
      </w:tr>
      <w:tr w:rsidR="00C15A8B" w:rsidTr="00A15552">
        <w:trPr>
          <w:jc w:val="center"/>
        </w:trPr>
        <w:tc>
          <w:tcPr>
            <w:tcW w:w="4536" w:type="dxa"/>
          </w:tcPr>
          <w:p w:rsidR="00C15A8B" w:rsidRDefault="00C15A8B" w:rsidP="00A15552">
            <w:pPr>
              <w:spacing w:before="60" w:after="60"/>
              <w:jc w:val="both"/>
            </w:pPr>
            <w:r>
              <w:tab/>
              <w:t>dont relatif à des déficits reportables</w:t>
            </w:r>
          </w:p>
        </w:tc>
        <w:tc>
          <w:tcPr>
            <w:tcW w:w="1418" w:type="dxa"/>
          </w:tcPr>
          <w:p w:rsidR="00C15A8B" w:rsidRDefault="00C15A8B" w:rsidP="00A15552">
            <w:pPr>
              <w:spacing w:before="60" w:after="60"/>
              <w:jc w:val="right"/>
            </w:pPr>
            <w:r>
              <w:t>27 500</w:t>
            </w:r>
          </w:p>
        </w:tc>
        <w:tc>
          <w:tcPr>
            <w:tcW w:w="1418" w:type="dxa"/>
          </w:tcPr>
          <w:p w:rsidR="00C15A8B" w:rsidRDefault="00C15A8B" w:rsidP="00A15552">
            <w:pPr>
              <w:spacing w:before="60" w:after="60"/>
              <w:jc w:val="right"/>
            </w:pPr>
            <w:r>
              <w:t>37 025</w:t>
            </w:r>
          </w:p>
        </w:tc>
        <w:tc>
          <w:tcPr>
            <w:tcW w:w="1418" w:type="dxa"/>
          </w:tcPr>
          <w:p w:rsidR="00C15A8B" w:rsidRDefault="00C15A8B" w:rsidP="00A15552">
            <w:pPr>
              <w:spacing w:before="60" w:after="60"/>
              <w:jc w:val="right"/>
            </w:pPr>
            <w:r>
              <w:t>52 045 (*)</w:t>
            </w:r>
          </w:p>
        </w:tc>
      </w:tr>
    </w:tbl>
    <w:p w:rsidR="00C15A8B" w:rsidRDefault="00C15A8B" w:rsidP="00C15A8B">
      <w:pPr>
        <w:spacing w:before="60" w:after="0"/>
        <w:jc w:val="both"/>
      </w:pPr>
      <w:r>
        <w:t>(*) dont 27 M€ sur une filiale étrangère en difficulté (des pertes sont attendues sur les deux prochains exercices) et 25 M€ sur les filiales françaises</w:t>
      </w:r>
    </w:p>
    <w:p w:rsidR="00C15A8B" w:rsidRDefault="00C15A8B" w:rsidP="00C15A8B">
      <w:pPr>
        <w:spacing w:after="0"/>
        <w:jc w:val="both"/>
      </w:pPr>
    </w:p>
    <w:p w:rsidR="00C15A8B" w:rsidRDefault="00C15A8B" w:rsidP="00C15A8B">
      <w:pPr>
        <w:spacing w:after="60"/>
        <w:jc w:val="both"/>
      </w:pPr>
      <w:r>
        <w:t>Détail des écarts de conversion :</w:t>
      </w: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C15A8B" w:rsidTr="00A15552">
        <w:trPr>
          <w:jc w:val="center"/>
        </w:trPr>
        <w:tc>
          <w:tcPr>
            <w:tcW w:w="4536" w:type="dxa"/>
          </w:tcPr>
          <w:p w:rsidR="00C15A8B" w:rsidRDefault="00C15A8B" w:rsidP="00A15552">
            <w:pPr>
              <w:spacing w:before="60" w:after="60"/>
              <w:jc w:val="both"/>
            </w:pPr>
            <w:r>
              <w:t>Écarts de conversion</w:t>
            </w:r>
          </w:p>
        </w:tc>
        <w:tc>
          <w:tcPr>
            <w:tcW w:w="1418" w:type="dxa"/>
          </w:tcPr>
          <w:p w:rsidR="00C15A8B" w:rsidRDefault="00C15A8B" w:rsidP="00A15552">
            <w:pPr>
              <w:spacing w:before="60" w:after="60"/>
              <w:jc w:val="right"/>
            </w:pPr>
            <w:r>
              <w:t>- 1 843</w:t>
            </w:r>
          </w:p>
        </w:tc>
        <w:tc>
          <w:tcPr>
            <w:tcW w:w="1418" w:type="dxa"/>
          </w:tcPr>
          <w:p w:rsidR="00C15A8B" w:rsidRDefault="00C15A8B" w:rsidP="00A15552">
            <w:pPr>
              <w:spacing w:before="60" w:after="60"/>
              <w:jc w:val="right"/>
            </w:pPr>
            <w:r>
              <w:t>3 948</w:t>
            </w:r>
          </w:p>
        </w:tc>
        <w:tc>
          <w:tcPr>
            <w:tcW w:w="1418" w:type="dxa"/>
          </w:tcPr>
          <w:p w:rsidR="00C15A8B" w:rsidRDefault="00C15A8B" w:rsidP="00A15552">
            <w:pPr>
              <w:spacing w:before="60" w:after="60"/>
              <w:jc w:val="right"/>
            </w:pPr>
            <w:r>
              <w:t>47 335</w:t>
            </w:r>
          </w:p>
        </w:tc>
      </w:tr>
      <w:tr w:rsidR="00C15A8B" w:rsidTr="00A15552">
        <w:trPr>
          <w:jc w:val="center"/>
        </w:trPr>
        <w:tc>
          <w:tcPr>
            <w:tcW w:w="4536" w:type="dxa"/>
          </w:tcPr>
          <w:p w:rsidR="00C15A8B" w:rsidRDefault="00C15A8B" w:rsidP="00A15552">
            <w:pPr>
              <w:spacing w:before="60" w:after="60"/>
              <w:jc w:val="both"/>
            </w:pPr>
            <w:r>
              <w:tab/>
              <w:t>dont issus d’opérations hors zone euro</w:t>
            </w:r>
          </w:p>
        </w:tc>
        <w:tc>
          <w:tcPr>
            <w:tcW w:w="1418" w:type="dxa"/>
          </w:tcPr>
          <w:p w:rsidR="00C15A8B" w:rsidRDefault="00C15A8B" w:rsidP="00A15552">
            <w:pPr>
              <w:pStyle w:val="ListParagraph"/>
              <w:spacing w:before="60" w:after="60"/>
              <w:jc w:val="center"/>
            </w:pPr>
            <w:r>
              <w:t>- 900</w:t>
            </w:r>
          </w:p>
        </w:tc>
        <w:tc>
          <w:tcPr>
            <w:tcW w:w="1418" w:type="dxa"/>
          </w:tcPr>
          <w:p w:rsidR="00C15A8B" w:rsidRDefault="00C15A8B" w:rsidP="00A15552">
            <w:pPr>
              <w:spacing w:before="60" w:after="60"/>
              <w:jc w:val="right"/>
            </w:pPr>
            <w:r>
              <w:t>+ 2 509</w:t>
            </w:r>
          </w:p>
        </w:tc>
        <w:tc>
          <w:tcPr>
            <w:tcW w:w="1418" w:type="dxa"/>
          </w:tcPr>
          <w:p w:rsidR="00C15A8B" w:rsidRDefault="00C15A8B" w:rsidP="00A15552">
            <w:pPr>
              <w:spacing w:before="60" w:after="60"/>
              <w:jc w:val="right"/>
            </w:pPr>
            <w:r>
              <w:t>+ 44 520</w:t>
            </w:r>
          </w:p>
        </w:tc>
      </w:tr>
    </w:tbl>
    <w:p w:rsidR="00C15A8B" w:rsidRDefault="00C15A8B" w:rsidP="00C15A8B">
      <w:pPr>
        <w:spacing w:after="0"/>
        <w:jc w:val="both"/>
      </w:pPr>
    </w:p>
    <w:p w:rsidR="00C15A8B" w:rsidRPr="00D11344" w:rsidRDefault="00C15A8B" w:rsidP="00C15A8B">
      <w:pPr>
        <w:pStyle w:val="Heading2"/>
      </w:pPr>
      <w:r w:rsidRPr="00D11344">
        <w:rPr>
          <w:highlight w:val="lightGray"/>
        </w:rPr>
        <w:t>Travail à faire</w:t>
      </w:r>
    </w:p>
    <w:p w:rsidR="00C15A8B" w:rsidRDefault="00C15A8B" w:rsidP="00C15A8B">
      <w:pPr>
        <w:spacing w:after="0"/>
        <w:jc w:val="both"/>
      </w:pPr>
      <w:r>
        <w:t>Procéder à l’analyse critique des fonds propres.</w:t>
      </w:r>
    </w:p>
    <w:p w:rsidR="00C15A8B" w:rsidRDefault="00C15A8B" w:rsidP="00C15A8B">
      <w:pPr>
        <w:pStyle w:val="Heading1"/>
      </w:pPr>
      <w:r w:rsidRPr="00E00690">
        <w:lastRenderedPageBreak/>
        <w:t xml:space="preserve">CAS PRATIQUE </w:t>
      </w:r>
      <w:r>
        <w:t>4 SUR L’ANALYSE DE L’ENDETTEMENT</w:t>
      </w:r>
    </w:p>
    <w:p w:rsidR="00C15A8B" w:rsidRPr="00CD5C0D" w:rsidRDefault="00C15A8B" w:rsidP="00C15A8B"/>
    <w:p w:rsidR="00C15A8B" w:rsidRPr="00CD5C0D" w:rsidRDefault="00C15A8B" w:rsidP="00C15A8B">
      <w:pPr>
        <w:pStyle w:val="Heading2"/>
        <w:rPr>
          <w:sz w:val="32"/>
          <w:szCs w:val="32"/>
        </w:rPr>
      </w:pPr>
      <w:r>
        <w:rPr>
          <w:highlight w:val="lightGray"/>
        </w:rPr>
        <w:t>Présentation du cas</w:t>
      </w:r>
    </w:p>
    <w:p w:rsidR="00C15A8B" w:rsidRDefault="00C15A8B" w:rsidP="00C15A8B">
      <w:pPr>
        <w:spacing w:after="0"/>
        <w:jc w:val="both"/>
      </w:pPr>
      <w:r>
        <w:t>1 – L’analyse de l’organisation financière du groupe met en évidence :</w:t>
      </w:r>
    </w:p>
    <w:p w:rsidR="00C15A8B" w:rsidRDefault="00C15A8B" w:rsidP="00C15A8B">
      <w:pPr>
        <w:pStyle w:val="ListParagraph"/>
        <w:numPr>
          <w:ilvl w:val="0"/>
          <w:numId w:val="3"/>
        </w:numPr>
        <w:spacing w:after="0"/>
        <w:jc w:val="both"/>
      </w:pPr>
      <w:r>
        <w:t>une trésorerie centralisée au niveau de la holding ;</w:t>
      </w:r>
    </w:p>
    <w:p w:rsidR="00C15A8B" w:rsidRDefault="00C15A8B" w:rsidP="00C15A8B">
      <w:pPr>
        <w:pStyle w:val="ListParagraph"/>
        <w:numPr>
          <w:ilvl w:val="0"/>
          <w:numId w:val="3"/>
        </w:numPr>
        <w:spacing w:after="0"/>
        <w:jc w:val="both"/>
      </w:pPr>
      <w:r>
        <w:t>une forte concentration de la trésorerie et de l’endettement sur un nombre restreint de filiales opérationnelles ;</w:t>
      </w:r>
    </w:p>
    <w:p w:rsidR="00C15A8B" w:rsidRDefault="00C15A8B" w:rsidP="00C15A8B">
      <w:pPr>
        <w:pStyle w:val="ListParagraph"/>
        <w:numPr>
          <w:ilvl w:val="0"/>
          <w:numId w:val="3"/>
        </w:numPr>
        <w:spacing w:after="0"/>
        <w:jc w:val="both"/>
      </w:pPr>
      <w:r>
        <w:t>des intérêts minoritaires non significatifs.</w:t>
      </w:r>
    </w:p>
    <w:p w:rsidR="00C15A8B" w:rsidRDefault="00C15A8B" w:rsidP="00C15A8B">
      <w:pPr>
        <w:spacing w:after="0"/>
        <w:jc w:val="both"/>
      </w:pPr>
      <w:r>
        <w:t>Le groupe a placé 5 M€ dans une banque chinoise dans la perspective d’un développement industriel dans cette zone.</w:t>
      </w:r>
    </w:p>
    <w:p w:rsidR="00C15A8B" w:rsidRDefault="00C15A8B" w:rsidP="00C15A8B">
      <w:pPr>
        <w:spacing w:after="0"/>
        <w:jc w:val="both"/>
      </w:pPr>
    </w:p>
    <w:p w:rsidR="00C15A8B" w:rsidRDefault="00C15A8B" w:rsidP="00C15A8B">
      <w:pPr>
        <w:spacing w:after="0"/>
        <w:jc w:val="both"/>
      </w:pPr>
      <w:r>
        <w:t>2 – L’analyse du poste « Autres dettes » révèle la présence d’un crédit-vendeur pour l’acquisition d’une société industrielle qui s’élève à 12 M€.</w:t>
      </w:r>
    </w:p>
    <w:p w:rsidR="00C15A8B" w:rsidRDefault="00C15A8B" w:rsidP="00C15A8B">
      <w:pPr>
        <w:spacing w:after="0"/>
        <w:jc w:val="both"/>
      </w:pPr>
    </w:p>
    <w:p w:rsidR="00C15A8B" w:rsidRDefault="00C15A8B" w:rsidP="00C15A8B">
      <w:pPr>
        <w:spacing w:after="0"/>
        <w:jc w:val="both"/>
      </w:pPr>
      <w:r>
        <w:t>3 – Les engagements hors bilan comprennent une caution de 10 M€ sur une société partenaire détenue par le groupe à 35 % et mise en équivalence. Cette société traverse une passe très difficile et un redressement judiciaire apparaît probable dans un avenir proche.</w:t>
      </w:r>
    </w:p>
    <w:p w:rsidR="00C15A8B" w:rsidRDefault="00C15A8B" w:rsidP="00C15A8B">
      <w:pPr>
        <w:spacing w:after="0"/>
        <w:jc w:val="both"/>
      </w:pPr>
    </w:p>
    <w:p w:rsidR="00C15A8B" w:rsidRDefault="00C15A8B" w:rsidP="00C15A8B">
      <w:pPr>
        <w:spacing w:after="0"/>
        <w:jc w:val="both"/>
      </w:pPr>
      <w:r>
        <w:t>4 – L’immeuble du siège social est porté par une société détenue directement par les associés du groupe mais non consolidée dans le groupe. L’analyse des déclarations de risques de cette société met en avant la présence d’engagements bancaires pour un encours moyen de 9 M€.</w:t>
      </w:r>
    </w:p>
    <w:p w:rsidR="00C15A8B" w:rsidRDefault="00C15A8B" w:rsidP="00C15A8B">
      <w:pPr>
        <w:spacing w:after="0"/>
        <w:jc w:val="both"/>
      </w:pPr>
    </w:p>
    <w:p w:rsidR="00C15A8B" w:rsidRDefault="00C15A8B" w:rsidP="00C15A8B">
      <w:pPr>
        <w:spacing w:after="0"/>
        <w:jc w:val="both"/>
      </w:pPr>
      <w:r>
        <w:t>5 – Des mobilisations de créances d’un montant total de 12 M€ ont été détectées lors du rapprochement avec les risques. Le groupe confirme un montant de mobilisations supérieur à celui présenté dans le bilan.</w:t>
      </w:r>
    </w:p>
    <w:p w:rsidR="00C15A8B" w:rsidRDefault="00C15A8B" w:rsidP="00C15A8B">
      <w:pPr>
        <w:spacing w:after="0"/>
        <w:jc w:val="both"/>
      </w:pPr>
    </w:p>
    <w:tbl>
      <w:tblPr>
        <w:tblStyle w:val="TableGrid"/>
        <w:tblW w:w="0" w:type="auto"/>
        <w:jc w:val="center"/>
        <w:tblLayout w:type="fixed"/>
        <w:tblLook w:val="04A0" w:firstRow="1" w:lastRow="0" w:firstColumn="1" w:lastColumn="0" w:noHBand="0" w:noVBand="1"/>
      </w:tblPr>
      <w:tblGrid>
        <w:gridCol w:w="5670"/>
        <w:gridCol w:w="1418"/>
      </w:tblGrid>
      <w:tr w:rsidR="00C15A8B" w:rsidRPr="001A648A" w:rsidTr="00A15552">
        <w:trPr>
          <w:jc w:val="center"/>
        </w:trPr>
        <w:tc>
          <w:tcPr>
            <w:tcW w:w="5670" w:type="dxa"/>
          </w:tcPr>
          <w:p w:rsidR="00C15A8B" w:rsidRPr="001A648A" w:rsidRDefault="00C15A8B" w:rsidP="00A15552">
            <w:pPr>
              <w:spacing w:before="60" w:after="60"/>
              <w:jc w:val="center"/>
            </w:pPr>
            <w:r w:rsidRPr="001A648A">
              <w:t>Extrait des comptes</w:t>
            </w:r>
            <w:r>
              <w:t xml:space="preserve"> (montants en K€)</w:t>
            </w:r>
          </w:p>
        </w:tc>
        <w:tc>
          <w:tcPr>
            <w:tcW w:w="1418" w:type="dxa"/>
          </w:tcPr>
          <w:p w:rsidR="00C15A8B" w:rsidRPr="001A648A" w:rsidRDefault="00C15A8B" w:rsidP="00A15552">
            <w:pPr>
              <w:spacing w:before="60" w:after="60"/>
              <w:jc w:val="center"/>
            </w:pPr>
            <w:r w:rsidRPr="001A648A">
              <w:t>N</w:t>
            </w:r>
          </w:p>
        </w:tc>
      </w:tr>
      <w:tr w:rsidR="00C15A8B" w:rsidTr="00A15552">
        <w:trPr>
          <w:jc w:val="center"/>
        </w:trPr>
        <w:tc>
          <w:tcPr>
            <w:tcW w:w="7088" w:type="dxa"/>
            <w:gridSpan w:val="2"/>
          </w:tcPr>
          <w:p w:rsidR="00C15A8B" w:rsidRDefault="00C15A8B" w:rsidP="00A15552">
            <w:pPr>
              <w:spacing w:before="60" w:after="60"/>
              <w:jc w:val="center"/>
            </w:pPr>
            <w:r>
              <w:t>ACTIF</w:t>
            </w:r>
          </w:p>
        </w:tc>
      </w:tr>
      <w:tr w:rsidR="00C15A8B" w:rsidTr="00A15552">
        <w:trPr>
          <w:jc w:val="center"/>
        </w:trPr>
        <w:tc>
          <w:tcPr>
            <w:tcW w:w="5670" w:type="dxa"/>
          </w:tcPr>
          <w:p w:rsidR="00C15A8B" w:rsidRDefault="00C15A8B" w:rsidP="00A15552">
            <w:pPr>
              <w:spacing w:before="60" w:after="60"/>
              <w:jc w:val="both"/>
            </w:pPr>
            <w:r>
              <w:t>Valeurs mobilières de placement</w:t>
            </w:r>
          </w:p>
        </w:tc>
        <w:tc>
          <w:tcPr>
            <w:tcW w:w="1418" w:type="dxa"/>
          </w:tcPr>
          <w:p w:rsidR="00C15A8B" w:rsidRDefault="00C15A8B" w:rsidP="00A15552">
            <w:pPr>
              <w:spacing w:before="60" w:after="60"/>
              <w:jc w:val="right"/>
            </w:pPr>
            <w:r>
              <w:t>15 334</w:t>
            </w:r>
          </w:p>
        </w:tc>
      </w:tr>
      <w:tr w:rsidR="00C15A8B" w:rsidTr="00A15552">
        <w:trPr>
          <w:jc w:val="center"/>
        </w:trPr>
        <w:tc>
          <w:tcPr>
            <w:tcW w:w="5670" w:type="dxa"/>
          </w:tcPr>
          <w:p w:rsidR="00C15A8B" w:rsidRDefault="00C15A8B" w:rsidP="00A15552">
            <w:pPr>
              <w:spacing w:before="60" w:after="60"/>
              <w:jc w:val="both"/>
            </w:pPr>
            <w:r>
              <w:t>Disponibilités</w:t>
            </w:r>
          </w:p>
        </w:tc>
        <w:tc>
          <w:tcPr>
            <w:tcW w:w="1418" w:type="dxa"/>
          </w:tcPr>
          <w:p w:rsidR="00C15A8B" w:rsidRDefault="00C15A8B" w:rsidP="00A15552">
            <w:pPr>
              <w:spacing w:before="60" w:after="60"/>
              <w:jc w:val="right"/>
            </w:pPr>
            <w:r>
              <w:t>44 413</w:t>
            </w:r>
          </w:p>
        </w:tc>
      </w:tr>
      <w:tr w:rsidR="00C15A8B" w:rsidTr="00A15552">
        <w:trPr>
          <w:jc w:val="center"/>
        </w:trPr>
        <w:tc>
          <w:tcPr>
            <w:tcW w:w="7088" w:type="dxa"/>
            <w:gridSpan w:val="2"/>
          </w:tcPr>
          <w:p w:rsidR="00C15A8B" w:rsidRDefault="00C15A8B" w:rsidP="00A15552">
            <w:pPr>
              <w:spacing w:before="60" w:after="60"/>
              <w:jc w:val="center"/>
            </w:pPr>
            <w:r>
              <w:t>PASSIF</w:t>
            </w:r>
          </w:p>
        </w:tc>
      </w:tr>
      <w:tr w:rsidR="00C15A8B" w:rsidTr="00A15552">
        <w:trPr>
          <w:jc w:val="center"/>
        </w:trPr>
        <w:tc>
          <w:tcPr>
            <w:tcW w:w="5670" w:type="dxa"/>
          </w:tcPr>
          <w:p w:rsidR="00C15A8B" w:rsidRDefault="00C15A8B" w:rsidP="00A15552">
            <w:pPr>
              <w:spacing w:before="60" w:after="60"/>
              <w:jc w:val="both"/>
            </w:pPr>
            <w:r>
              <w:t>Dettes financières</w:t>
            </w:r>
          </w:p>
        </w:tc>
        <w:tc>
          <w:tcPr>
            <w:tcW w:w="1418" w:type="dxa"/>
          </w:tcPr>
          <w:p w:rsidR="00C15A8B" w:rsidRDefault="00C15A8B" w:rsidP="00A15552">
            <w:pPr>
              <w:spacing w:before="60" w:after="60"/>
              <w:jc w:val="right"/>
            </w:pPr>
            <w:r>
              <w:t>59 010</w:t>
            </w:r>
          </w:p>
        </w:tc>
      </w:tr>
      <w:tr w:rsidR="00C15A8B" w:rsidTr="00A15552">
        <w:trPr>
          <w:jc w:val="center"/>
        </w:trPr>
        <w:tc>
          <w:tcPr>
            <w:tcW w:w="5670" w:type="dxa"/>
          </w:tcPr>
          <w:p w:rsidR="00C15A8B" w:rsidRDefault="00C15A8B" w:rsidP="00A15552">
            <w:pPr>
              <w:spacing w:before="60" w:after="60"/>
              <w:jc w:val="both"/>
            </w:pPr>
            <w:r>
              <w:tab/>
              <w:t>dont emprunts auprès des établissements de crédit</w:t>
            </w:r>
          </w:p>
        </w:tc>
        <w:tc>
          <w:tcPr>
            <w:tcW w:w="1418" w:type="dxa"/>
          </w:tcPr>
          <w:p w:rsidR="00C15A8B" w:rsidRDefault="00C15A8B" w:rsidP="00A15552">
            <w:pPr>
              <w:spacing w:before="60" w:after="60"/>
              <w:jc w:val="right"/>
            </w:pPr>
            <w:r>
              <w:t>52 527</w:t>
            </w:r>
          </w:p>
        </w:tc>
      </w:tr>
      <w:tr w:rsidR="00C15A8B" w:rsidTr="00A15552">
        <w:trPr>
          <w:jc w:val="center"/>
        </w:trPr>
        <w:tc>
          <w:tcPr>
            <w:tcW w:w="5670" w:type="dxa"/>
          </w:tcPr>
          <w:p w:rsidR="00C15A8B" w:rsidRDefault="00C15A8B" w:rsidP="00A15552">
            <w:pPr>
              <w:spacing w:before="60" w:after="60"/>
              <w:jc w:val="both"/>
            </w:pPr>
            <w:r>
              <w:tab/>
            </w:r>
            <w:r>
              <w:tab/>
              <w:t>dont concours bancaires et soldes créditeurs</w:t>
            </w:r>
          </w:p>
        </w:tc>
        <w:tc>
          <w:tcPr>
            <w:tcW w:w="1418" w:type="dxa"/>
          </w:tcPr>
          <w:p w:rsidR="00C15A8B" w:rsidRDefault="00C15A8B" w:rsidP="00A15552">
            <w:pPr>
              <w:spacing w:before="60" w:after="60"/>
              <w:jc w:val="right"/>
            </w:pPr>
            <w:r>
              <w:t>6 979</w:t>
            </w:r>
          </w:p>
        </w:tc>
      </w:tr>
      <w:tr w:rsidR="00C15A8B" w:rsidTr="00A15552">
        <w:trPr>
          <w:jc w:val="center"/>
        </w:trPr>
        <w:tc>
          <w:tcPr>
            <w:tcW w:w="5670" w:type="dxa"/>
          </w:tcPr>
          <w:p w:rsidR="00C15A8B" w:rsidRDefault="00C15A8B" w:rsidP="00A15552">
            <w:pPr>
              <w:spacing w:before="60" w:after="60"/>
              <w:jc w:val="both"/>
            </w:pPr>
            <w:r>
              <w:tab/>
              <w:t>dont crédit-bail</w:t>
            </w:r>
          </w:p>
        </w:tc>
        <w:tc>
          <w:tcPr>
            <w:tcW w:w="1418" w:type="dxa"/>
          </w:tcPr>
          <w:p w:rsidR="00C15A8B" w:rsidRDefault="00C15A8B" w:rsidP="00A15552">
            <w:pPr>
              <w:spacing w:before="60" w:after="60"/>
              <w:jc w:val="right"/>
            </w:pPr>
            <w:r>
              <w:t>6 103</w:t>
            </w:r>
          </w:p>
        </w:tc>
      </w:tr>
      <w:tr w:rsidR="00C15A8B" w:rsidTr="00A15552">
        <w:trPr>
          <w:jc w:val="center"/>
        </w:trPr>
        <w:tc>
          <w:tcPr>
            <w:tcW w:w="5670" w:type="dxa"/>
          </w:tcPr>
          <w:p w:rsidR="00C15A8B" w:rsidRDefault="00C15A8B" w:rsidP="00A15552">
            <w:pPr>
              <w:spacing w:before="60" w:after="60"/>
              <w:jc w:val="both"/>
            </w:pPr>
            <w:r>
              <w:t>Autres dettes</w:t>
            </w:r>
          </w:p>
        </w:tc>
        <w:tc>
          <w:tcPr>
            <w:tcW w:w="1418" w:type="dxa"/>
          </w:tcPr>
          <w:p w:rsidR="00C15A8B" w:rsidRDefault="00C15A8B" w:rsidP="00A15552">
            <w:pPr>
              <w:spacing w:before="60" w:after="60"/>
              <w:jc w:val="right"/>
            </w:pPr>
            <w:r>
              <w:t>50 447</w:t>
            </w:r>
          </w:p>
        </w:tc>
      </w:tr>
      <w:tr w:rsidR="00C15A8B" w:rsidTr="00A15552">
        <w:trPr>
          <w:jc w:val="center"/>
        </w:trPr>
        <w:tc>
          <w:tcPr>
            <w:tcW w:w="7088" w:type="dxa"/>
            <w:gridSpan w:val="2"/>
          </w:tcPr>
          <w:p w:rsidR="00C15A8B" w:rsidRDefault="00C15A8B" w:rsidP="00A15552">
            <w:pPr>
              <w:spacing w:before="60" w:after="60"/>
              <w:jc w:val="center"/>
            </w:pPr>
            <w:r>
              <w:t>HORS BILAN</w:t>
            </w:r>
          </w:p>
        </w:tc>
      </w:tr>
      <w:tr w:rsidR="00C15A8B" w:rsidTr="00A15552">
        <w:trPr>
          <w:jc w:val="center"/>
        </w:trPr>
        <w:tc>
          <w:tcPr>
            <w:tcW w:w="5670" w:type="dxa"/>
          </w:tcPr>
          <w:p w:rsidR="00C15A8B" w:rsidRDefault="00C15A8B" w:rsidP="00A15552">
            <w:pPr>
              <w:spacing w:before="60" w:after="60"/>
              <w:jc w:val="both"/>
            </w:pPr>
            <w:r>
              <w:t>Effets escomptés non échus et autres créances cédées</w:t>
            </w:r>
          </w:p>
        </w:tc>
        <w:tc>
          <w:tcPr>
            <w:tcW w:w="1418" w:type="dxa"/>
          </w:tcPr>
          <w:p w:rsidR="00C15A8B" w:rsidRDefault="00C15A8B" w:rsidP="00A15552">
            <w:pPr>
              <w:spacing w:before="60" w:after="60"/>
              <w:jc w:val="right"/>
            </w:pPr>
            <w:r>
              <w:t>7 677</w:t>
            </w:r>
          </w:p>
        </w:tc>
      </w:tr>
    </w:tbl>
    <w:p w:rsidR="00C15A8B" w:rsidRDefault="00C15A8B" w:rsidP="00C15A8B">
      <w:pPr>
        <w:spacing w:after="0"/>
        <w:jc w:val="both"/>
        <w:rPr>
          <w:sz w:val="24"/>
          <w:szCs w:val="24"/>
          <w:highlight w:val="lightGray"/>
        </w:rPr>
      </w:pPr>
    </w:p>
    <w:p w:rsidR="00C15A8B" w:rsidRPr="00D11344" w:rsidRDefault="00C15A8B" w:rsidP="00C15A8B">
      <w:pPr>
        <w:pStyle w:val="Heading2"/>
      </w:pPr>
      <w:r w:rsidRPr="00D11344">
        <w:rPr>
          <w:highlight w:val="lightGray"/>
        </w:rPr>
        <w:t>Travail à faire</w:t>
      </w:r>
    </w:p>
    <w:p w:rsidR="00D11344" w:rsidRPr="00C15A8B" w:rsidRDefault="00C15A8B" w:rsidP="00C15A8B">
      <w:pPr>
        <w:spacing w:after="0"/>
        <w:jc w:val="both"/>
      </w:pPr>
      <w:r>
        <w:t>Au vu des informations à votre disposition, quels retraitements effectueriez-vous ?</w:t>
      </w:r>
      <w:bookmarkStart w:id="0" w:name="_GoBack"/>
      <w:bookmarkEnd w:id="0"/>
    </w:p>
    <w:sectPr w:rsidR="00D11344" w:rsidRPr="00C15A8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729B" w:rsidRDefault="0031729B" w:rsidP="00392A56">
      <w:pPr>
        <w:spacing w:after="0" w:line="240" w:lineRule="auto"/>
      </w:pPr>
      <w:r>
        <w:separator/>
      </w:r>
    </w:p>
  </w:endnote>
  <w:endnote w:type="continuationSeparator" w:id="0">
    <w:p w:rsidR="0031729B" w:rsidRDefault="0031729B" w:rsidP="0039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3374" w:rsidRDefault="004B570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729B" w:rsidRDefault="0031729B" w:rsidP="00392A56">
      <w:pPr>
        <w:spacing w:after="0" w:line="240" w:lineRule="auto"/>
      </w:pPr>
      <w:r>
        <w:separator/>
      </w:r>
    </w:p>
  </w:footnote>
  <w:footnote w:type="continuationSeparator" w:id="0">
    <w:p w:rsidR="0031729B" w:rsidRDefault="0031729B" w:rsidP="00392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25AF0"/>
    <w:multiLevelType w:val="hybridMultilevel"/>
    <w:tmpl w:val="BC5471DC"/>
    <w:lvl w:ilvl="0" w:tplc="5A305412">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05194D"/>
    <w:multiLevelType w:val="hybridMultilevel"/>
    <w:tmpl w:val="C40203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716681A"/>
    <w:multiLevelType w:val="hybridMultilevel"/>
    <w:tmpl w:val="DE38BF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B2"/>
    <w:rsid w:val="00193374"/>
    <w:rsid w:val="00273215"/>
    <w:rsid w:val="00297FB2"/>
    <w:rsid w:val="0031729B"/>
    <w:rsid w:val="00392A56"/>
    <w:rsid w:val="004B5704"/>
    <w:rsid w:val="00663B7F"/>
    <w:rsid w:val="00685DB0"/>
    <w:rsid w:val="006A5EE2"/>
    <w:rsid w:val="006A7DF1"/>
    <w:rsid w:val="00774054"/>
    <w:rsid w:val="009548D7"/>
    <w:rsid w:val="009905A8"/>
    <w:rsid w:val="00AC4E2C"/>
    <w:rsid w:val="00BD1680"/>
    <w:rsid w:val="00C15A8B"/>
    <w:rsid w:val="00C41081"/>
    <w:rsid w:val="00CB2FD6"/>
    <w:rsid w:val="00CD495A"/>
    <w:rsid w:val="00D11344"/>
    <w:rsid w:val="00E00690"/>
    <w:rsid w:val="00ED51FF"/>
    <w:rsid w:val="00FF3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07D44"/>
  <w15:docId w15:val="{EF1DA2E0-5DF5-42B3-AB2F-5A00E42F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32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732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1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2A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2A56"/>
  </w:style>
  <w:style w:type="paragraph" w:styleId="Footer">
    <w:name w:val="footer"/>
    <w:basedOn w:val="Normal"/>
    <w:link w:val="FooterChar"/>
    <w:uiPriority w:val="99"/>
    <w:unhideWhenUsed/>
    <w:rsid w:val="00392A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392A56"/>
  </w:style>
  <w:style w:type="character" w:customStyle="1" w:styleId="Heading1Char">
    <w:name w:val="Heading 1 Char"/>
    <w:basedOn w:val="DefaultParagraphFont"/>
    <w:link w:val="Heading1"/>
    <w:uiPriority w:val="9"/>
    <w:rsid w:val="0027321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321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7321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C15A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F0714-EC2C-EF49-B6A6-9141C8834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1241</Words>
  <Characters>7080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Manager/>
  <Company>Banque de France</Company>
  <LinksUpToDate>false</LinksUpToDate>
  <CharactersWithSpaces>8305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Guillaaume GILLES</dc:creator>
  <cp:keywords/>
  <dc:description/>
  <cp:lastModifiedBy>Guillaume GILLES</cp:lastModifiedBy>
  <cp:revision>2</cp:revision>
  <cp:lastPrinted>2015-11-23T18:05:00Z</cp:lastPrinted>
  <dcterms:created xsi:type="dcterms:W3CDTF">2019-12-11T20:07:00Z</dcterms:created>
  <dcterms:modified xsi:type="dcterms:W3CDTF">2019-12-11T20:07:00Z</dcterms:modified>
  <cp:category/>
</cp:coreProperties>
</file>