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2026-05-23T18:14:08Z</dcterms:created>
  <dcterms:modified xsi:type="dcterms:W3CDTF">2026-05-23T18:14:08Z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2026-03-25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ece-proba</vt:lpwstr>
  </property>
  <property fmtid="{D5CDD505-2E9C-101B-9397-08002B2CF9AE}" pid="11" name="subtitle">
    <vt:lpwstr>Statistiques descriptives · Variables aléatoires à densité · Loi normale</vt:lpwstr>
  </property>
  <property fmtid="{D5CDD505-2E9C-101B-9397-08002B2CF9AE}" pid="12" name="toc-title">
    <vt:lpwstr>Table des matières</vt:lpwstr>
  </property>
</Properties>
</file>