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Examen</w:t>
      </w:r>
      <w:r>
        <w:t xml:space="preserve"> </w:t>
      </w:r>
      <w:r>
        <w:t xml:space="preserve">Final</w:t>
      </w:r>
      <w:r>
        <w:t xml:space="preserve"> </w:t>
      </w:r>
      <w:r>
        <w:t xml:space="preserve">—</w:t>
      </w:r>
      <w:r>
        <w:t xml:space="preserve"> </w:t>
      </w:r>
      <w:r>
        <w:t xml:space="preserve">Statistiques</w:t>
      </w:r>
      <w:r>
        <w:t xml:space="preserve"> </w:t>
      </w:r>
      <w:r>
        <w:t xml:space="preserve">et</w:t>
      </w:r>
      <w:r>
        <w:t xml:space="preserve"> </w:t>
      </w:r>
      <w:r>
        <w:t xml:space="preserve">Probabilités</w:t>
      </w:r>
    </w:p>
    <w:p>
      <w:pPr>
        <w:pStyle w:val="Subtitle"/>
      </w:pPr>
      <w:r>
        <w:t xml:space="preserve">Variables</w:t>
      </w:r>
      <w:r>
        <w:t xml:space="preserve"> </w:t>
      </w:r>
      <w:r>
        <w:t xml:space="preserve">aléatoires</w:t>
      </w:r>
      <w:r>
        <w:t xml:space="preserve"> </w:t>
      </w:r>
      <w:r>
        <w:t xml:space="preserve">à</w:t>
      </w:r>
      <w:r>
        <w:t xml:space="preserve"> </w:t>
      </w:r>
      <w:r>
        <w:t xml:space="preserve">densité</w:t>
      </w:r>
      <w:r>
        <w:t xml:space="preserve"> </w:t>
      </w:r>
      <w:r>
        <w:t xml:space="preserve">·</w:t>
      </w:r>
      <w:r>
        <w:t xml:space="preserve"> </w:t>
      </w:r>
      <w:r>
        <w:t xml:space="preserve">Loi</w:t>
      </w:r>
      <w:r>
        <w:t xml:space="preserve"> </w:t>
      </w:r>
      <w:r>
        <w:t xml:space="preserve">normale</w:t>
      </w:r>
      <w:r>
        <w:t xml:space="preserve"> </w:t>
      </w:r>
      <w:r>
        <w:t xml:space="preserve">·</w:t>
      </w:r>
      <w:r>
        <w:t xml:space="preserve"> </w:t>
      </w:r>
      <w:r>
        <w:t xml:space="preserve">Intervalles</w:t>
      </w:r>
      <w:r>
        <w:t xml:space="preserve"> </w:t>
      </w:r>
      <w:r>
        <w:t xml:space="preserve">de</w:t>
      </w:r>
      <w:r>
        <w:t xml:space="preserve"> </w:t>
      </w:r>
      <w:r>
        <w:t xml:space="preserve">confiance</w:t>
      </w:r>
    </w:p>
    <w:p>
      <w:pPr>
        <w:pStyle w:val="AbstractTitle"/>
      </w:pPr>
      <w:r>
        <w:t xml:space="preserve">Résumé</w:t>
      </w:r>
    </w:p>
    <w:p>
      <w:pPr>
        <w:pStyle w:val="Abstract"/>
      </w:pPr>
      <w:r>
        <w:t xml:space="preserve">Durée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3</w:t>
      </w:r>
      <w:r>
        <w:rPr>
          <w:bCs/>
          <w:b/>
        </w:rPr>
        <w:t xml:space="preserve"> </w:t>
      </w:r>
      <w:r>
        <w:rPr>
          <w:bCs/>
          <w:b/>
        </w:rPr>
        <w:t xml:space="preserve">h</w:t>
      </w:r>
      <w:r>
        <w:t xml:space="preserve">.</w:t>
      </w:r>
      <w:r>
        <w:t xml:space="preserve"> </w:t>
      </w:r>
      <w:r>
        <w:t xml:space="preserve">Les</w:t>
      </w:r>
      <w:r>
        <w:t xml:space="preserve"> </w:t>
      </w:r>
      <w:r>
        <w:t xml:space="preserve">documents</w:t>
      </w:r>
      <w:r>
        <w:t xml:space="preserve"> </w:t>
      </w:r>
      <w:r>
        <w:t xml:space="preserve">de</w:t>
      </w:r>
      <w:r>
        <w:t xml:space="preserve"> </w:t>
      </w:r>
      <w:r>
        <w:t xml:space="preserve">cours</w:t>
      </w:r>
      <w:r>
        <w:t xml:space="preserve"> </w:t>
      </w:r>
      <w:r>
        <w:t xml:space="preserve">sont</w:t>
      </w:r>
      <w:r>
        <w:t xml:space="preserve"> </w:t>
      </w:r>
      <w:r>
        <w:rPr>
          <w:bCs/>
          <w:b/>
        </w:rPr>
        <w:t xml:space="preserve">interdits</w:t>
      </w:r>
      <w:r>
        <w:t xml:space="preserve">.</w:t>
      </w:r>
      <w:r>
        <w:t xml:space="preserve"> </w:t>
      </w:r>
      <w:r>
        <w:t xml:space="preserve">Une</w:t>
      </w:r>
      <w:r>
        <w:t xml:space="preserve"> </w:t>
      </w:r>
      <w:r>
        <w:t xml:space="preserve">table</w:t>
      </w:r>
      <w:r>
        <w:t xml:space="preserve"> </w:t>
      </w:r>
      <w:r>
        <w:t xml:space="preserve">de</w:t>
      </w:r>
      <w:r>
        <w:t xml:space="preserve"> </w:t>
      </w:r>
      <w:r>
        <w:t xml:space="preserve">la</w:t>
      </w:r>
      <w:r>
        <w:t xml:space="preserve"> </w:t>
      </w:r>
      <w:r>
        <w:t xml:space="preserve">loi</w:t>
      </w:r>
      <w:r>
        <w:t xml:space="preserve"> </w:t>
      </w:r>
      <w:r>
        <w:t xml:space="preserve">normale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est</w:t>
      </w:r>
      <w:r>
        <w:t xml:space="preserve"> </w:t>
      </w:r>
      <w:r>
        <w:t xml:space="preserve">fournie.</w:t>
      </w:r>
      <w:r>
        <w:t xml:space="preserve"> </w:t>
      </w:r>
      <w:r>
        <w:t xml:space="preserve">Les</w:t>
      </w:r>
      <w:r>
        <w:t xml:space="preserve"> </w:t>
      </w:r>
      <w:r>
        <w:t xml:space="preserve">calculatrices</w:t>
      </w:r>
      <w:r>
        <w:t xml:space="preserve"> </w:t>
      </w:r>
      <w:r>
        <w:t xml:space="preserve">sont</w:t>
      </w:r>
      <w:r>
        <w:t xml:space="preserve"> </w:t>
      </w:r>
      <w:r>
        <w:t xml:space="preserve">autorisées.</w:t>
      </w:r>
      <w:r>
        <w:t xml:space="preserve"> </w:t>
      </w:r>
      <w:r>
        <w:t xml:space="preserve">Toute</w:t>
      </w:r>
      <w:r>
        <w:t xml:space="preserve"> </w:t>
      </w:r>
      <w:r>
        <w:t xml:space="preserve">réponse</w:t>
      </w:r>
      <w:r>
        <w:t xml:space="preserve"> </w:t>
      </w:r>
      <w:r>
        <w:t xml:space="preserve">doit</w:t>
      </w:r>
      <w:r>
        <w:t xml:space="preserve"> </w:t>
      </w:r>
      <w:r>
        <w:t xml:space="preserve">être</w:t>
      </w:r>
      <w:r>
        <w:t xml:space="preserve"> </w:t>
      </w:r>
      <w:r>
        <w:rPr>
          <w:bCs/>
          <w:b/>
        </w:rPr>
        <w:t xml:space="preserve">justifiée</w:t>
      </w:r>
      <w:r>
        <w:t xml:space="preserve">.</w:t>
      </w:r>
      <w:r>
        <w:t xml:space="preserve"> </w:t>
      </w:r>
      <w:r>
        <w:t xml:space="preserve">Les</w:t>
      </w:r>
      <w:r>
        <w:t xml:space="preserve"> </w:t>
      </w:r>
      <w:r>
        <w:t xml:space="preserve">résultats</w:t>
      </w:r>
      <w:r>
        <w:t xml:space="preserve"> </w:t>
      </w:r>
      <w:r>
        <w:t xml:space="preserve">numériques</w:t>
      </w:r>
      <w:r>
        <w:t xml:space="preserve"> </w:t>
      </w:r>
      <w:r>
        <w:t xml:space="preserve">seront</w:t>
      </w:r>
      <w:r>
        <w:t xml:space="preserve"> </w:t>
      </w:r>
      <w:r>
        <w:t xml:space="preserve">arrondis</w:t>
      </w:r>
      <w:r>
        <w:t xml:space="preserve"> </w:t>
      </w:r>
      <w:r>
        <w:t xml:space="preserve">à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près.</w:t>
      </w:r>
    </w:p>
    <w:p>
      <w:pPr>
        <w:pStyle w:val="BlockText"/>
      </w:pPr>
      <w:r>
        <w:rPr>
          <w:bCs/>
          <w:b/>
        </w:rPr>
        <w:t xml:space="preserve">Barème indicatif :</w:t>
      </w:r>
      <w:r>
        <w:t xml:space="preserve"> </w:t>
      </w:r>
      <w:r>
        <w:t xml:space="preserve">Exercice 1 — 35 pts · Exercice 2 — 40 pts · Exercice 3 — 25 pts</w:t>
      </w:r>
    </w:p>
    <w:p>
      <w:r>
        <w:pict>
          <v:rect style="width:0;height:1.5pt" o:hralign="center" o:hrstd="t" o:hr="t"/>
        </w:pict>
      </w:r>
    </w:p>
    <w:bookmarkStart w:id="20" w:name="X61d70ff2388a00541e52bb5a516c694c69ac8ce"/>
    <w:p>
      <w:pPr>
        <w:pStyle w:val="Heading2"/>
      </w:pPr>
      <w:r>
        <w:t xml:space="preserve">Exercice 1 — Variable aléatoire à densité (35 points)</w:t>
      </w:r>
    </w:p>
    <w:p>
      <w:pPr>
        <w:pStyle w:val="FirstParagraph"/>
      </w:pPr>
      <w:r>
        <w:t xml:space="preserve">Soit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la fonction définie sur</w:t>
      </w:r>
      <w:r>
        <w:t xml:space="preserve"> </w:t>
      </w:r>
      <m:oMath>
        <m:r>
          <m:rPr>
            <m:sty m:val="p"/>
            <m:scr m:val="double-struck"/>
          </m:rPr>
          <m:t>R</m:t>
        </m:r>
      </m:oMath>
      <w:r>
        <w:t xml:space="preserve"> </w:t>
      </w:r>
      <w:r>
        <w:t xml:space="preserve">par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k</m:t>
                    </m:r>
                    <m:r>
                      <m:t> </m:t>
                    </m:r>
                    <m:r>
                      <m:t>x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si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sinon.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rPr>
          <w:iCs/>
          <w:i/>
        </w:rPr>
        <w:t xml:space="preserve">(1 pt)</w:t>
      </w:r>
      <w:r>
        <w:t xml:space="preserve"> </w:t>
      </w:r>
      <w:r>
        <w:t xml:space="preserve">Vérifier que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pour tout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t> </m:t>
            </m:r>
            <m:r>
              <m:rPr>
                <m:sty m:val="p"/>
              </m:rPr>
              <m:t>;</m:t>
            </m:r>
            <m:r>
              <m:t> </m:t>
            </m:r>
            <m:r>
              <m:t>4</m:t>
            </m:r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On admet que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4</m:t>
            </m:r>
          </m:sup>
          <m:e>
            <m:r>
              <m:t>x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Déterminer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pour que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soit une</w:t>
      </w:r>
      <w:r>
        <w:t xml:space="preserve"> </w:t>
      </w:r>
      <w:r>
        <w:rPr>
          <w:bCs/>
          <w:b/>
        </w:rPr>
        <w:t xml:space="preserve">densité de probabilité</w:t>
      </w:r>
      <w:r>
        <w:t xml:space="preserve"> </w:t>
      </w:r>
      <w:r>
        <w:t xml:space="preserve">sur</w:t>
      </w:r>
      <w:r>
        <w:t xml:space="preserve"> </w:t>
      </w:r>
      <m:oMath>
        <m:r>
          <m:rPr>
            <m:sty m:val="p"/>
            <m:scr m:val="double-struck"/>
          </m:rPr>
          <m:t>R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Soit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une v.a.r. de densité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Justifier que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Calculer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1</m:t>
            </m:r>
          </m:e>
        </m:d>
      </m:oMath>
      <w:r>
        <w:t xml:space="preserve">.</w:t>
      </w:r>
    </w:p>
    <w:p>
      <w:pPr>
        <w:pStyle w:val="FirstParagraph"/>
      </w:pPr>
      <w:r>
        <w:rPr>
          <w:bCs/>
          <w:b/>
        </w:rPr>
        <w:t xml:space="preserve">4.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Déterminer la</w:t>
      </w:r>
      <w:r>
        <w:t xml:space="preserve"> </w:t>
      </w:r>
      <w:r>
        <w:rPr>
          <w:bCs/>
          <w:b/>
        </w:rPr>
        <w:t xml:space="preserve">fonction de répartition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de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sur</w:t>
      </w:r>
      <w:r>
        <w:t xml:space="preserve"> </w:t>
      </w:r>
      <m:oMath>
        <m:r>
          <m:rPr>
            <m:sty m:val="p"/>
            <m:scr m:val="double-struck"/>
          </m:rPr>
          <m:t>R</m:t>
        </m:r>
      </m:oMath>
      <w:r>
        <w:t xml:space="preserve">. On distinguera les cas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4</m:t>
        </m:r>
      </m:oMath>
      <w:r>
        <w:t xml:space="preserve">, et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rPr>
          <w:iCs/>
          <w:i/>
        </w:rPr>
        <w:t xml:space="preserve">(2 pts)</w:t>
      </w:r>
      <w:r>
        <w:t xml:space="preserve"> </w:t>
      </w:r>
      <w:r>
        <w:t xml:space="preserve">Vérifier que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4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t xml:space="preserve">Calculer</w:t>
      </w:r>
      <w:r>
        <w:t xml:space="preserve"> </w:t>
      </w:r>
      <m:oMath>
        <m:r>
          <m:t>P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3</m:t>
            </m:r>
          </m:e>
        </m:d>
      </m:oMath>
      <w:r>
        <w:t xml:space="preserve"> </w:t>
      </w:r>
      <w:r>
        <w:t xml:space="preserve">en utilisant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7.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On admet que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est</w:t>
      </w:r>
      <w:r>
        <w:t xml:space="preserve"> </w:t>
      </w:r>
      <w:r>
        <w:rPr>
          <w:bCs/>
          <w:b/>
        </w:rPr>
        <w:t xml:space="preserve">symétrique par rapport à</w:t>
      </w:r>
      <w:r>
        <w:rPr>
          <w:bCs/>
          <w:b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au</w:t>
      </w:r>
      <w:r>
        <w:t xml:space="preserve"> </w:t>
      </w:r>
      <w:r>
        <w:t xml:space="preserve">sens où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 </w:t>
      </w:r>
      <w:r>
        <w:t xml:space="preserve">pour tout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</m:oMath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Vérifier cette propriété de symétrie.</w:t>
      </w:r>
    </w:p>
    <w:p>
      <w:pPr>
        <w:numPr>
          <w:ilvl w:val="0"/>
          <w:numId w:val="1002"/>
        </w:numPr>
        <w:pStyle w:val="Compact"/>
      </w:pPr>
      <w:r>
        <w:t xml:space="preserve">En déduire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sans calcul d’intégrale.</w:t>
      </w:r>
    </w:p>
    <w:p>
      <w:pPr>
        <w:pStyle w:val="FirstParagraph"/>
      </w:pPr>
      <w:r>
        <w:rPr>
          <w:bCs/>
          <w:b/>
        </w:rPr>
        <w:t xml:space="preserve">8.</w:t>
      </w:r>
      <w:r>
        <w:t xml:space="preserve"> </w:t>
      </w:r>
      <w:r>
        <w:rPr>
          <w:iCs/>
          <w:i/>
        </w:rPr>
        <w:t xml:space="preserve">(6 pts)</w:t>
      </w:r>
      <w:r>
        <w:t xml:space="preserve"> </w:t>
      </w:r>
      <w:r>
        <w:t xml:space="preserve">Calculer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par le</w:t>
      </w:r>
      <w:r>
        <w:t xml:space="preserve"> </w:t>
      </w:r>
      <w:r>
        <w:rPr>
          <w:bCs/>
          <w:b/>
        </w:rPr>
        <w:t xml:space="preserve">théorème de transfert</w:t>
      </w:r>
      <w:r>
        <w:t xml:space="preserve">,</w:t>
      </w:r>
      <w:r>
        <w:t xml:space="preserve"> </w:t>
      </w:r>
      <w:r>
        <w:t xml:space="preserve">puis déduire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par la formule de König-Huygens.</w:t>
      </w:r>
    </w:p>
    <w:p>
      <w:pPr>
        <w:pStyle w:val="BodyText"/>
      </w:pPr>
      <w:r>
        <w:rPr>
          <w:bCs/>
          <w:b/>
        </w:rPr>
        <w:t xml:space="preserve">9.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t xml:space="preserve">Soit</w:t>
      </w:r>
      <w:r>
        <w:t xml:space="preserve"> </w:t>
      </w:r>
      <m:oMath>
        <m:r>
          <m:t>T</m:t>
        </m:r>
        <m:r>
          <m:rPr>
            <m:sty m:val="p"/>
          </m:rPr>
          <m:t>∼</m:t>
        </m:r>
        <m:r>
          <m:rPr>
            <m:sty m:val="p"/>
            <m:scr m:val="script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</m:oMath>
      <w:r>
        <w:t xml:space="preserve"> </w:t>
      </w:r>
      <w:r>
        <w:t xml:space="preserve">le temps (en heures) entre</w:t>
      </w:r>
      <w:r>
        <w:t xml:space="preserve"> </w:t>
      </w:r>
      <w:r>
        <w:t xml:space="preserve">deux pannes consécutives d’un équipement industriel. On observe que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&gt;</m:t>
              </m:r>
              <m:r>
                <m:t>6</m:t>
              </m:r>
            </m:e>
          </m:d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Déterminer</w:t>
      </w:r>
      <w:r>
        <w:t xml:space="preserve"> </w:t>
      </w:r>
      <m:oMath>
        <m:r>
          <m:t>λ</m:t>
        </m:r>
      </m:oMath>
      <w:r>
        <w:t xml:space="preserve">, puis calculer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5" w:name="X8c8ecf517ac4b976c02430416a1ad748b187b23"/>
    <w:p>
      <w:pPr>
        <w:pStyle w:val="Heading2"/>
      </w:pPr>
      <w:r>
        <w:t xml:space="preserve">Exercice 2 — Loi normale et Théorème Central Limite (40 points)</w:t>
      </w:r>
    </w:p>
    <w:bookmarkStart w:id="21" w:name="X780b0928960fa1ced034e534678f5424b3623c5"/>
    <w:p>
      <w:pPr>
        <w:pStyle w:val="Heading3"/>
      </w:pPr>
      <w:r>
        <w:t xml:space="preserve">Partie A — Loi normale centrée réduite (12 points)</w:t>
      </w:r>
    </w:p>
    <w:p>
      <w:pPr>
        <w:pStyle w:val="FirstParagraph"/>
      </w:pPr>
      <w:r>
        <w:t xml:space="preserve">Soit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. On rappelle :</w:t>
      </w:r>
      <w:r>
        <w:t xml:space="preserve"> </w:t>
      </w:r>
      <m:oMath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et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≤</m:t>
            </m:r>
            <m:r>
              <m:t>Z</m:t>
            </m:r>
            <m:r>
              <m:rPr>
                <m:sty m:val="p"/>
              </m:rPr>
              <m:t>≤</m:t>
            </m:r>
            <m:r>
              <m:t>a</m:t>
            </m:r>
          </m:e>
        </m:d>
        <m:r>
          <m:rPr>
            <m:sty m:val="p"/>
          </m:rPr>
          <m:t>=</m:t>
        </m:r>
        <m:r>
          <m:t>2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1.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Calculer les probabilités suivantes :</w:t>
      </w:r>
    </w:p>
    <w:p>
      <w:pPr>
        <w:numPr>
          <w:ilvl w:val="0"/>
          <w:numId w:val="1003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50</m:t>
            </m:r>
          </m:e>
        </m:d>
      </m:oMath>
      <w:r>
        <w:t xml:space="preserve">,</w:t>
      </w:r>
    </w:p>
    <w:p>
      <w:pPr>
        <w:numPr>
          <w:ilvl w:val="0"/>
          <w:numId w:val="1003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&gt;</m:t>
            </m:r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,</m:t>
            </m:r>
            <m:r>
              <m:t>50</m:t>
            </m:r>
          </m:e>
        </m:d>
      </m:oMath>
      <w:r>
        <w:t xml:space="preserve">,</w:t>
      </w:r>
    </w:p>
    <w:p>
      <w:pPr>
        <w:numPr>
          <w:ilvl w:val="0"/>
          <w:numId w:val="1003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00</m:t>
            </m:r>
            <m:r>
              <m:rPr>
                <m:sty m:val="p"/>
              </m:rPr>
              <m:t>≤</m:t>
            </m:r>
            <m:r>
              <m:t>Z</m:t>
            </m:r>
            <m:r>
              <m:rPr>
                <m:sty m:val="p"/>
              </m:rPr>
              <m:t>≤</m:t>
            </m:r>
            <m:r>
              <m:t>2</m:t>
            </m:r>
            <m:r>
              <m:rPr>
                <m:sty m:val="p"/>
              </m:rPr>
              <m:t>,</m:t>
            </m:r>
            <m:r>
              <m:t>00</m:t>
            </m:r>
          </m:e>
        </m:d>
      </m:oMath>
      <w:r>
        <w:t xml:space="preserve">.</w:t>
      </w:r>
    </w:p>
    <w:p>
      <w:pPr>
        <w:pStyle w:val="FirstParagraph"/>
      </w:pPr>
      <w:r>
        <w:rPr>
          <w:bCs/>
          <w:b/>
        </w:rPr>
        <w:t xml:space="preserve">2.</w:t>
      </w:r>
      <w:r>
        <w:t xml:space="preserve"> </w:t>
      </w:r>
      <w:r>
        <w:rPr>
          <w:iCs/>
          <w:i/>
        </w:rPr>
        <w:t xml:space="preserve">(2 pts)</w:t>
      </w:r>
      <w:r>
        <w:t xml:space="preserve"> </w:t>
      </w:r>
      <w:r>
        <w:t xml:space="preserve">Calculer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4</m:t>
            </m:r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t xml:space="preserve">Déterminer les réels suivants par lecture inverse de la table :</w:t>
      </w:r>
    </w:p>
    <w:p>
      <w:pPr>
        <w:numPr>
          <w:ilvl w:val="0"/>
          <w:numId w:val="1004"/>
        </w:numPr>
        <w:pStyle w:val="Compact"/>
      </w:pP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tel que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≤</m:t>
            </m:r>
            <m:sSub>
              <m:e>
                <m:r>
                  <m:t>z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9938</m:t>
        </m:r>
      </m:oMath>
      <w:r>
        <w:t xml:space="preserve">,</w:t>
      </w:r>
    </w:p>
    <w:p>
      <w:pPr>
        <w:numPr>
          <w:ilvl w:val="0"/>
          <w:numId w:val="1004"/>
        </w:numPr>
        <w:pStyle w:val="Compact"/>
      </w:pP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tel que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Z</m:t>
                </m:r>
              </m:e>
            </m:d>
            <m:r>
              <m:rPr>
                <m:sty m:val="p"/>
              </m:rPr>
              <m:t>≤</m:t>
            </m:r>
            <m:r>
              <m:t>d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80</m:t>
        </m:r>
      </m:oMath>
      <w:r>
        <w:t xml:space="preserve">.</w:t>
      </w:r>
    </w:p>
    <w:p>
      <w:pPr>
        <w:pStyle w:val="FirstParagraph"/>
      </w:pPr>
      <w:r>
        <w:rPr>
          <w:bCs/>
          <w:b/>
        </w:rPr>
        <w:t xml:space="preserve">4.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t xml:space="preserve">Expliquer pourquoi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à partir de la forme de</w:t>
      </w:r>
      <w:r>
        <w:t xml:space="preserve"> </w:t>
      </w:r>
      <w:r>
        <w:t xml:space="preserve">la densité de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(sans calcul d’intégrale). Donner également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partie-b-loi-normale-générale-15-points"/>
    <w:p>
      <w:pPr>
        <w:pStyle w:val="Heading3"/>
      </w:pPr>
      <w:r>
        <w:t xml:space="preserve">Partie B — Loi normale générale (15 points)</w:t>
      </w:r>
    </w:p>
    <w:p>
      <w:pPr>
        <w:pStyle w:val="FirstParagraph"/>
      </w:pPr>
      <w:r>
        <w:t xml:space="preserve">Une machine produit des tiges métalliques dont la longueur (en mm) suit une loi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150</m:t>
            </m:r>
            <m:r>
              <m:rPr>
                <m:sty m:val="p"/>
              </m:rPr>
              <m:t>,</m:t>
            </m:r>
            <m:r>
              <m:t> </m:t>
            </m:r>
            <m:r>
              <m:t>16</m:t>
            </m:r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rPr>
          <w:iCs/>
          <w:i/>
        </w:rPr>
        <w:t xml:space="preserve">(1 pt)</w:t>
      </w:r>
      <w:r>
        <w:t xml:space="preserve"> </w:t>
      </w:r>
      <w:r>
        <w:t xml:space="preserve">Donner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et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rPr>
          <w:iCs/>
          <w:i/>
        </w:rPr>
        <w:t xml:space="preserve">(5 pts)</w:t>
      </w:r>
      <w:r>
        <w:t xml:space="preserve"> </w:t>
      </w:r>
      <w:r>
        <w:t xml:space="preserve">Calculer :</w:t>
      </w:r>
    </w:p>
    <w:p>
      <w:pPr>
        <w:numPr>
          <w:ilvl w:val="0"/>
          <w:numId w:val="1005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≤</m:t>
            </m:r>
            <m:r>
              <m:t>156</m:t>
            </m:r>
          </m:e>
        </m:d>
      </m:oMath>
      <w:r>
        <w:t xml:space="preserve">,</w:t>
      </w:r>
    </w:p>
    <w:p>
      <w:pPr>
        <w:numPr>
          <w:ilvl w:val="0"/>
          <w:numId w:val="1005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144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154</m:t>
            </m:r>
          </m:e>
        </m:d>
      </m:oMath>
      <w:r>
        <w:t xml:space="preserve">.</w:t>
      </w:r>
    </w:p>
    <w:p>
      <w:pPr>
        <w:pStyle w:val="FirstParagraph"/>
      </w:pPr>
      <w:r>
        <w:rPr>
          <w:bCs/>
          <w:b/>
        </w:rPr>
        <w:t xml:space="preserve">7.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t xml:space="preserve">Déterminer le seuil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tel que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s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025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8.</w:t>
      </w:r>
      <w:r>
        <w:t xml:space="preserve"> </w:t>
      </w:r>
      <w:r>
        <w:rPr>
          <w:iCs/>
          <w:i/>
        </w:rPr>
        <w:t xml:space="preserve">(6 pts)</w:t>
      </w:r>
      <w:r>
        <w:t xml:space="preserve"> </w:t>
      </w:r>
      <w:r>
        <w:t xml:space="preserve">On prélève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tiges indépendantes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de même loi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150</m:t>
            </m:r>
            <m:r>
              <m:rPr>
                <m:sty m:val="p"/>
              </m:rPr>
              <m:t>,</m:t>
            </m:r>
            <m:r>
              <m:t> </m:t>
            </m:r>
            <m:r>
              <m:t>16</m:t>
            </m:r>
          </m:e>
        </m:d>
      </m:oMath>
      <w:r>
        <w:t xml:space="preserve">. On note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la</w:t>
      </w:r>
      <w:r>
        <w:t xml:space="preserve"> </w:t>
      </w:r>
      <w:r>
        <w:t xml:space="preserve">longueur totale.</w:t>
      </w:r>
    </w:p>
    <w:p>
      <w:pPr>
        <w:numPr>
          <w:ilvl w:val="0"/>
          <w:numId w:val="1006"/>
        </w:numPr>
        <w:pStyle w:val="Compact"/>
      </w:pPr>
      <w:r>
        <w:t xml:space="preserve">Donner la loi de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(paramètres inclus).</w:t>
      </w:r>
    </w:p>
    <w:p>
      <w:pPr>
        <w:numPr>
          <w:ilvl w:val="0"/>
          <w:numId w:val="1006"/>
        </w:numPr>
        <w:pStyle w:val="Compact"/>
      </w:pPr>
      <w:r>
        <w:t xml:space="preserve">Calculer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≤</m:t>
            </m:r>
            <m:r>
              <m:t>592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0ce554300671a44940235467ca45c162c81504"/>
    <w:p>
      <w:pPr>
        <w:pStyle w:val="Heading3"/>
      </w:pPr>
      <w:r>
        <w:t xml:space="preserve">Partie C — Identification des paramètres (8 points)</w:t>
      </w:r>
    </w:p>
    <w:p>
      <w:pPr>
        <w:pStyle w:val="FirstParagraph"/>
      </w:pPr>
      <w:r>
        <w:t xml:space="preserve">Le score (sur 100 points) obtenu par les étudiants à un test de sélection suit</w:t>
      </w:r>
      <w:r>
        <w:t xml:space="preserve"> </w:t>
      </w:r>
      <w:r>
        <w:t xml:space="preserve">une loi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 On sait que :</w:t>
      </w:r>
    </w:p>
    <w:p>
      <w:pPr>
        <w:numPr>
          <w:ilvl w:val="0"/>
          <w:numId w:val="1007"/>
        </w:numPr>
        <w:pStyle w:val="Compact"/>
      </w:pPr>
      <w:r>
        <w:t xml:space="preserve">84,13 % des étudiants obtiennent un score inférieur à</w:t>
      </w:r>
      <w:r>
        <w:t xml:space="preserve"> </w:t>
      </w:r>
      <w:r>
        <w:rPr>
          <w:bCs/>
          <w:b/>
        </w:rPr>
        <w:t xml:space="preserve">85 points</w:t>
      </w:r>
      <w:r>
        <w:t xml:space="preserve">,</w:t>
      </w:r>
    </w:p>
    <w:p>
      <w:pPr>
        <w:numPr>
          <w:ilvl w:val="0"/>
          <w:numId w:val="1007"/>
        </w:numPr>
        <w:pStyle w:val="Compact"/>
      </w:pPr>
      <w:r>
        <w:t xml:space="preserve">97,72 % des étudiants obtiennent un score inférieur à</w:t>
      </w:r>
      <w:r>
        <w:t xml:space="preserve"> </w:t>
      </w:r>
      <w:r>
        <w:rPr>
          <w:bCs/>
          <w:b/>
        </w:rPr>
        <w:t xml:space="preserve">95 points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9.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En traduisant chacune de ces conditions en termes de</w:t>
      </w:r>
      <w:r>
        <w:t xml:space="preserve"> </w:t>
      </w:r>
      <m:oMath>
        <m:r>
          <m:t>Φ</m:t>
        </m:r>
      </m:oMath>
      <w:r>
        <w:t xml:space="preserve">,</w:t>
      </w:r>
      <w:r>
        <w:t xml:space="preserve"> </w:t>
      </w:r>
      <w:r>
        <w:t xml:space="preserve">former un système de deux équations 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et</w:t>
      </w:r>
      <w:r>
        <w:t xml:space="preserve"> </w:t>
      </w:r>
      <m:oMath>
        <m:r>
          <m:t>σ</m:t>
        </m:r>
      </m:oMath>
      <w:r>
        <w:t xml:space="preserve">, puis déterminer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et</w:t>
      </w:r>
      <w:r>
        <w:t xml:space="preserve"> </w:t>
      </w:r>
      <m:oMath>
        <m:r>
          <m:t>σ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X599ff6867ab15e74db98fe7b0c98b5ab05739eb"/>
    <w:p>
      <w:pPr>
        <w:pStyle w:val="Heading3"/>
      </w:pPr>
      <w:r>
        <w:t xml:space="preserve">Partie D — Théorème Central Limite (5 points)</w:t>
      </w:r>
    </w:p>
    <w:p>
      <w:pPr>
        <w:pStyle w:val="FirstParagraph"/>
      </w:pPr>
      <w:r>
        <w:t xml:space="preserve">Une machine conditionne des sachets de café. La masse nette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d’un sachet</w:t>
      </w:r>
      <w:r>
        <w:t xml:space="preserve"> </w:t>
      </w:r>
      <w:r>
        <w:t xml:space="preserve">a pour espérance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250</m:t>
        </m:r>
      </m:oMath>
      <w:r>
        <w:t xml:space="preserve"> </w:t>
      </w:r>
      <w:r>
        <w:t xml:space="preserve">g et pour écart-type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g ; la loi de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est quelconque. On prélève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sachets indépendants.</w:t>
      </w:r>
    </w:p>
    <w:p>
      <w:pPr>
        <w:pStyle w:val="BodyText"/>
      </w:pPr>
      <w:r>
        <w:rPr>
          <w:bCs/>
          <w:b/>
        </w:rPr>
        <w:t xml:space="preserve">10.</w:t>
      </w:r>
      <w:r>
        <w:t xml:space="preserve"> </w:t>
      </w:r>
      <w:r>
        <w:rPr>
          <w:iCs/>
          <w:i/>
        </w:rPr>
        <w:t xml:space="preserve">(2 pts)</w:t>
      </w:r>
      <w:r>
        <w:t xml:space="preserve"> </w:t>
      </w:r>
      <w:r>
        <w:t xml:space="preserve">En vertu du</w:t>
      </w:r>
      <w:r>
        <w:t xml:space="preserve"> </w:t>
      </w:r>
      <w:r>
        <w:rPr>
          <w:bCs/>
          <w:b/>
        </w:rPr>
        <w:t xml:space="preserve">Théorème Central Limite</w:t>
      </w:r>
      <w:r>
        <w:t xml:space="preserve">, donner la loi</w:t>
      </w:r>
      <w:r>
        <w:t xml:space="preserve"> </w:t>
      </w:r>
      <w:r>
        <w:t xml:space="preserve">approximative de la moyenne empirique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100</m:t>
            </m:r>
          </m:sub>
        </m:sSub>
      </m:oMath>
      <w:r>
        <w:t xml:space="preserve">. Préciser ses paramètres.</w:t>
      </w:r>
    </w:p>
    <w:p>
      <w:pPr>
        <w:pStyle w:val="BodyText"/>
      </w:pPr>
      <w:r>
        <w:rPr>
          <w:bCs/>
          <w:b/>
        </w:rPr>
        <w:t xml:space="preserve">11.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t xml:space="preserve">Calculer</w:t>
      </w:r>
      <w:r>
        <w:t xml:space="preserve"> </w:t>
      </w:r>
      <m:oMath>
        <m:r>
          <m:t>P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100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250</m:t>
                </m:r>
              </m:e>
            </m:d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96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X4122ed0a9b762c407ea7f6afef5f84281b3fada"/>
    <w:p>
      <w:pPr>
        <w:pStyle w:val="Heading2"/>
      </w:pPr>
      <w:r>
        <w:t xml:space="preserve">Exercice 3 — Intervalles de confiance (25 points)</w:t>
      </w:r>
    </w:p>
    <w:bookmarkStart w:id="26" w:name="X83638c974834735483dc65b630397c1e294d2af"/>
    <w:p>
      <w:pPr>
        <w:pStyle w:val="Heading3"/>
      </w:pPr>
      <w:r>
        <w:t xml:space="preserve">Partie A — Intervalle de confiance pour une proportion (12 points)</w:t>
      </w:r>
    </w:p>
    <w:p>
      <w:pPr>
        <w:pStyle w:val="FirstParagraph"/>
      </w:pPr>
      <w:r>
        <w:t xml:space="preserve">Un service qualité prélève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composants électroniques et en trouve</w:t>
      </w:r>
      <w:r>
        <w:t xml:space="preserve"> </w:t>
      </w:r>
      <w:r>
        <w:t xml:space="preserve">80 défectueux.</w:t>
      </w:r>
    </w:p>
    <w:p>
      <w:pPr>
        <w:pStyle w:val="BodyText"/>
      </w:pPr>
      <w:r>
        <w:rPr>
          <w:bCs/>
          <w:b/>
        </w:rPr>
        <w:t xml:space="preserve">1.</w:t>
      </w:r>
      <w:r>
        <w:t xml:space="preserve"> </w:t>
      </w:r>
      <w:r>
        <w:rPr>
          <w:iCs/>
          <w:i/>
        </w:rPr>
        <w:t xml:space="preserve">(2 pts)</w:t>
      </w:r>
      <w:r>
        <w:t xml:space="preserve"> </w:t>
      </w:r>
      <w:r>
        <w:t xml:space="preserve">Donner l’estimateur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du taux de défaut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et</w:t>
      </w:r>
      <w:r>
        <w:t xml:space="preserve"> </w:t>
      </w:r>
      <w:r>
        <w:t xml:space="preserve">calculer sa valeur numérique.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rPr>
          <w:iCs/>
          <w:i/>
        </w:rPr>
        <w:t xml:space="preserve">(2 pts)</w:t>
      </w:r>
      <w:r>
        <w:t xml:space="preserve"> </w:t>
      </w:r>
      <w:r>
        <w:t xml:space="preserve">Pourquoi, pour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grand,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suit-il approximativement</w:t>
      </w:r>
      <w:r>
        <w:t xml:space="preserve"> </w:t>
      </w:r>
      <w:r>
        <w:t xml:space="preserve">une loi normale ? Préciser l’espérance et la variance de cette loi approchée.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Construire un</w:t>
      </w:r>
      <w:r>
        <w:t xml:space="preserve"> </w:t>
      </w:r>
      <w:r>
        <w:rPr>
          <w:bCs/>
          <w:b/>
        </w:rPr>
        <w:t xml:space="preserve">intervalle de confiance à 95 %</w:t>
      </w:r>
      <w:r>
        <w:t xml:space="preserve"> </w:t>
      </w:r>
      <w:r>
        <w:t xml:space="preserve">pour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On utilisera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025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96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Quel effectif minimal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faut-il pour que la demi-largeur de</w:t>
      </w:r>
      <w:r>
        <w:t xml:space="preserve"> </w:t>
      </w:r>
      <w:r>
        <w:t xml:space="preserve">l’IC à 95 % soit au plus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02</m:t>
        </m:r>
      </m:oMath>
      <w:r>
        <w:t xml:space="preserve"> </w:t>
      </w:r>
      <w:r>
        <w:t xml:space="preserve">? On conservera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comme</w:t>
      </w:r>
      <w:r>
        <w:t xml:space="preserve"> </w:t>
      </w:r>
      <w:r>
        <w:t xml:space="preserve">estimation de</w:t>
      </w:r>
      <w:r>
        <w:t xml:space="preserve"> </w:t>
      </w:r>
      <m:oMath>
        <m:r>
          <m:t>p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Start w:id="27" w:name="X22f9c67a3fb8abb165ac99fcd0d25958f890b84"/>
    <w:p>
      <w:pPr>
        <w:pStyle w:val="Heading3"/>
      </w:pPr>
      <w:r>
        <w:t xml:space="preserve">Partie B — Intervalle de confiance pour une moyenne (13 points)</w:t>
      </w:r>
    </w:p>
    <w:p>
      <w:pPr>
        <w:pStyle w:val="FirstParagraph"/>
      </w:pPr>
      <w:r>
        <w:t xml:space="preserve">On mesure la durée de vie (en heures) d’un échantillon de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piles. On</w:t>
      </w:r>
      <w:r>
        <w:t xml:space="preserve"> </w:t>
      </w:r>
      <w:r>
        <w:t xml:space="preserve">obtient une moyenne empirique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520</m:t>
        </m:r>
      </m:oMath>
      <w:r>
        <w:t xml:space="preserve"> </w:t>
      </w:r>
      <w:r>
        <w:t xml:space="preserve">h. On admet que l’écart-type de</w:t>
      </w:r>
      <w:r>
        <w:t xml:space="preserve"> </w:t>
      </w:r>
      <w:r>
        <w:t xml:space="preserve">la population est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h (connu).</w:t>
      </w:r>
    </w:p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t xml:space="preserve">En supposant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900</m:t>
            </m:r>
          </m:e>
        </m:d>
      </m:oMath>
      <w:r>
        <w:t xml:space="preserve">, donner la loi</w:t>
      </w:r>
      <w:r>
        <w:t xml:space="preserve"> </w:t>
      </w:r>
      <w:r>
        <w:t xml:space="preserve">exacte de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36</m:t>
            </m:r>
          </m:sub>
        </m:sSub>
      </m:oMath>
      <w:r>
        <w:t xml:space="preserve"> </w:t>
      </w:r>
      <w:r>
        <w:t xml:space="preserve">et préciser ses paramètres.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Construire un</w:t>
      </w:r>
      <w:r>
        <w:t xml:space="preserve"> </w:t>
      </w:r>
      <w:r>
        <w:rPr>
          <w:bCs/>
          <w:b/>
        </w:rPr>
        <w:t xml:space="preserve">intervalle de confiance à 95 %</w:t>
      </w:r>
      <w:r>
        <w:t xml:space="preserve"> </w:t>
      </w:r>
      <w:r>
        <w:t xml:space="preserve">pour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7.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t xml:space="preserve">Construire un</w:t>
      </w:r>
      <w:r>
        <w:t xml:space="preserve"> </w:t>
      </w:r>
      <w:r>
        <w:rPr>
          <w:bCs/>
          <w:b/>
        </w:rPr>
        <w:t xml:space="preserve">intervalle de confiance à 99 %</w:t>
      </w:r>
      <w:r>
        <w:t xml:space="preserve"> </w:t>
      </w:r>
      <w:r>
        <w:t xml:space="preserve">pour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On utilisera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005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58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8.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t xml:space="preserve">Quel effectif minimal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permet d’obtenir un IC à 95 % de</w:t>
      </w:r>
      <w:r>
        <w:t xml:space="preserve"> </w:t>
      </w:r>
      <w:r>
        <w:t xml:space="preserve">largeur</w:t>
      </w:r>
      <w:r>
        <w:t xml:space="preserve"> </w:t>
      </w:r>
      <m:oMath>
        <m:r>
          <m:rPr>
            <m:sty m:val="p"/>
          </m:rPr>
          <m:t>≤</m:t>
        </m:r>
        <m:r>
          <m:t>10</m:t>
        </m:r>
      </m:oMath>
      <w:r>
        <w:t xml:space="preserve"> </w:t>
      </w:r>
      <w:r>
        <w:t xml:space="preserve">h ?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Examen Final — Statistiques et Probabilités</dc:title>
  <dc:creator/>
  <dc:language>fr</dc:language>
  <cp:keywords/>
  <dcterms:created xsi:type="dcterms:W3CDTF">2026-05-23T18:14:12Z</dcterms:created>
  <dcterms:modified xsi:type="dcterms:W3CDTF">2026-05-23T18:14:12Z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Durée : 3 h. Les documents de cours sont interdits. Une table de la loi normale \mathcal{N}(0,1) est fournie. Les calculatrices sont autorisées. Toute réponse doit être justifiée. Les résultats numériques seront arrondis à 10^{-3} près.</vt:lpwstr>
  </property>
  <property fmtid="{D5CDD505-2E9C-101B-9397-08002B2CF9AE}" pid="3" name="biblio-config">
    <vt:lpwstr>True</vt:lpwstr>
  </property>
  <property fmtid="{D5CDD505-2E9C-101B-9397-08002B2CF9AE}" pid="4" name="comments">
    <vt:lpwstr/>
  </property>
  <property fmtid="{D5CDD505-2E9C-101B-9397-08002B2CF9AE}" pid="5" name="date-modified">
    <vt:lpwstr>2026-05-12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idebar">
    <vt:lpwstr>ece-proba</vt:lpwstr>
  </property>
  <property fmtid="{D5CDD505-2E9C-101B-9397-08002B2CF9AE}" pid="11" name="subtitle">
    <vt:lpwstr>Variables aléatoires à densité · Loi normale · Intervalles de confiance</vt:lpwstr>
  </property>
  <property fmtid="{D5CDD505-2E9C-101B-9397-08002B2CF9AE}" pid="12" name="toc-title">
    <vt:lpwstr>Table des matières</vt:lpwstr>
  </property>
</Properties>
</file>