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FB2" w:rsidRPr="00E00690" w:rsidRDefault="00525888" w:rsidP="00E516EA">
      <w:pPr>
        <w:pStyle w:val="Titre1"/>
      </w:pPr>
      <w:r>
        <w:t>SOLDES INTERM</w:t>
      </w:r>
      <w:r>
        <w:rPr>
          <w:rFonts w:cstheme="minorHAnsi"/>
        </w:rPr>
        <w:t>É</w:t>
      </w:r>
      <w:r>
        <w:t>DIAIRES</w:t>
      </w:r>
      <w:r w:rsidR="00C62EDA">
        <w:t xml:space="preserve"> DE GESTION</w:t>
      </w:r>
    </w:p>
    <w:p w:rsidR="006218F5" w:rsidRPr="00D479F0" w:rsidRDefault="006218F5" w:rsidP="00297FB2">
      <w:pPr>
        <w:spacing w:after="0"/>
        <w:jc w:val="both"/>
        <w:rPr>
          <w:sz w:val="24"/>
          <w:szCs w:val="24"/>
        </w:rPr>
      </w:pPr>
    </w:p>
    <w:p w:rsidR="00D11344" w:rsidRDefault="00525888" w:rsidP="00E516EA">
      <w:pPr>
        <w:pStyle w:val="Titre2"/>
      </w:pPr>
      <w:r w:rsidRPr="00D479F0">
        <w:t>Marge commerciale</w:t>
      </w:r>
    </w:p>
    <w:p w:rsidR="00E516EA" w:rsidRPr="00E516EA" w:rsidRDefault="00E516EA" w:rsidP="00E516EA">
      <w:pPr>
        <w:spacing w:after="0"/>
        <w:jc w:val="both"/>
        <w:rPr>
          <w:sz w:val="24"/>
          <w:szCs w:val="24"/>
        </w:rPr>
      </w:pPr>
      <w:r w:rsidRPr="00E516EA">
        <w:rPr>
          <w:sz w:val="24"/>
          <w:szCs w:val="24"/>
        </w:rPr>
        <w:t xml:space="preserve">La marge commerciale reflète l'activité de négoce de l'entreprise. </w:t>
      </w:r>
    </w:p>
    <w:p w:rsidR="00525888" w:rsidRPr="00D479F0" w:rsidRDefault="00525888" w:rsidP="00297FB2">
      <w:pPr>
        <w:spacing w:after="0"/>
        <w:jc w:val="both"/>
        <w:rPr>
          <w:sz w:val="24"/>
          <w:szCs w:val="24"/>
        </w:rPr>
      </w:pPr>
      <w:r w:rsidRPr="00D479F0">
        <w:rPr>
          <w:sz w:val="24"/>
          <w:szCs w:val="24"/>
        </w:rPr>
        <w:t>= Ventes de marchandises</w:t>
      </w:r>
    </w:p>
    <w:p w:rsidR="00525888" w:rsidRPr="00D479F0" w:rsidRDefault="00525888" w:rsidP="00297FB2">
      <w:pPr>
        <w:spacing w:after="0"/>
        <w:jc w:val="both"/>
        <w:rPr>
          <w:sz w:val="24"/>
          <w:szCs w:val="24"/>
        </w:rPr>
      </w:pPr>
      <w:r w:rsidRPr="00D479F0">
        <w:rPr>
          <w:sz w:val="24"/>
          <w:szCs w:val="24"/>
        </w:rPr>
        <w:t>- Achats de marchandises</w:t>
      </w:r>
    </w:p>
    <w:p w:rsidR="00525888" w:rsidRPr="00D479F0" w:rsidRDefault="00525888" w:rsidP="00297FB2">
      <w:pPr>
        <w:spacing w:after="0"/>
        <w:jc w:val="both"/>
        <w:rPr>
          <w:sz w:val="24"/>
          <w:szCs w:val="24"/>
        </w:rPr>
      </w:pPr>
      <w:r w:rsidRPr="00D479F0">
        <w:rPr>
          <w:sz w:val="24"/>
          <w:szCs w:val="24"/>
        </w:rPr>
        <w:t>- Variation des stocks de marchandises</w:t>
      </w:r>
    </w:p>
    <w:p w:rsidR="00D479F0" w:rsidRPr="00D479F0" w:rsidRDefault="00D479F0" w:rsidP="00297FB2">
      <w:pPr>
        <w:spacing w:after="0"/>
        <w:jc w:val="both"/>
        <w:rPr>
          <w:sz w:val="24"/>
          <w:szCs w:val="24"/>
        </w:rPr>
      </w:pPr>
    </w:p>
    <w:p w:rsidR="00525888" w:rsidRDefault="00525888" w:rsidP="00E516EA">
      <w:pPr>
        <w:pStyle w:val="Titre2"/>
      </w:pPr>
      <w:r w:rsidRPr="00D479F0">
        <w:t>Production de l’exercice</w:t>
      </w:r>
    </w:p>
    <w:p w:rsidR="00E516EA" w:rsidRPr="00E516EA" w:rsidRDefault="00E516EA" w:rsidP="00E516EA">
      <w:pPr>
        <w:spacing w:after="0"/>
        <w:jc w:val="both"/>
        <w:rPr>
          <w:sz w:val="24"/>
          <w:szCs w:val="24"/>
        </w:rPr>
      </w:pPr>
      <w:r w:rsidRPr="00E516EA">
        <w:rPr>
          <w:sz w:val="24"/>
          <w:szCs w:val="24"/>
        </w:rPr>
        <w:t>La production reflète le volume d'activité de l'entreprise. Elle consiste à transformer différents types de produits (énergie, matières premières, produits intermédiaires,…) en nouveaux produits vendus par l’entreprise. Cette production implique des coûts qui comprennent les charges directes (exemple des matières premières consommées ou de la main-d’œuvre fabriquant le produit) et les charges indirectes.</w:t>
      </w:r>
    </w:p>
    <w:p w:rsidR="00525888" w:rsidRPr="00D479F0" w:rsidRDefault="00525888" w:rsidP="00297FB2">
      <w:pPr>
        <w:spacing w:after="0"/>
        <w:jc w:val="both"/>
        <w:rPr>
          <w:sz w:val="24"/>
          <w:szCs w:val="24"/>
        </w:rPr>
      </w:pPr>
      <w:r w:rsidRPr="00D479F0">
        <w:rPr>
          <w:sz w:val="24"/>
          <w:szCs w:val="24"/>
        </w:rPr>
        <w:t xml:space="preserve">= </w:t>
      </w:r>
      <w:r w:rsidR="006218F5">
        <w:rPr>
          <w:sz w:val="24"/>
          <w:szCs w:val="24"/>
        </w:rPr>
        <w:t>Production vendue de biens et services</w:t>
      </w:r>
    </w:p>
    <w:p w:rsidR="00525888" w:rsidRPr="00D479F0" w:rsidRDefault="00525888" w:rsidP="00297FB2">
      <w:pPr>
        <w:spacing w:after="0"/>
        <w:jc w:val="both"/>
        <w:rPr>
          <w:sz w:val="24"/>
          <w:szCs w:val="24"/>
        </w:rPr>
      </w:pPr>
      <w:r w:rsidRPr="00D479F0">
        <w:rPr>
          <w:sz w:val="24"/>
          <w:szCs w:val="24"/>
        </w:rPr>
        <w:t>+ Production stockée</w:t>
      </w:r>
    </w:p>
    <w:p w:rsidR="00525888" w:rsidRPr="00D479F0" w:rsidRDefault="00525888" w:rsidP="00297FB2">
      <w:pPr>
        <w:spacing w:after="0"/>
        <w:jc w:val="both"/>
        <w:rPr>
          <w:sz w:val="24"/>
          <w:szCs w:val="24"/>
        </w:rPr>
      </w:pPr>
      <w:r w:rsidRPr="00D479F0">
        <w:rPr>
          <w:sz w:val="24"/>
          <w:szCs w:val="24"/>
        </w:rPr>
        <w:t>+ Production immobilisée</w:t>
      </w:r>
    </w:p>
    <w:p w:rsidR="00D479F0" w:rsidRPr="00D479F0" w:rsidRDefault="00D479F0" w:rsidP="00297FB2">
      <w:pPr>
        <w:spacing w:after="0"/>
        <w:jc w:val="both"/>
        <w:rPr>
          <w:sz w:val="24"/>
          <w:szCs w:val="24"/>
        </w:rPr>
      </w:pPr>
    </w:p>
    <w:p w:rsidR="00525888" w:rsidRDefault="00525888" w:rsidP="00E516EA">
      <w:pPr>
        <w:pStyle w:val="Titre2"/>
      </w:pPr>
      <w:r w:rsidRPr="00D479F0">
        <w:t>Valeur ajoutée</w:t>
      </w:r>
    </w:p>
    <w:p w:rsidR="00E516EA" w:rsidRPr="00E516EA" w:rsidRDefault="00E516EA" w:rsidP="00E516EA">
      <w:pPr>
        <w:spacing w:after="0"/>
        <w:jc w:val="both"/>
      </w:pPr>
      <w:r w:rsidRPr="00E516EA">
        <w:rPr>
          <w:sz w:val="24"/>
          <w:szCs w:val="24"/>
        </w:rPr>
        <w:t>La valeur ajoutée mesure la valeur crée par une entreprise. Elle peut être considérée comme étant la différence entre la valeur finale de la production et la valeur des biens qui ont été consommés dans le cadre du processus de production.</w:t>
      </w:r>
    </w:p>
    <w:p w:rsidR="00525888" w:rsidRPr="00E516EA" w:rsidRDefault="00525888" w:rsidP="00297FB2">
      <w:pPr>
        <w:spacing w:after="0"/>
        <w:jc w:val="both"/>
        <w:rPr>
          <w:sz w:val="24"/>
          <w:szCs w:val="24"/>
        </w:rPr>
      </w:pPr>
      <w:r w:rsidRPr="00E516EA">
        <w:rPr>
          <w:sz w:val="24"/>
          <w:szCs w:val="24"/>
        </w:rPr>
        <w:t>= Marge commerciale</w:t>
      </w:r>
    </w:p>
    <w:p w:rsidR="00525888" w:rsidRPr="00E516EA" w:rsidRDefault="00525888" w:rsidP="00297FB2">
      <w:pPr>
        <w:spacing w:after="0"/>
        <w:jc w:val="both"/>
        <w:rPr>
          <w:sz w:val="24"/>
          <w:szCs w:val="24"/>
        </w:rPr>
      </w:pPr>
      <w:r w:rsidRPr="00E516EA">
        <w:rPr>
          <w:sz w:val="24"/>
          <w:szCs w:val="24"/>
        </w:rPr>
        <w:t>+ Production de l’exercice</w:t>
      </w:r>
    </w:p>
    <w:p w:rsidR="00525888" w:rsidRPr="00D479F0" w:rsidRDefault="00525888" w:rsidP="00297FB2">
      <w:pPr>
        <w:spacing w:after="0"/>
        <w:jc w:val="both"/>
        <w:rPr>
          <w:sz w:val="24"/>
          <w:szCs w:val="24"/>
        </w:rPr>
      </w:pPr>
      <w:r w:rsidRPr="00D479F0">
        <w:rPr>
          <w:sz w:val="24"/>
          <w:szCs w:val="24"/>
        </w:rPr>
        <w:t>- Consommations de l’exercice en provenance des tiers</w:t>
      </w:r>
    </w:p>
    <w:p w:rsidR="00D479F0" w:rsidRPr="00D479F0" w:rsidRDefault="00D479F0" w:rsidP="00297FB2">
      <w:pPr>
        <w:spacing w:after="0"/>
        <w:jc w:val="both"/>
        <w:rPr>
          <w:sz w:val="24"/>
          <w:szCs w:val="24"/>
        </w:rPr>
      </w:pPr>
    </w:p>
    <w:p w:rsidR="00D479F0" w:rsidRDefault="00D479F0" w:rsidP="00E516EA">
      <w:pPr>
        <w:pStyle w:val="Titre2"/>
      </w:pPr>
      <w:r w:rsidRPr="00D479F0">
        <w:t>Excédent brut d’exploitation</w:t>
      </w:r>
    </w:p>
    <w:p w:rsidR="00E516EA" w:rsidRPr="00E516EA" w:rsidRDefault="00E516EA" w:rsidP="00E516EA">
      <w:pPr>
        <w:spacing w:after="0"/>
        <w:jc w:val="both"/>
        <w:rPr>
          <w:sz w:val="24"/>
          <w:szCs w:val="24"/>
        </w:rPr>
      </w:pPr>
      <w:r w:rsidRPr="00E516EA">
        <w:rPr>
          <w:sz w:val="24"/>
          <w:szCs w:val="24"/>
        </w:rPr>
        <w:t>L’Excédent Brut d'Exploitation est une ressource d’exploitation qui permet de mesurer la réelle performance d’une entreprise sans tenir compte de l’impact des décisions fiscales (amortissements ou/et provisions) ou financières qu’elle a pu prendre.</w:t>
      </w:r>
    </w:p>
    <w:p w:rsidR="00D479F0" w:rsidRPr="00D479F0" w:rsidRDefault="00D479F0" w:rsidP="00297FB2">
      <w:pPr>
        <w:spacing w:after="0"/>
        <w:jc w:val="both"/>
        <w:rPr>
          <w:sz w:val="24"/>
          <w:szCs w:val="24"/>
        </w:rPr>
      </w:pPr>
      <w:r w:rsidRPr="00D479F0">
        <w:rPr>
          <w:sz w:val="24"/>
          <w:szCs w:val="24"/>
        </w:rPr>
        <w:t xml:space="preserve">= </w:t>
      </w:r>
      <w:r w:rsidRPr="00D479F0">
        <w:rPr>
          <w:i/>
          <w:sz w:val="24"/>
          <w:szCs w:val="24"/>
        </w:rPr>
        <w:t>Valeur ajoutée</w:t>
      </w:r>
    </w:p>
    <w:p w:rsidR="00D479F0" w:rsidRPr="00D479F0" w:rsidRDefault="00D479F0" w:rsidP="00297FB2">
      <w:pPr>
        <w:spacing w:after="0"/>
        <w:jc w:val="both"/>
        <w:rPr>
          <w:sz w:val="24"/>
          <w:szCs w:val="24"/>
        </w:rPr>
      </w:pPr>
      <w:r w:rsidRPr="00D479F0">
        <w:rPr>
          <w:sz w:val="24"/>
          <w:szCs w:val="24"/>
        </w:rPr>
        <w:t>+ Subventions d’exploitation</w:t>
      </w:r>
    </w:p>
    <w:p w:rsidR="00D479F0" w:rsidRPr="00D479F0" w:rsidRDefault="00D479F0" w:rsidP="00297FB2">
      <w:pPr>
        <w:spacing w:after="0"/>
        <w:jc w:val="both"/>
        <w:rPr>
          <w:sz w:val="24"/>
          <w:szCs w:val="24"/>
        </w:rPr>
      </w:pPr>
      <w:r w:rsidRPr="00D479F0">
        <w:rPr>
          <w:sz w:val="24"/>
          <w:szCs w:val="24"/>
        </w:rPr>
        <w:t>- Impôts, taxes et versements assimilés</w:t>
      </w:r>
    </w:p>
    <w:p w:rsidR="00D479F0" w:rsidRPr="00D479F0" w:rsidRDefault="00D479F0" w:rsidP="00297FB2">
      <w:pPr>
        <w:spacing w:after="0"/>
        <w:jc w:val="both"/>
        <w:rPr>
          <w:sz w:val="24"/>
          <w:szCs w:val="24"/>
        </w:rPr>
      </w:pPr>
      <w:r w:rsidRPr="00D479F0">
        <w:rPr>
          <w:sz w:val="24"/>
          <w:szCs w:val="24"/>
        </w:rPr>
        <w:t>- Charges de personnel</w:t>
      </w:r>
    </w:p>
    <w:p w:rsidR="00D479F0" w:rsidRDefault="00D479F0" w:rsidP="00297FB2">
      <w:pPr>
        <w:spacing w:after="0"/>
        <w:jc w:val="both"/>
        <w:rPr>
          <w:sz w:val="24"/>
          <w:szCs w:val="24"/>
        </w:rPr>
      </w:pPr>
    </w:p>
    <w:p w:rsidR="00D479F0" w:rsidRPr="00D479F0" w:rsidRDefault="00D479F0" w:rsidP="00E516EA">
      <w:pPr>
        <w:pStyle w:val="Titre2"/>
      </w:pPr>
      <w:r w:rsidRPr="00D479F0">
        <w:t>Résultat d’exploitation</w:t>
      </w:r>
    </w:p>
    <w:p w:rsidR="00D479F0" w:rsidRPr="00D479F0" w:rsidRDefault="00D479F0" w:rsidP="00297FB2">
      <w:pPr>
        <w:spacing w:after="0"/>
        <w:jc w:val="both"/>
        <w:rPr>
          <w:sz w:val="24"/>
          <w:szCs w:val="24"/>
        </w:rPr>
      </w:pPr>
      <w:r w:rsidRPr="00D479F0">
        <w:rPr>
          <w:sz w:val="24"/>
          <w:szCs w:val="24"/>
        </w:rPr>
        <w:t xml:space="preserve">= </w:t>
      </w:r>
      <w:r w:rsidRPr="00D479F0">
        <w:rPr>
          <w:i/>
          <w:sz w:val="24"/>
          <w:szCs w:val="24"/>
        </w:rPr>
        <w:t>Excédent brut d’exploitation</w:t>
      </w:r>
    </w:p>
    <w:p w:rsidR="00D479F0" w:rsidRPr="00D479F0" w:rsidRDefault="00D479F0" w:rsidP="00297FB2">
      <w:pPr>
        <w:spacing w:after="0"/>
        <w:jc w:val="both"/>
        <w:rPr>
          <w:sz w:val="24"/>
          <w:szCs w:val="24"/>
        </w:rPr>
      </w:pPr>
      <w:r w:rsidRPr="00D479F0">
        <w:rPr>
          <w:sz w:val="24"/>
          <w:szCs w:val="24"/>
        </w:rPr>
        <w:t xml:space="preserve">+ Autres produits </w:t>
      </w:r>
      <w:r w:rsidR="006218F5">
        <w:rPr>
          <w:sz w:val="24"/>
          <w:szCs w:val="24"/>
        </w:rPr>
        <w:t>d’exploitation</w:t>
      </w:r>
    </w:p>
    <w:p w:rsidR="00D479F0" w:rsidRPr="00D479F0" w:rsidRDefault="00D479F0" w:rsidP="00297FB2">
      <w:pPr>
        <w:spacing w:after="0"/>
        <w:jc w:val="both"/>
        <w:rPr>
          <w:sz w:val="24"/>
          <w:szCs w:val="24"/>
        </w:rPr>
      </w:pPr>
      <w:r w:rsidRPr="00D479F0">
        <w:rPr>
          <w:sz w:val="24"/>
          <w:szCs w:val="24"/>
        </w:rPr>
        <w:t xml:space="preserve">- Autres charges </w:t>
      </w:r>
      <w:r w:rsidR="006218F5">
        <w:rPr>
          <w:sz w:val="24"/>
          <w:szCs w:val="24"/>
        </w:rPr>
        <w:t>d’exploitation</w:t>
      </w:r>
    </w:p>
    <w:p w:rsidR="00D479F0" w:rsidRPr="00D479F0" w:rsidRDefault="00D479F0" w:rsidP="00297FB2">
      <w:pPr>
        <w:spacing w:after="0"/>
        <w:jc w:val="both"/>
        <w:rPr>
          <w:sz w:val="24"/>
          <w:szCs w:val="24"/>
        </w:rPr>
      </w:pPr>
      <w:r w:rsidRPr="00D479F0">
        <w:rPr>
          <w:sz w:val="24"/>
          <w:szCs w:val="24"/>
        </w:rPr>
        <w:t>+ Transferts de charges d’exploitation</w:t>
      </w:r>
    </w:p>
    <w:p w:rsidR="00D479F0" w:rsidRPr="00D479F0" w:rsidRDefault="00D479F0" w:rsidP="00297FB2">
      <w:pPr>
        <w:spacing w:after="0"/>
        <w:jc w:val="both"/>
        <w:rPr>
          <w:sz w:val="24"/>
          <w:szCs w:val="24"/>
        </w:rPr>
      </w:pPr>
      <w:r w:rsidRPr="00D479F0">
        <w:rPr>
          <w:sz w:val="24"/>
          <w:szCs w:val="24"/>
        </w:rPr>
        <w:t>+ Reprises sur amortissements et provisions d’exploitation</w:t>
      </w:r>
    </w:p>
    <w:p w:rsidR="00D479F0" w:rsidRPr="00D479F0" w:rsidRDefault="00D479F0" w:rsidP="00297FB2">
      <w:pPr>
        <w:spacing w:after="0"/>
        <w:jc w:val="both"/>
        <w:rPr>
          <w:sz w:val="24"/>
          <w:szCs w:val="24"/>
        </w:rPr>
      </w:pPr>
      <w:r w:rsidRPr="00D479F0">
        <w:rPr>
          <w:sz w:val="24"/>
          <w:szCs w:val="24"/>
        </w:rPr>
        <w:t>- Dotations aux amortissements et provisions d’exploitation</w:t>
      </w:r>
    </w:p>
    <w:p w:rsidR="00D479F0" w:rsidRPr="00D479F0" w:rsidRDefault="00D479F0" w:rsidP="00297FB2">
      <w:pPr>
        <w:spacing w:after="0"/>
        <w:jc w:val="both"/>
        <w:rPr>
          <w:sz w:val="24"/>
          <w:szCs w:val="24"/>
        </w:rPr>
      </w:pPr>
    </w:p>
    <w:p w:rsidR="00D479F0" w:rsidRPr="00D479F0" w:rsidRDefault="00D479F0" w:rsidP="00E516EA">
      <w:pPr>
        <w:pStyle w:val="Titre2"/>
      </w:pPr>
      <w:r w:rsidRPr="00D479F0">
        <w:t>Résultat courant avant impôt</w:t>
      </w:r>
    </w:p>
    <w:p w:rsidR="00D479F0" w:rsidRPr="00D479F0" w:rsidRDefault="00D479F0" w:rsidP="00297FB2">
      <w:pPr>
        <w:spacing w:after="0"/>
        <w:jc w:val="both"/>
        <w:rPr>
          <w:sz w:val="24"/>
          <w:szCs w:val="24"/>
        </w:rPr>
      </w:pPr>
      <w:r w:rsidRPr="00D479F0">
        <w:rPr>
          <w:sz w:val="24"/>
          <w:szCs w:val="24"/>
        </w:rPr>
        <w:t xml:space="preserve">= </w:t>
      </w:r>
      <w:r w:rsidRPr="00D479F0">
        <w:rPr>
          <w:i/>
          <w:sz w:val="24"/>
          <w:szCs w:val="24"/>
        </w:rPr>
        <w:t>Résultat d’exploitation</w:t>
      </w:r>
    </w:p>
    <w:p w:rsidR="00D479F0" w:rsidRPr="00D479F0" w:rsidRDefault="00D479F0" w:rsidP="00297FB2">
      <w:pPr>
        <w:spacing w:after="0"/>
        <w:jc w:val="both"/>
        <w:rPr>
          <w:sz w:val="24"/>
          <w:szCs w:val="24"/>
        </w:rPr>
      </w:pPr>
      <w:r w:rsidRPr="00D479F0">
        <w:rPr>
          <w:sz w:val="24"/>
          <w:szCs w:val="24"/>
        </w:rPr>
        <w:t>+/- Quote-part de résultat sur opérations faites en commun</w:t>
      </w:r>
    </w:p>
    <w:p w:rsidR="006218F5" w:rsidRDefault="006218F5" w:rsidP="00297FB2">
      <w:pPr>
        <w:spacing w:after="0"/>
        <w:jc w:val="both"/>
        <w:rPr>
          <w:sz w:val="24"/>
          <w:szCs w:val="24"/>
        </w:rPr>
      </w:pPr>
      <w:r>
        <w:rPr>
          <w:sz w:val="24"/>
          <w:szCs w:val="24"/>
        </w:rPr>
        <w:t>+ Produits financiers</w:t>
      </w:r>
    </w:p>
    <w:p w:rsidR="00D56460" w:rsidRDefault="006218F5" w:rsidP="00297FB2">
      <w:pPr>
        <w:spacing w:after="0"/>
        <w:jc w:val="both"/>
        <w:rPr>
          <w:sz w:val="24"/>
          <w:szCs w:val="24"/>
        </w:rPr>
      </w:pPr>
      <w:r>
        <w:rPr>
          <w:sz w:val="24"/>
          <w:szCs w:val="24"/>
        </w:rPr>
        <w:t>- Charges financières</w:t>
      </w:r>
    </w:p>
    <w:p w:rsidR="00D56460" w:rsidRDefault="00D56460" w:rsidP="00297FB2">
      <w:pPr>
        <w:spacing w:after="0"/>
        <w:jc w:val="both"/>
        <w:rPr>
          <w:sz w:val="24"/>
          <w:szCs w:val="24"/>
        </w:rPr>
      </w:pPr>
    </w:p>
    <w:p w:rsidR="00D56460" w:rsidRPr="00D56460" w:rsidRDefault="00D56460" w:rsidP="00E516EA">
      <w:pPr>
        <w:pStyle w:val="Titre2"/>
      </w:pPr>
      <w:r w:rsidRPr="00D56460">
        <w:t xml:space="preserve">Résultat exceptionnel </w:t>
      </w:r>
    </w:p>
    <w:p w:rsidR="006218F5" w:rsidRDefault="006218F5" w:rsidP="00D56460">
      <w:pPr>
        <w:spacing w:after="0"/>
        <w:jc w:val="both"/>
        <w:rPr>
          <w:sz w:val="24"/>
          <w:szCs w:val="24"/>
        </w:rPr>
      </w:pPr>
      <w:r>
        <w:rPr>
          <w:sz w:val="24"/>
          <w:szCs w:val="24"/>
        </w:rPr>
        <w:t>= Produits exceptionnels</w:t>
      </w:r>
    </w:p>
    <w:p w:rsidR="00D56460" w:rsidRPr="00D479F0" w:rsidRDefault="006218F5" w:rsidP="00D56460">
      <w:pPr>
        <w:spacing w:after="0"/>
        <w:jc w:val="both"/>
        <w:rPr>
          <w:sz w:val="24"/>
          <w:szCs w:val="24"/>
        </w:rPr>
      </w:pPr>
      <w:r>
        <w:rPr>
          <w:sz w:val="24"/>
          <w:szCs w:val="24"/>
        </w:rPr>
        <w:t>- Charges exceptionnelles</w:t>
      </w:r>
    </w:p>
    <w:p w:rsidR="00D56460" w:rsidRDefault="00D56460" w:rsidP="00297FB2">
      <w:pPr>
        <w:spacing w:after="0"/>
        <w:jc w:val="both"/>
        <w:rPr>
          <w:sz w:val="24"/>
          <w:szCs w:val="24"/>
        </w:rPr>
      </w:pPr>
    </w:p>
    <w:p w:rsidR="00D56460" w:rsidRPr="00D56460" w:rsidRDefault="00D56460" w:rsidP="00E516EA">
      <w:pPr>
        <w:pStyle w:val="Titre2"/>
      </w:pPr>
      <w:r w:rsidRPr="00D56460">
        <w:t>Résultat de l’exercice</w:t>
      </w:r>
    </w:p>
    <w:p w:rsidR="00D56460" w:rsidRDefault="00D56460" w:rsidP="00297FB2">
      <w:pPr>
        <w:spacing w:after="0"/>
        <w:jc w:val="both"/>
        <w:rPr>
          <w:sz w:val="24"/>
          <w:szCs w:val="24"/>
        </w:rPr>
      </w:pPr>
      <w:r>
        <w:rPr>
          <w:sz w:val="24"/>
          <w:szCs w:val="24"/>
        </w:rPr>
        <w:t xml:space="preserve">= </w:t>
      </w:r>
      <w:r w:rsidRPr="00D56460">
        <w:rPr>
          <w:i/>
          <w:sz w:val="24"/>
          <w:szCs w:val="24"/>
        </w:rPr>
        <w:t>Résultat courant avant impôt</w:t>
      </w:r>
    </w:p>
    <w:p w:rsidR="00D56460" w:rsidRDefault="00D56460" w:rsidP="00297FB2">
      <w:pPr>
        <w:spacing w:after="0"/>
        <w:jc w:val="both"/>
        <w:rPr>
          <w:sz w:val="24"/>
          <w:szCs w:val="24"/>
        </w:rPr>
      </w:pPr>
      <w:r>
        <w:rPr>
          <w:sz w:val="24"/>
          <w:szCs w:val="24"/>
        </w:rPr>
        <w:t xml:space="preserve">+ </w:t>
      </w:r>
      <w:r w:rsidRPr="00D56460">
        <w:rPr>
          <w:i/>
          <w:sz w:val="24"/>
          <w:szCs w:val="24"/>
        </w:rPr>
        <w:t>Résultat exceptionnel</w:t>
      </w:r>
      <w:r>
        <w:rPr>
          <w:sz w:val="24"/>
          <w:szCs w:val="24"/>
        </w:rPr>
        <w:t xml:space="preserve"> </w:t>
      </w:r>
    </w:p>
    <w:p w:rsidR="00D479F0" w:rsidRDefault="00D56460" w:rsidP="00297FB2">
      <w:pPr>
        <w:spacing w:after="0"/>
        <w:jc w:val="both"/>
        <w:rPr>
          <w:sz w:val="24"/>
          <w:szCs w:val="24"/>
        </w:rPr>
      </w:pPr>
      <w:r>
        <w:rPr>
          <w:sz w:val="24"/>
          <w:szCs w:val="24"/>
        </w:rPr>
        <w:t>- Participat</w:t>
      </w:r>
      <w:r w:rsidR="003764CA">
        <w:rPr>
          <w:sz w:val="24"/>
          <w:szCs w:val="24"/>
        </w:rPr>
        <w:t>ion des salariés</w:t>
      </w:r>
    </w:p>
    <w:p w:rsidR="00D56460" w:rsidRPr="00D479F0" w:rsidRDefault="00D56460" w:rsidP="00297FB2">
      <w:pPr>
        <w:spacing w:after="0"/>
        <w:jc w:val="both"/>
        <w:rPr>
          <w:sz w:val="24"/>
          <w:szCs w:val="24"/>
        </w:rPr>
      </w:pPr>
      <w:r>
        <w:rPr>
          <w:sz w:val="24"/>
          <w:szCs w:val="24"/>
        </w:rPr>
        <w:t>- Impôt sur les bénéfices</w:t>
      </w:r>
    </w:p>
    <w:p w:rsidR="00D479F0" w:rsidRPr="00D56460" w:rsidRDefault="00D56460" w:rsidP="00E516EA">
      <w:pPr>
        <w:pStyle w:val="Titre1"/>
      </w:pPr>
      <w:r w:rsidRPr="00D56460">
        <w:t>CAPACIT</w:t>
      </w:r>
      <w:r w:rsidRPr="00D56460">
        <w:rPr>
          <w:rFonts w:cstheme="minorHAnsi"/>
        </w:rPr>
        <w:t>É</w:t>
      </w:r>
      <w:r w:rsidRPr="00D56460">
        <w:t xml:space="preserve"> D’AUTOFINANCEMENT</w:t>
      </w:r>
      <w:r w:rsidR="00794762">
        <w:t xml:space="preserve"> (CAF)</w:t>
      </w:r>
    </w:p>
    <w:p w:rsidR="00D56460" w:rsidRDefault="00D56460" w:rsidP="00297FB2">
      <w:pPr>
        <w:spacing w:after="0"/>
        <w:jc w:val="both"/>
        <w:rPr>
          <w:sz w:val="24"/>
          <w:szCs w:val="24"/>
        </w:rPr>
      </w:pPr>
    </w:p>
    <w:p w:rsidR="00D56460" w:rsidRPr="00D56460" w:rsidRDefault="00D56460" w:rsidP="00297FB2">
      <w:pPr>
        <w:spacing w:after="0"/>
        <w:jc w:val="both"/>
        <w:rPr>
          <w:sz w:val="24"/>
          <w:szCs w:val="24"/>
          <w:u w:val="single"/>
        </w:rPr>
      </w:pPr>
      <w:r w:rsidRPr="00D56460">
        <w:rPr>
          <w:sz w:val="24"/>
          <w:szCs w:val="24"/>
          <w:u w:val="single"/>
        </w:rPr>
        <w:t>Calcul à partir de l’excédent brut d’exploitation</w:t>
      </w:r>
    </w:p>
    <w:p w:rsidR="00D56460" w:rsidRPr="00A12CEF" w:rsidRDefault="00D56460" w:rsidP="00297FB2">
      <w:pPr>
        <w:spacing w:after="0"/>
        <w:jc w:val="both"/>
        <w:rPr>
          <w:b/>
          <w:sz w:val="24"/>
          <w:szCs w:val="24"/>
        </w:rPr>
      </w:pPr>
      <w:r w:rsidRPr="00A12CEF">
        <w:rPr>
          <w:b/>
          <w:sz w:val="24"/>
          <w:szCs w:val="24"/>
        </w:rPr>
        <w:t>CAF = Produits encaissés ou encaissables – Charges décaissées ou décaissables</w:t>
      </w:r>
    </w:p>
    <w:p w:rsidR="00D56460" w:rsidRDefault="00D56460" w:rsidP="00297FB2">
      <w:pPr>
        <w:spacing w:after="0"/>
        <w:jc w:val="both"/>
        <w:rPr>
          <w:sz w:val="24"/>
          <w:szCs w:val="24"/>
        </w:rPr>
      </w:pPr>
    </w:p>
    <w:p w:rsidR="00D56460" w:rsidRDefault="00D56460" w:rsidP="00297FB2">
      <w:pPr>
        <w:spacing w:after="0"/>
        <w:jc w:val="both"/>
        <w:rPr>
          <w:sz w:val="24"/>
          <w:szCs w:val="24"/>
        </w:rPr>
      </w:pPr>
      <w:r>
        <w:rPr>
          <w:sz w:val="24"/>
          <w:szCs w:val="24"/>
        </w:rPr>
        <w:t>Excédent brut d’exploitation</w:t>
      </w:r>
    </w:p>
    <w:p w:rsidR="00D56460" w:rsidRDefault="00D56460" w:rsidP="00297FB2">
      <w:pPr>
        <w:spacing w:after="0"/>
        <w:jc w:val="both"/>
        <w:rPr>
          <w:sz w:val="24"/>
          <w:szCs w:val="24"/>
        </w:rPr>
      </w:pPr>
      <w:r>
        <w:rPr>
          <w:sz w:val="24"/>
          <w:szCs w:val="24"/>
        </w:rPr>
        <w:t>+ Transferts de charges d’exploitation</w:t>
      </w:r>
    </w:p>
    <w:p w:rsidR="00D56460" w:rsidRDefault="00D56460" w:rsidP="00297FB2">
      <w:pPr>
        <w:spacing w:after="0"/>
        <w:jc w:val="both"/>
        <w:rPr>
          <w:sz w:val="24"/>
          <w:szCs w:val="24"/>
        </w:rPr>
      </w:pPr>
      <w:r>
        <w:rPr>
          <w:sz w:val="24"/>
          <w:szCs w:val="24"/>
        </w:rPr>
        <w:t xml:space="preserve">+ Autres produits </w:t>
      </w:r>
      <w:r w:rsidR="006218F5">
        <w:rPr>
          <w:sz w:val="24"/>
          <w:szCs w:val="24"/>
        </w:rPr>
        <w:t>d’exploitation</w:t>
      </w:r>
    </w:p>
    <w:p w:rsidR="00D56460" w:rsidRDefault="00D56460" w:rsidP="00297FB2">
      <w:pPr>
        <w:spacing w:after="0"/>
        <w:jc w:val="both"/>
        <w:rPr>
          <w:sz w:val="24"/>
          <w:szCs w:val="24"/>
        </w:rPr>
      </w:pPr>
      <w:r>
        <w:rPr>
          <w:sz w:val="24"/>
          <w:szCs w:val="24"/>
        </w:rPr>
        <w:t xml:space="preserve">- Autres charges </w:t>
      </w:r>
      <w:r w:rsidR="006218F5">
        <w:rPr>
          <w:sz w:val="24"/>
          <w:szCs w:val="24"/>
        </w:rPr>
        <w:t>d’exploitation</w:t>
      </w:r>
    </w:p>
    <w:p w:rsidR="00D56460" w:rsidRDefault="00D56460" w:rsidP="00297FB2">
      <w:pPr>
        <w:spacing w:after="0"/>
        <w:jc w:val="both"/>
        <w:rPr>
          <w:sz w:val="24"/>
          <w:szCs w:val="24"/>
        </w:rPr>
      </w:pPr>
      <w:r>
        <w:rPr>
          <w:sz w:val="24"/>
          <w:szCs w:val="24"/>
        </w:rPr>
        <w:t xml:space="preserve">+ Produits financiers (sauf </w:t>
      </w:r>
      <w:r w:rsidRPr="00D479F0">
        <w:rPr>
          <w:sz w:val="24"/>
          <w:szCs w:val="24"/>
        </w:rPr>
        <w:t>reprises sur amortissements et provisions financières</w:t>
      </w:r>
      <w:r>
        <w:rPr>
          <w:sz w:val="24"/>
          <w:szCs w:val="24"/>
        </w:rPr>
        <w:t>)</w:t>
      </w:r>
    </w:p>
    <w:p w:rsidR="00D56460" w:rsidRDefault="00D56460" w:rsidP="00297FB2">
      <w:pPr>
        <w:spacing w:after="0"/>
        <w:jc w:val="both"/>
        <w:rPr>
          <w:sz w:val="24"/>
          <w:szCs w:val="24"/>
        </w:rPr>
      </w:pPr>
      <w:r>
        <w:rPr>
          <w:sz w:val="24"/>
          <w:szCs w:val="24"/>
        </w:rPr>
        <w:t xml:space="preserve">- Charges financières (sauf </w:t>
      </w:r>
      <w:r w:rsidRPr="00D479F0">
        <w:rPr>
          <w:sz w:val="24"/>
          <w:szCs w:val="24"/>
        </w:rPr>
        <w:t>dotations aux amortissements et provisions financières)</w:t>
      </w:r>
    </w:p>
    <w:p w:rsidR="00D56460" w:rsidRDefault="00D56460" w:rsidP="00297FB2">
      <w:pPr>
        <w:spacing w:after="0"/>
        <w:jc w:val="both"/>
        <w:rPr>
          <w:sz w:val="24"/>
          <w:szCs w:val="24"/>
        </w:rPr>
      </w:pPr>
      <w:r>
        <w:rPr>
          <w:sz w:val="24"/>
          <w:szCs w:val="24"/>
        </w:rPr>
        <w:t xml:space="preserve">+ Produits exceptionnels (sauf </w:t>
      </w:r>
      <w:r w:rsidRPr="00D479F0">
        <w:rPr>
          <w:sz w:val="24"/>
          <w:szCs w:val="24"/>
        </w:rPr>
        <w:t xml:space="preserve">reprises sur amortissements et provisions </w:t>
      </w:r>
      <w:r>
        <w:rPr>
          <w:sz w:val="24"/>
          <w:szCs w:val="24"/>
        </w:rPr>
        <w:t>exceptionnelles, produits des cessions d’éléments d’actif et quote-part des subventions d’investissement virée au résultat de l’exercice)</w:t>
      </w:r>
    </w:p>
    <w:p w:rsidR="00D56460" w:rsidRDefault="00D56460" w:rsidP="00297FB2">
      <w:pPr>
        <w:spacing w:after="0"/>
        <w:jc w:val="both"/>
        <w:rPr>
          <w:sz w:val="24"/>
          <w:szCs w:val="24"/>
        </w:rPr>
      </w:pPr>
      <w:r>
        <w:rPr>
          <w:sz w:val="24"/>
          <w:szCs w:val="24"/>
        </w:rPr>
        <w:t xml:space="preserve">- Charges exceptionnelles (sauf </w:t>
      </w:r>
      <w:r w:rsidR="003764CA" w:rsidRPr="00D479F0">
        <w:rPr>
          <w:sz w:val="24"/>
          <w:szCs w:val="24"/>
        </w:rPr>
        <w:t>dotations aux amortissements et provisions</w:t>
      </w:r>
      <w:r w:rsidR="003764CA">
        <w:rPr>
          <w:sz w:val="24"/>
          <w:szCs w:val="24"/>
        </w:rPr>
        <w:t xml:space="preserve"> exceptionnelles et valeurs comptables des éléments d’actif cédés)</w:t>
      </w:r>
    </w:p>
    <w:p w:rsidR="003764CA" w:rsidRDefault="003764CA" w:rsidP="00297FB2">
      <w:pPr>
        <w:spacing w:after="0"/>
        <w:jc w:val="both"/>
        <w:rPr>
          <w:sz w:val="24"/>
          <w:szCs w:val="24"/>
        </w:rPr>
      </w:pPr>
      <w:r>
        <w:rPr>
          <w:sz w:val="24"/>
          <w:szCs w:val="24"/>
        </w:rPr>
        <w:t>- Participation des salariés</w:t>
      </w:r>
    </w:p>
    <w:p w:rsidR="003764CA" w:rsidRDefault="003764CA" w:rsidP="00297FB2">
      <w:pPr>
        <w:spacing w:after="0"/>
        <w:jc w:val="both"/>
        <w:rPr>
          <w:sz w:val="24"/>
          <w:szCs w:val="24"/>
        </w:rPr>
      </w:pPr>
      <w:r>
        <w:rPr>
          <w:sz w:val="24"/>
          <w:szCs w:val="24"/>
        </w:rPr>
        <w:t>- Impôt sur les bénéfices</w:t>
      </w:r>
    </w:p>
    <w:p w:rsidR="003764CA" w:rsidRDefault="003764CA" w:rsidP="00297FB2">
      <w:pPr>
        <w:spacing w:after="0"/>
        <w:jc w:val="both"/>
        <w:rPr>
          <w:sz w:val="24"/>
          <w:szCs w:val="24"/>
        </w:rPr>
      </w:pPr>
    </w:p>
    <w:p w:rsidR="003764CA" w:rsidRPr="003764CA" w:rsidRDefault="003764CA" w:rsidP="00297FB2">
      <w:pPr>
        <w:spacing w:after="0"/>
        <w:jc w:val="both"/>
        <w:rPr>
          <w:sz w:val="24"/>
          <w:szCs w:val="24"/>
          <w:u w:val="single"/>
        </w:rPr>
      </w:pPr>
      <w:r w:rsidRPr="003764CA">
        <w:rPr>
          <w:sz w:val="24"/>
          <w:szCs w:val="24"/>
          <w:u w:val="single"/>
        </w:rPr>
        <w:t>Calcul à partir du résultat de l’exercice</w:t>
      </w:r>
    </w:p>
    <w:p w:rsidR="003764CA" w:rsidRPr="00A12CEF" w:rsidRDefault="003764CA" w:rsidP="00297FB2">
      <w:pPr>
        <w:spacing w:after="0"/>
        <w:jc w:val="both"/>
        <w:rPr>
          <w:b/>
          <w:sz w:val="24"/>
          <w:szCs w:val="24"/>
        </w:rPr>
      </w:pPr>
      <w:r w:rsidRPr="00A12CEF">
        <w:rPr>
          <w:b/>
          <w:sz w:val="24"/>
          <w:szCs w:val="24"/>
        </w:rPr>
        <w:t>CAF = Résultat de l’exercice + Charges calculées – Produits calculés</w:t>
      </w:r>
    </w:p>
    <w:p w:rsidR="003764CA" w:rsidRDefault="003764CA" w:rsidP="00297FB2">
      <w:pPr>
        <w:spacing w:after="0"/>
        <w:jc w:val="both"/>
        <w:rPr>
          <w:sz w:val="24"/>
          <w:szCs w:val="24"/>
        </w:rPr>
      </w:pPr>
    </w:p>
    <w:p w:rsidR="003764CA" w:rsidRDefault="003764CA" w:rsidP="00297FB2">
      <w:pPr>
        <w:spacing w:after="0"/>
        <w:jc w:val="both"/>
        <w:rPr>
          <w:sz w:val="24"/>
          <w:szCs w:val="24"/>
        </w:rPr>
      </w:pPr>
      <w:r>
        <w:rPr>
          <w:sz w:val="24"/>
          <w:szCs w:val="24"/>
        </w:rPr>
        <w:t>Résultat de l’exercice</w:t>
      </w:r>
    </w:p>
    <w:p w:rsidR="003764CA" w:rsidRDefault="003764CA" w:rsidP="00297FB2">
      <w:pPr>
        <w:spacing w:after="0"/>
        <w:jc w:val="both"/>
        <w:rPr>
          <w:sz w:val="24"/>
          <w:szCs w:val="24"/>
        </w:rPr>
      </w:pPr>
      <w:r>
        <w:rPr>
          <w:sz w:val="24"/>
          <w:szCs w:val="24"/>
        </w:rPr>
        <w:t>+ Dotations aux amortissements et provisions (d’exploitation, financières et exceptionnelles)</w:t>
      </w:r>
    </w:p>
    <w:p w:rsidR="003764CA" w:rsidRDefault="003764CA" w:rsidP="00297FB2">
      <w:pPr>
        <w:spacing w:after="0"/>
        <w:jc w:val="both"/>
        <w:rPr>
          <w:sz w:val="24"/>
          <w:szCs w:val="24"/>
        </w:rPr>
      </w:pPr>
      <w:r>
        <w:rPr>
          <w:sz w:val="24"/>
          <w:szCs w:val="24"/>
        </w:rPr>
        <w:t>+ Valeurs comptables des éléments d’actif cédés</w:t>
      </w:r>
    </w:p>
    <w:p w:rsidR="003764CA" w:rsidRDefault="003764CA" w:rsidP="00297FB2">
      <w:pPr>
        <w:spacing w:after="0"/>
        <w:jc w:val="both"/>
        <w:rPr>
          <w:sz w:val="24"/>
          <w:szCs w:val="24"/>
        </w:rPr>
      </w:pPr>
      <w:r>
        <w:rPr>
          <w:sz w:val="24"/>
          <w:szCs w:val="24"/>
        </w:rPr>
        <w:t>- R</w:t>
      </w:r>
      <w:r w:rsidRPr="00D479F0">
        <w:rPr>
          <w:sz w:val="24"/>
          <w:szCs w:val="24"/>
        </w:rPr>
        <w:t>eprises sur amortissements et provisions</w:t>
      </w:r>
      <w:r>
        <w:rPr>
          <w:sz w:val="24"/>
          <w:szCs w:val="24"/>
        </w:rPr>
        <w:t xml:space="preserve"> (d’exploitation, financières et exceptionnelles)</w:t>
      </w:r>
    </w:p>
    <w:p w:rsidR="003764CA" w:rsidRDefault="003764CA" w:rsidP="00297FB2">
      <w:pPr>
        <w:spacing w:after="0"/>
        <w:jc w:val="both"/>
        <w:rPr>
          <w:sz w:val="24"/>
          <w:szCs w:val="24"/>
        </w:rPr>
      </w:pPr>
      <w:r>
        <w:rPr>
          <w:sz w:val="24"/>
          <w:szCs w:val="24"/>
        </w:rPr>
        <w:lastRenderedPageBreak/>
        <w:t>- Produits des cessions d’éléments d’actif</w:t>
      </w:r>
    </w:p>
    <w:p w:rsidR="003764CA" w:rsidRDefault="003764CA" w:rsidP="00297FB2">
      <w:pPr>
        <w:spacing w:after="0"/>
        <w:jc w:val="both"/>
        <w:rPr>
          <w:sz w:val="24"/>
          <w:szCs w:val="24"/>
        </w:rPr>
      </w:pPr>
      <w:r>
        <w:rPr>
          <w:sz w:val="24"/>
          <w:szCs w:val="24"/>
        </w:rPr>
        <w:t>- Quote-part des subventions d’investissement virée au résultat de l’exercice</w:t>
      </w:r>
    </w:p>
    <w:p w:rsidR="003764CA" w:rsidRPr="00552D86" w:rsidRDefault="00552D86" w:rsidP="00E516EA">
      <w:pPr>
        <w:pStyle w:val="Titre1"/>
      </w:pPr>
      <w:r w:rsidRPr="00552D86">
        <w:t>BILAN FONCTIONNEL</w:t>
      </w:r>
    </w:p>
    <w:p w:rsidR="006218F5" w:rsidRDefault="006218F5" w:rsidP="00297FB2">
      <w:pPr>
        <w:spacing w:after="0"/>
        <w:jc w:val="both"/>
        <w:rPr>
          <w:sz w:val="24"/>
          <w:szCs w:val="24"/>
        </w:rPr>
      </w:pPr>
    </w:p>
    <w:p w:rsidR="00552D86" w:rsidRDefault="00552D86" w:rsidP="00E516EA">
      <w:pPr>
        <w:pStyle w:val="Titre2"/>
      </w:pPr>
      <w:r>
        <w:t>ACTIF</w:t>
      </w:r>
    </w:p>
    <w:p w:rsidR="00552D86" w:rsidRDefault="00552D86" w:rsidP="00297FB2">
      <w:pPr>
        <w:spacing w:after="0"/>
        <w:jc w:val="both"/>
        <w:rPr>
          <w:sz w:val="24"/>
          <w:szCs w:val="24"/>
        </w:rPr>
      </w:pPr>
      <w:r>
        <w:rPr>
          <w:sz w:val="24"/>
          <w:szCs w:val="24"/>
        </w:rPr>
        <w:t>Emplois stables (actif immobilisé)</w:t>
      </w:r>
    </w:p>
    <w:p w:rsidR="00552D86" w:rsidRDefault="00552D86" w:rsidP="00297FB2">
      <w:pPr>
        <w:spacing w:after="0"/>
        <w:jc w:val="both"/>
        <w:rPr>
          <w:sz w:val="24"/>
          <w:szCs w:val="24"/>
        </w:rPr>
      </w:pPr>
      <w:r>
        <w:rPr>
          <w:sz w:val="24"/>
          <w:szCs w:val="24"/>
        </w:rPr>
        <w:t>Actif d’exploitation</w:t>
      </w:r>
      <w:r w:rsidR="00D27E92">
        <w:rPr>
          <w:sz w:val="24"/>
          <w:szCs w:val="24"/>
        </w:rPr>
        <w:t xml:space="preserve"> (stocks, créances clients…)</w:t>
      </w:r>
    </w:p>
    <w:p w:rsidR="00552D86" w:rsidRDefault="00552D86" w:rsidP="00297FB2">
      <w:pPr>
        <w:spacing w:after="0"/>
        <w:jc w:val="both"/>
        <w:rPr>
          <w:sz w:val="24"/>
          <w:szCs w:val="24"/>
        </w:rPr>
      </w:pPr>
      <w:r>
        <w:rPr>
          <w:sz w:val="24"/>
          <w:szCs w:val="24"/>
        </w:rPr>
        <w:t>Actif hors exploitation</w:t>
      </w:r>
      <w:r w:rsidR="00D27E92">
        <w:rPr>
          <w:sz w:val="24"/>
          <w:szCs w:val="24"/>
        </w:rPr>
        <w:t xml:space="preserve"> (autres créances)</w:t>
      </w:r>
    </w:p>
    <w:p w:rsidR="00552D86" w:rsidRDefault="0063120F" w:rsidP="00297FB2">
      <w:pPr>
        <w:spacing w:after="0"/>
        <w:jc w:val="both"/>
        <w:rPr>
          <w:sz w:val="24"/>
          <w:szCs w:val="24"/>
        </w:rPr>
      </w:pPr>
      <w:r>
        <w:rPr>
          <w:sz w:val="24"/>
          <w:szCs w:val="24"/>
        </w:rPr>
        <w:t>T</w:t>
      </w:r>
      <w:r w:rsidR="00552D86">
        <w:rPr>
          <w:sz w:val="24"/>
          <w:szCs w:val="24"/>
        </w:rPr>
        <w:t>résorerie</w:t>
      </w:r>
      <w:r>
        <w:rPr>
          <w:sz w:val="24"/>
          <w:szCs w:val="24"/>
        </w:rPr>
        <w:t xml:space="preserve"> active</w:t>
      </w:r>
      <w:r w:rsidR="00D27E92">
        <w:rPr>
          <w:sz w:val="24"/>
          <w:szCs w:val="24"/>
        </w:rPr>
        <w:t xml:space="preserve"> (disponibilités et valeurs mobilières de placement)</w:t>
      </w:r>
    </w:p>
    <w:p w:rsidR="00D27E92" w:rsidRDefault="00D27E92" w:rsidP="00297FB2">
      <w:pPr>
        <w:spacing w:after="0"/>
        <w:jc w:val="both"/>
        <w:rPr>
          <w:sz w:val="24"/>
          <w:szCs w:val="24"/>
        </w:rPr>
      </w:pPr>
    </w:p>
    <w:p w:rsidR="00D27E92" w:rsidRDefault="00D27E92" w:rsidP="00E516EA">
      <w:pPr>
        <w:pStyle w:val="Titre2"/>
      </w:pPr>
      <w:r>
        <w:t>PASSIF</w:t>
      </w:r>
    </w:p>
    <w:p w:rsidR="00D27E92" w:rsidRDefault="00D27E92" w:rsidP="00D27E92">
      <w:pPr>
        <w:spacing w:after="0"/>
        <w:jc w:val="both"/>
        <w:rPr>
          <w:sz w:val="24"/>
          <w:szCs w:val="24"/>
        </w:rPr>
      </w:pPr>
      <w:r>
        <w:rPr>
          <w:sz w:val="24"/>
          <w:szCs w:val="24"/>
        </w:rPr>
        <w:t>Ressources durables (fonds propres, dettes à MLT…)</w:t>
      </w:r>
    </w:p>
    <w:p w:rsidR="00D27E92" w:rsidRDefault="00D27E92" w:rsidP="00D27E92">
      <w:pPr>
        <w:spacing w:after="0"/>
        <w:jc w:val="both"/>
        <w:rPr>
          <w:sz w:val="24"/>
          <w:szCs w:val="24"/>
        </w:rPr>
      </w:pPr>
      <w:r>
        <w:rPr>
          <w:sz w:val="24"/>
          <w:szCs w:val="24"/>
        </w:rPr>
        <w:t>Passif d’exploitation (dettes fournisseurs…)</w:t>
      </w:r>
    </w:p>
    <w:p w:rsidR="00D27E92" w:rsidRDefault="00D27E92" w:rsidP="00D27E92">
      <w:pPr>
        <w:spacing w:after="0"/>
        <w:jc w:val="both"/>
        <w:rPr>
          <w:sz w:val="24"/>
          <w:szCs w:val="24"/>
        </w:rPr>
      </w:pPr>
      <w:r>
        <w:rPr>
          <w:sz w:val="24"/>
          <w:szCs w:val="24"/>
        </w:rPr>
        <w:t>Passif hors exploitation (dettes diverses)</w:t>
      </w:r>
    </w:p>
    <w:p w:rsidR="00D27E92" w:rsidRDefault="0063120F" w:rsidP="00D27E92">
      <w:pPr>
        <w:spacing w:after="0"/>
        <w:jc w:val="both"/>
        <w:rPr>
          <w:sz w:val="24"/>
          <w:szCs w:val="24"/>
        </w:rPr>
      </w:pPr>
      <w:r>
        <w:rPr>
          <w:sz w:val="24"/>
          <w:szCs w:val="24"/>
        </w:rPr>
        <w:t>T</w:t>
      </w:r>
      <w:r w:rsidR="00D27E92">
        <w:rPr>
          <w:sz w:val="24"/>
          <w:szCs w:val="24"/>
        </w:rPr>
        <w:t>résorerie</w:t>
      </w:r>
      <w:r>
        <w:rPr>
          <w:sz w:val="24"/>
          <w:szCs w:val="24"/>
        </w:rPr>
        <w:t xml:space="preserve"> passive</w:t>
      </w:r>
      <w:r w:rsidR="00D27E92">
        <w:rPr>
          <w:sz w:val="24"/>
          <w:szCs w:val="24"/>
        </w:rPr>
        <w:t xml:space="preserve"> (concours bancaires courants et soldes créditeurs de banque)</w:t>
      </w:r>
    </w:p>
    <w:p w:rsidR="00E04930" w:rsidRDefault="00E04930" w:rsidP="00297FB2">
      <w:pPr>
        <w:spacing w:after="0"/>
        <w:jc w:val="both"/>
        <w:rPr>
          <w:sz w:val="24"/>
          <w:szCs w:val="24"/>
        </w:rPr>
      </w:pPr>
      <w:bookmarkStart w:id="0" w:name="_GoBack"/>
      <w:bookmarkEnd w:id="0"/>
      <w:r>
        <w:rPr>
          <w:noProof/>
          <w:sz w:val="24"/>
          <w:szCs w:val="24"/>
        </w:rPr>
        <w:drawing>
          <wp:inline distT="0" distB="0" distL="0" distR="0">
            <wp:extent cx="5760720" cy="2372360"/>
            <wp:effectExtent l="0" t="0" r="508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an fonctionnel.png"/>
                    <pic:cNvPicPr/>
                  </pic:nvPicPr>
                  <pic:blipFill>
                    <a:blip r:embed="rId6">
                      <a:extLst>
                        <a:ext uri="{28A0092B-C50C-407E-A947-70E740481C1C}">
                          <a14:useLocalDpi xmlns:a14="http://schemas.microsoft.com/office/drawing/2010/main" val="0"/>
                        </a:ext>
                      </a:extLst>
                    </a:blip>
                    <a:stretch>
                      <a:fillRect/>
                    </a:stretch>
                  </pic:blipFill>
                  <pic:spPr>
                    <a:xfrm>
                      <a:off x="0" y="0"/>
                      <a:ext cx="5760720" cy="2372360"/>
                    </a:xfrm>
                    <a:prstGeom prst="rect">
                      <a:avLst/>
                    </a:prstGeom>
                  </pic:spPr>
                </pic:pic>
              </a:graphicData>
            </a:graphic>
          </wp:inline>
        </w:drawing>
      </w:r>
    </w:p>
    <w:p w:rsidR="00552D86" w:rsidRPr="00D27E92" w:rsidRDefault="00552D86" w:rsidP="00E516EA">
      <w:pPr>
        <w:pStyle w:val="Titre2"/>
      </w:pPr>
      <w:r w:rsidRPr="00D27E92">
        <w:rPr>
          <w:rFonts w:cstheme="minorHAnsi"/>
        </w:rPr>
        <w:t>É</w:t>
      </w:r>
      <w:r w:rsidRPr="00D27E92">
        <w:t>quilibres fonctionnels</w:t>
      </w:r>
    </w:p>
    <w:p w:rsidR="00E516EA" w:rsidRDefault="00552D86" w:rsidP="00E516EA">
      <w:pPr>
        <w:pStyle w:val="Titre3"/>
      </w:pPr>
      <w:r w:rsidRPr="00143F88">
        <w:t>Fonds de roulement net global (FRNG)</w:t>
      </w:r>
    </w:p>
    <w:p w:rsidR="00552D86" w:rsidRDefault="00552D86" w:rsidP="00297FB2">
      <w:pPr>
        <w:spacing w:after="0"/>
        <w:jc w:val="both"/>
        <w:rPr>
          <w:sz w:val="24"/>
          <w:szCs w:val="24"/>
        </w:rPr>
      </w:pPr>
      <w:r>
        <w:rPr>
          <w:sz w:val="24"/>
          <w:szCs w:val="24"/>
        </w:rPr>
        <w:t>= Ressources durables – Emplois stables</w:t>
      </w:r>
    </w:p>
    <w:p w:rsidR="00E516EA" w:rsidRDefault="00552D86" w:rsidP="00E516EA">
      <w:pPr>
        <w:pStyle w:val="Titre3"/>
      </w:pPr>
      <w:r>
        <w:t>Besoin en fonds de roulement d’exploitation</w:t>
      </w:r>
      <w:r w:rsidR="00D27E92">
        <w:t xml:space="preserve"> (BFRE)</w:t>
      </w:r>
    </w:p>
    <w:p w:rsidR="00552D86" w:rsidRDefault="00552D86" w:rsidP="00297FB2">
      <w:pPr>
        <w:spacing w:after="0"/>
        <w:jc w:val="both"/>
        <w:rPr>
          <w:sz w:val="24"/>
          <w:szCs w:val="24"/>
        </w:rPr>
      </w:pPr>
      <w:r>
        <w:rPr>
          <w:sz w:val="24"/>
          <w:szCs w:val="24"/>
        </w:rPr>
        <w:t>= Actif d’exploitation – Passif d’exploitation</w:t>
      </w:r>
    </w:p>
    <w:p w:rsidR="00E516EA" w:rsidRDefault="00552D86" w:rsidP="00E516EA">
      <w:pPr>
        <w:pStyle w:val="Titre3"/>
      </w:pPr>
      <w:r>
        <w:t xml:space="preserve">Besoin en fonds de roulement hors exploitation </w:t>
      </w:r>
      <w:r w:rsidR="00D27E92">
        <w:t>(BFRHE)</w:t>
      </w:r>
    </w:p>
    <w:p w:rsidR="00552D86" w:rsidRDefault="00552D86" w:rsidP="00297FB2">
      <w:pPr>
        <w:spacing w:after="0"/>
        <w:jc w:val="both"/>
        <w:rPr>
          <w:sz w:val="24"/>
          <w:szCs w:val="24"/>
        </w:rPr>
      </w:pPr>
      <w:r>
        <w:rPr>
          <w:sz w:val="24"/>
          <w:szCs w:val="24"/>
        </w:rPr>
        <w:t>= Actif hors exploitation – Passif hors exploitation</w:t>
      </w:r>
    </w:p>
    <w:p w:rsidR="00E516EA" w:rsidRDefault="00552D86" w:rsidP="00E516EA">
      <w:pPr>
        <w:pStyle w:val="Titre3"/>
      </w:pPr>
      <w:r w:rsidRPr="00143F88">
        <w:t>Besoin en fonds de roulement (BFR)</w:t>
      </w:r>
    </w:p>
    <w:p w:rsidR="00552D86" w:rsidRDefault="00552D86" w:rsidP="00297FB2">
      <w:pPr>
        <w:spacing w:after="0"/>
        <w:jc w:val="both"/>
        <w:rPr>
          <w:sz w:val="24"/>
          <w:szCs w:val="24"/>
        </w:rPr>
      </w:pPr>
      <w:r>
        <w:rPr>
          <w:sz w:val="24"/>
          <w:szCs w:val="24"/>
        </w:rPr>
        <w:t>= BFRE + BFRHE</w:t>
      </w:r>
    </w:p>
    <w:p w:rsidR="00E516EA" w:rsidRDefault="00E516EA" w:rsidP="00E516EA">
      <w:pPr>
        <w:pStyle w:val="Titre3"/>
      </w:pPr>
      <w:r w:rsidRPr="00143F88">
        <w:t>FRNG</w:t>
      </w:r>
    </w:p>
    <w:p w:rsidR="00E516EA" w:rsidRDefault="00E516EA" w:rsidP="00E516EA">
      <w:pPr>
        <w:spacing w:after="0"/>
        <w:rPr>
          <w:sz w:val="24"/>
          <w:szCs w:val="24"/>
        </w:rPr>
      </w:pPr>
      <w:r w:rsidRPr="00E516EA">
        <w:rPr>
          <w:sz w:val="24"/>
          <w:szCs w:val="24"/>
        </w:rPr>
        <w:t>= BFR +/- Trésorerie nette</w:t>
      </w:r>
    </w:p>
    <w:p w:rsidR="00E516EA" w:rsidRDefault="00D27E92" w:rsidP="00E516EA">
      <w:pPr>
        <w:pStyle w:val="Titre3"/>
      </w:pPr>
      <w:r w:rsidRPr="00143F88">
        <w:t>Trésorerie nette</w:t>
      </w:r>
    </w:p>
    <w:p w:rsidR="00E516EA" w:rsidRPr="00E516EA" w:rsidRDefault="00D27E92" w:rsidP="00E516EA">
      <w:pPr>
        <w:spacing w:after="0"/>
        <w:jc w:val="both"/>
        <w:rPr>
          <w:sz w:val="24"/>
          <w:szCs w:val="24"/>
        </w:rPr>
      </w:pPr>
      <w:r>
        <w:rPr>
          <w:sz w:val="24"/>
          <w:szCs w:val="24"/>
        </w:rPr>
        <w:t xml:space="preserve">= </w:t>
      </w:r>
      <w:r w:rsidR="0063120F">
        <w:rPr>
          <w:sz w:val="24"/>
          <w:szCs w:val="24"/>
        </w:rPr>
        <w:t>T</w:t>
      </w:r>
      <w:r>
        <w:rPr>
          <w:sz w:val="24"/>
          <w:szCs w:val="24"/>
        </w:rPr>
        <w:t xml:space="preserve">résorerie </w:t>
      </w:r>
      <w:r w:rsidR="0063120F">
        <w:rPr>
          <w:sz w:val="24"/>
          <w:szCs w:val="24"/>
        </w:rPr>
        <w:t xml:space="preserve">active </w:t>
      </w:r>
      <w:r>
        <w:rPr>
          <w:sz w:val="24"/>
          <w:szCs w:val="24"/>
        </w:rPr>
        <w:t xml:space="preserve">– </w:t>
      </w:r>
      <w:r w:rsidR="0063120F">
        <w:rPr>
          <w:sz w:val="24"/>
          <w:szCs w:val="24"/>
        </w:rPr>
        <w:t>T</w:t>
      </w:r>
      <w:r>
        <w:rPr>
          <w:sz w:val="24"/>
          <w:szCs w:val="24"/>
        </w:rPr>
        <w:t>résorerie</w:t>
      </w:r>
      <w:r w:rsidR="0063120F">
        <w:rPr>
          <w:sz w:val="24"/>
          <w:szCs w:val="24"/>
        </w:rPr>
        <w:t xml:space="preserve"> passive</w:t>
      </w:r>
    </w:p>
    <w:sectPr w:rsidR="00E516EA" w:rsidRPr="00E516E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73C9" w:rsidRDefault="002473C9" w:rsidP="00392A56">
      <w:pPr>
        <w:spacing w:after="0" w:line="240" w:lineRule="auto"/>
      </w:pPr>
      <w:r>
        <w:separator/>
      </w:r>
    </w:p>
  </w:endnote>
  <w:endnote w:type="continuationSeparator" w:id="0">
    <w:p w:rsidR="002473C9" w:rsidRDefault="002473C9" w:rsidP="0039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73C9" w:rsidRDefault="002473C9" w:rsidP="00392A56">
      <w:pPr>
        <w:spacing w:after="0" w:line="240" w:lineRule="auto"/>
      </w:pPr>
      <w:r>
        <w:separator/>
      </w:r>
    </w:p>
  </w:footnote>
  <w:footnote w:type="continuationSeparator" w:id="0">
    <w:p w:rsidR="002473C9" w:rsidRDefault="002473C9" w:rsidP="00392A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FB2"/>
    <w:rsid w:val="00143F88"/>
    <w:rsid w:val="002473C9"/>
    <w:rsid w:val="00297FB2"/>
    <w:rsid w:val="003764CA"/>
    <w:rsid w:val="00392A56"/>
    <w:rsid w:val="004C726E"/>
    <w:rsid w:val="00525888"/>
    <w:rsid w:val="005521BF"/>
    <w:rsid w:val="00552D86"/>
    <w:rsid w:val="005B63C3"/>
    <w:rsid w:val="006218F5"/>
    <w:rsid w:val="0063120F"/>
    <w:rsid w:val="00663B7F"/>
    <w:rsid w:val="00774054"/>
    <w:rsid w:val="00794762"/>
    <w:rsid w:val="009548D7"/>
    <w:rsid w:val="009905A8"/>
    <w:rsid w:val="00A12CEF"/>
    <w:rsid w:val="00C41081"/>
    <w:rsid w:val="00C62EDA"/>
    <w:rsid w:val="00CD495A"/>
    <w:rsid w:val="00D11344"/>
    <w:rsid w:val="00D27E92"/>
    <w:rsid w:val="00D479F0"/>
    <w:rsid w:val="00D56460"/>
    <w:rsid w:val="00DC24C5"/>
    <w:rsid w:val="00E00690"/>
    <w:rsid w:val="00E04930"/>
    <w:rsid w:val="00E26768"/>
    <w:rsid w:val="00E51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A4668"/>
  <w15:docId w15:val="{482CEFCC-0DBF-41A2-83A3-EEEA3D35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16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516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E516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11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92A56"/>
    <w:pPr>
      <w:tabs>
        <w:tab w:val="center" w:pos="4536"/>
        <w:tab w:val="right" w:pos="9072"/>
      </w:tabs>
      <w:spacing w:after="0" w:line="240" w:lineRule="auto"/>
    </w:pPr>
  </w:style>
  <w:style w:type="character" w:customStyle="1" w:styleId="En-tteCar">
    <w:name w:val="En-tête Car"/>
    <w:basedOn w:val="Policepardfaut"/>
    <w:link w:val="En-tte"/>
    <w:uiPriority w:val="99"/>
    <w:rsid w:val="00392A56"/>
  </w:style>
  <w:style w:type="paragraph" w:styleId="Pieddepage">
    <w:name w:val="footer"/>
    <w:basedOn w:val="Normal"/>
    <w:link w:val="PieddepageCar"/>
    <w:uiPriority w:val="99"/>
    <w:unhideWhenUsed/>
    <w:rsid w:val="00392A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2A56"/>
  </w:style>
  <w:style w:type="paragraph" w:styleId="Paragraphedeliste">
    <w:name w:val="List Paragraph"/>
    <w:basedOn w:val="Normal"/>
    <w:uiPriority w:val="34"/>
    <w:qFormat/>
    <w:rsid w:val="00525888"/>
    <w:pPr>
      <w:ind w:left="720"/>
      <w:contextualSpacing/>
    </w:pPr>
  </w:style>
  <w:style w:type="paragraph" w:styleId="Titre">
    <w:name w:val="Title"/>
    <w:basedOn w:val="Normal"/>
    <w:next w:val="Normal"/>
    <w:link w:val="TitreCar"/>
    <w:uiPriority w:val="10"/>
    <w:qFormat/>
    <w:rsid w:val="00E516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16E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E516EA"/>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E516EA"/>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E516E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957824">
      <w:bodyDiv w:val="1"/>
      <w:marLeft w:val="0"/>
      <w:marRight w:val="0"/>
      <w:marTop w:val="0"/>
      <w:marBottom w:val="0"/>
      <w:divBdr>
        <w:top w:val="none" w:sz="0" w:space="0" w:color="auto"/>
        <w:left w:val="none" w:sz="0" w:space="0" w:color="auto"/>
        <w:bottom w:val="none" w:sz="0" w:space="0" w:color="auto"/>
        <w:right w:val="none" w:sz="0" w:space="0" w:color="auto"/>
      </w:divBdr>
    </w:div>
    <w:div w:id="1252934703">
      <w:bodyDiv w:val="1"/>
      <w:marLeft w:val="0"/>
      <w:marRight w:val="0"/>
      <w:marTop w:val="0"/>
      <w:marBottom w:val="0"/>
      <w:divBdr>
        <w:top w:val="none" w:sz="0" w:space="0" w:color="auto"/>
        <w:left w:val="none" w:sz="0" w:space="0" w:color="auto"/>
        <w:bottom w:val="none" w:sz="0" w:space="0" w:color="auto"/>
        <w:right w:val="none" w:sz="0" w:space="0" w:color="auto"/>
      </w:divBdr>
    </w:div>
    <w:div w:id="1455753130">
      <w:bodyDiv w:val="1"/>
      <w:marLeft w:val="0"/>
      <w:marRight w:val="0"/>
      <w:marTop w:val="0"/>
      <w:marBottom w:val="0"/>
      <w:divBdr>
        <w:top w:val="none" w:sz="0" w:space="0" w:color="auto"/>
        <w:left w:val="none" w:sz="0" w:space="0" w:color="auto"/>
        <w:bottom w:val="none" w:sz="0" w:space="0" w:color="auto"/>
        <w:right w:val="none" w:sz="0" w:space="0" w:color="auto"/>
      </w:divBdr>
    </w:div>
    <w:div w:id="156529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674</Words>
  <Characters>3707</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Banque de France</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Fabienne GIRON</dc:creator>
  <cp:lastModifiedBy>Guillaume GILLES</cp:lastModifiedBy>
  <cp:revision>9</cp:revision>
  <dcterms:created xsi:type="dcterms:W3CDTF">2018-01-07T13:37:00Z</dcterms:created>
  <dcterms:modified xsi:type="dcterms:W3CDTF">2019-05-08T21:09:00Z</dcterms:modified>
</cp:coreProperties>
</file>