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EPFL CS-439 (optim. for ML) spring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template from </w:t>
      </w: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https://github.com/dcetin/eth-cs-notes/</w:t>
        </w:r>
      </w:hyperlink>
      <w:r w:rsidDel="00000000" w:rsidR="00000000" w:rsidRPr="00000000">
        <w:rPr>
          <w:sz w:val="14"/>
          <w:szCs w:val="14"/>
          <w:rtl w:val="0"/>
        </w:rPr>
        <w:t xml:space="preserve"> (pai-cheatsheet)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GD basics</w:t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810958" cy="189224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958" cy="18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406400"/>
            <wp:effectExtent b="0" l="0" r="0" t="0"/>
            <wp:docPr id="5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Lipschitz convex: 1/eps^2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</w:rPr>
        <w:drawing>
          <wp:inline distB="114300" distT="114300" distL="114300" distR="114300">
            <wp:extent cx="617600" cy="334111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00" cy="33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73530" cy="426164"/>
            <wp:effectExtent b="0" l="0" r="0" t="0"/>
            <wp:docPr id="7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42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Smooth convex: 1/eps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669" cy="294451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9" cy="29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59255" cy="292810"/>
            <wp:effectExtent b="0" l="0" r="0" t="0"/>
            <wp:docPr id="8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9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suff. descent: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830329" cy="333272"/>
            <wp:effectExtent b="0" l="0" r="0" t="0"/>
            <wp:docPr id="6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329" cy="33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b20j8gcerdgt" w:id="0"/>
      <w:bookmarkEnd w:id="0"/>
      <w:r w:rsidDel="00000000" w:rsidR="00000000" w:rsidRPr="00000000">
        <w:rPr>
          <w:rtl w:val="0"/>
        </w:rPr>
        <w:t xml:space="preserve">Smooth convex accelerated: 1/sqrt(eps)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Nesterov’s accelerated gradient descent (‘83)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ocpazkirjiq2" w:id="1"/>
      <w:bookmarkEnd w:id="1"/>
      <w:r w:rsidDel="00000000" w:rsidR="00000000" w:rsidRPr="00000000">
        <w:rPr>
          <w:rtl w:val="0"/>
        </w:rPr>
        <w:t xml:space="preserve">Smooth strongly-convex: (L/mu) log(1/eps)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669" cy="29445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9" cy="29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911096" cy="271720"/>
            <wp:effectExtent b="0" l="0" r="0" t="0"/>
            <wp:docPr id="6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3600" cy="352508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bkxajyle9ec" w:id="2"/>
      <w:bookmarkEnd w:id="2"/>
      <w:r w:rsidDel="00000000" w:rsidR="00000000" w:rsidRPr="00000000">
        <w:rPr>
          <w:rtl w:val="0"/>
        </w:rPr>
        <w:t xml:space="preserve">PGD</w:t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810958" cy="189224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958" cy="18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1363980" cy="182839"/>
            <wp:effectExtent b="0" l="0" r="0" t="0"/>
            <wp:docPr id="79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25661" cy="215138"/>
            <wp:effectExtent b="0" l="0" r="0" t="0"/>
            <wp:docPr id="6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661" cy="2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(second term can be seen as noise, often cancels out)</w:t>
      </w:r>
    </w:p>
    <w:p w:rsidR="00000000" w:rsidDel="00000000" w:rsidP="00000000" w:rsidRDefault="00000000" w:rsidRPr="00000000" w14:paraId="0000001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/>
      </w:pPr>
      <w:bookmarkStart w:colFirst="0" w:colLast="0" w:name="_9vpb50qb83k2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Lipschitz convex: idem, 1/eps^2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Technically, only need bounded gradient ⊋ lipschitz (X closed)</w:t>
      </w:r>
    </w:p>
    <w:p w:rsidR="00000000" w:rsidDel="00000000" w:rsidP="00000000" w:rsidRDefault="00000000" w:rsidRPr="00000000" w14:paraId="00000015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/>
      </w:pPr>
      <w:bookmarkStart w:colFirst="0" w:colLast="0" w:name="_lva2x41j6vxw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Smooth convex: 1/eps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suff. “descent” </w:t>
      </w:r>
      <w:r w:rsidDel="00000000" w:rsidR="00000000" w:rsidRPr="00000000">
        <w:rPr/>
        <w:drawing>
          <wp:inline distB="114300" distT="114300" distL="114300" distR="114300">
            <wp:extent cx="2506663" cy="2541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63" cy="25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/>
      </w:pPr>
      <w:bookmarkStart w:colFirst="0" w:colLast="0" w:name="_u2dbqzm5k3mp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Smooth strongly-convex: (L/mu) log(1/eps)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square distance to OPT still geom. decreasing, but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76500" cy="522300"/>
            <wp:effectExtent b="0" l="0" r="0" t="0"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shd w:fill="95b3d7" w:val="clear"/>
        </w:rPr>
      </w:pPr>
      <w:r w:rsidDel="00000000" w:rsidR="00000000" w:rsidRPr="00000000">
        <w:rPr>
          <w:rtl w:val="0"/>
        </w:rPr>
        <w:t xml:space="preserve">Proximal grad: </w:t>
      </w:r>
      <w:r w:rsidDel="00000000" w:rsidR="00000000" w:rsidRPr="00000000">
        <w:rPr>
          <w:highlight w:val="white"/>
          <w:rtl w:val="0"/>
        </w:rPr>
        <w:t xml:space="preserve">f=g+h</w:t>
      </w:r>
      <w:r w:rsidDel="00000000" w:rsidR="00000000" w:rsidRPr="00000000">
        <w:rPr>
          <w:shd w:fill="95b3d7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hd w:fill="95b3d7" w:val="clear"/>
        </w:rPr>
        <w:drawing>
          <wp:inline distB="114300" distT="114300" distL="114300" distR="114300">
            <wp:extent cx="1842018" cy="2571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01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2505899" cy="320303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899" cy="32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non-expansive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g smooth, g,h convex,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25314" cy="260251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14" cy="26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626070" cy="28907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6070" cy="289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vd0au7so6oqd" w:id="6"/>
      <w:bookmarkEnd w:id="6"/>
      <w:r w:rsidDel="00000000" w:rsidR="00000000" w:rsidRPr="00000000">
        <w:rPr>
          <w:rtl w:val="0"/>
        </w:rPr>
        <w:t xml:space="preserve">Subgradient descent </w:t>
      </w:r>
      <w:r w:rsidDel="00000000" w:rsidR="00000000" w:rsidRPr="00000000">
        <w:rPr/>
        <w:drawing>
          <wp:inline distB="114300" distT="114300" distL="114300" distR="114300">
            <wp:extent cx="738707" cy="234224"/>
            <wp:effectExtent b="0" l="0" r="0" t="0"/>
            <wp:docPr id="8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707" cy="23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Lipschitz convex: idem, 1/eps^2</w:t>
      </w:r>
    </w:p>
    <w:p w:rsidR="00000000" w:rsidDel="00000000" w:rsidP="00000000" w:rsidRDefault="00000000" w:rsidRPr="00000000" w14:paraId="0000001F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</w:rPr>
      </w:pPr>
      <w:bookmarkStart w:colFirst="0" w:colLast="0" w:name="_ovi9fxm32km4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Tame strongly-convex </w:t>
      </w:r>
      <w:r w:rsidDel="00000000" w:rsidR="00000000" w:rsidRPr="00000000">
        <w:rPr>
          <w:rFonts w:ascii="Cambria" w:cs="Cambria" w:eastAsia="Cambria" w:hAnsi="Cambria"/>
          <w:b w:val="1"/>
          <w:color w:val="4f81bd"/>
        </w:rPr>
        <w:drawing>
          <wp:inline distB="114300" distT="114300" distL="114300" distR="114300">
            <wp:extent cx="996355" cy="2190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35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 : 1/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736313" cy="35485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13" cy="35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230438" cy="43546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8" cy="43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18"/>
          <w:szCs w:val="18"/>
          <w:rtl w:val="0"/>
        </w:rPr>
        <w:t xml:space="preserve">Reason for step-size choice: must multiply by t before telescoping</w:t>
      </w:r>
      <w:r w:rsidDel="00000000" w:rsidR="00000000" w:rsidRPr="00000000">
        <w:rPr/>
        <w:drawing>
          <wp:inline distB="114300" distT="114300" distL="114300" distR="114300">
            <wp:extent cx="3238500" cy="24611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</w:rPr>
      </w:pPr>
      <w:bookmarkStart w:colFirst="0" w:colLast="0" w:name="_mu2zve7y3re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Lower bound (Nesterov): ∃ f B-lipschitz s.t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any subgradient method, </w:t>
      </w:r>
      <w:r w:rsidDel="00000000" w:rsidR="00000000" w:rsidRPr="00000000">
        <w:rPr/>
        <w:drawing>
          <wp:inline distB="114300" distT="114300" distL="114300" distR="114300">
            <wp:extent cx="1592016" cy="315658"/>
            <wp:effectExtent b="0" l="0" r="0" t="0"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016" cy="31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hsg0kqxxy1m" w:id="9"/>
      <w:bookmarkEnd w:id="9"/>
      <w:r w:rsidDel="00000000" w:rsidR="00000000" w:rsidRPr="00000000">
        <w:rPr>
          <w:rtl w:val="0"/>
        </w:rPr>
        <w:t xml:space="preserve">SGD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Smoothness never helps! Only bounded gradients (“tame”)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(Smoothness may help when doing variance-reduced SGD)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snbasfjgpxv4" w:id="10"/>
      <w:bookmarkEnd w:id="10"/>
      <w:r w:rsidDel="00000000" w:rsidR="00000000" w:rsidRPr="00000000">
        <w:rPr>
          <w:rtl w:val="0"/>
        </w:rPr>
        <w:t xml:space="preserve">Lipschitz convex: idem, 1/eps^2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0"/>
          <w:szCs w:val="20"/>
          <w:rtl w:val="0"/>
        </w:rPr>
        <w:t xml:space="preserve">Technically, only need bounded stoch. gradients </w:t>
      </w:r>
      <w:r w:rsidDel="00000000" w:rsidR="00000000" w:rsidRPr="00000000">
        <w:rPr/>
        <w:drawing>
          <wp:inline distB="114300" distT="114300" distL="114300" distR="114300">
            <wp:extent cx="885211" cy="208285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11" cy="20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63kpgeczwtct" w:id="11"/>
      <w:bookmarkEnd w:id="11"/>
      <w:r w:rsidDel="00000000" w:rsidR="00000000" w:rsidRPr="00000000">
        <w:rPr>
          <w:rtl w:val="0"/>
        </w:rPr>
        <w:t xml:space="preserve">Tame strongly-convex </w:t>
      </w:r>
      <w:r w:rsidDel="00000000" w:rsidR="00000000" w:rsidRPr="00000000">
        <w:rPr/>
        <w:drawing>
          <wp:inline distB="114300" distT="114300" distL="114300" distR="114300">
            <wp:extent cx="1223755" cy="21989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755" cy="21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1/eps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736313" cy="354850"/>
            <wp:effectExtent b="0" l="0" r="0" t="0"/>
            <wp:docPr id="6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13" cy="35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392224" cy="37772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9906"/>
                    <a:stretch>
                      <a:fillRect/>
                    </a:stretch>
                  </pic:blipFill>
                  <pic:spPr>
                    <a:xfrm>
                      <a:off x="0" y="0"/>
                      <a:ext cx="2392224" cy="3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(same proof as in subgradient descent with expectations)</w:t>
      </w:r>
    </w:p>
    <w:p w:rsidR="00000000" w:rsidDel="00000000" w:rsidP="00000000" w:rsidRDefault="00000000" w:rsidRPr="00000000" w14:paraId="0000002D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</w:rPr>
      </w:pPr>
      <w:bookmarkStart w:colFirst="0" w:colLast="0" w:name="_5vey2i7z0zzc" w:id="12"/>
      <w:bookmarkEnd w:id="12"/>
      <w:r w:rsidDel="00000000" w:rsidR="00000000" w:rsidRPr="00000000">
        <w:rPr>
          <w:rtl w:val="0"/>
        </w:rPr>
        <w:t xml:space="preserve">Mini-batch</w:t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 reduces variance: </w:t>
      </w:r>
      <w:r w:rsidDel="00000000" w:rsidR="00000000" w:rsidRPr="00000000">
        <w:rPr>
          <w:rFonts w:ascii="Cambria" w:cs="Cambria" w:eastAsia="Cambria" w:hAnsi="Cambria"/>
          <w:b w:val="1"/>
          <w:color w:val="4f81bd"/>
        </w:rPr>
        <w:drawing>
          <wp:inline distB="114300" distT="114300" distL="114300" distR="114300">
            <wp:extent cx="1266825" cy="313506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where batch size=m and </w:t>
      </w:r>
      <w:r w:rsidDel="00000000" w:rsidR="00000000" w:rsidRPr="00000000">
        <w:rPr/>
        <w:drawing>
          <wp:inline distB="114300" distT="114300" distL="114300" distR="114300">
            <wp:extent cx="885211" cy="20828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11" cy="20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rf0q1xes4c9" w:id="13"/>
      <w:bookmarkEnd w:id="13"/>
      <w:r w:rsidDel="00000000" w:rsidR="00000000" w:rsidRPr="00000000">
        <w:rPr>
          <w:rtl w:val="0"/>
        </w:rPr>
        <w:t xml:space="preserve">Nonconvex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Def. of smooth is still only an upper bound!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TL;DR: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5747" cy="170622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47" cy="17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→0 at same rate as </w:t>
      </w:r>
      <w:r w:rsidDel="00000000" w:rsidR="00000000" w:rsidRPr="00000000">
        <w:rPr/>
        <w:drawing>
          <wp:inline distB="114300" distT="114300" distL="114300" distR="114300">
            <wp:extent cx="650796" cy="148753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96" cy="14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 convex</w:t>
      </w:r>
    </w:p>
    <w:p w:rsidR="00000000" w:rsidDel="00000000" w:rsidP="00000000" w:rsidRDefault="00000000" w:rsidRPr="00000000" w14:paraId="00000033">
      <w:pPr>
        <w:pStyle w:val="Heading4"/>
        <w:rPr>
          <w:sz w:val="18"/>
          <w:szCs w:val="18"/>
        </w:rPr>
      </w:pPr>
      <w:bookmarkStart w:colFirst="0" w:colLast="0" w:name="_z6kkuzfp2m7n" w:id="14"/>
      <w:bookmarkEnd w:id="14"/>
      <w:r w:rsidDel="00000000" w:rsidR="00000000" w:rsidRPr="00000000">
        <w:rPr>
          <w:rtl w:val="0"/>
        </w:rPr>
        <w:t xml:space="preserve">Smooth: 1/eps  </w:t>
      </w:r>
      <w:r w:rsidDel="00000000" w:rsidR="00000000" w:rsidRPr="00000000">
        <w:rPr>
          <w:sz w:val="18"/>
          <w:szCs w:val="18"/>
          <w:rtl w:val="0"/>
        </w:rPr>
        <w:t xml:space="preserve">ON AVERAGE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669" cy="294451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9" cy="29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231128" cy="442206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128" cy="44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No-overshoot ppty: ∄ critical pt on segment [xt,xt+1]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409950" cy="36830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ldzr49j8k6nc" w:id="15"/>
      <w:bookmarkEnd w:id="15"/>
      <w:r w:rsidDel="00000000" w:rsidR="00000000" w:rsidRPr="00000000">
        <w:rPr>
          <w:rtl w:val="0"/>
        </w:rPr>
        <w:t xml:space="preserve">The example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114300</wp:posOffset>
            </wp:positionV>
            <wp:extent cx="1851121" cy="1468438"/>
            <wp:effectExtent b="12700" l="12700" r="12700" t="12700"/>
            <wp:wrapNone/>
            <wp:docPr id="6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121" cy="1468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067929" cy="3619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929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globally smooth, yet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279636" cy="350149"/>
            <wp:effectExtent b="0" l="0" r="0" t="0"/>
            <wp:docPr id="8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636" cy="35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fjthi7js49u" w:id="16"/>
      <w:bookmarkEnd w:id="16"/>
      <w:r w:rsidDel="00000000" w:rsidR="00000000" w:rsidRPr="00000000">
        <w:rPr>
          <w:rtl w:val="0"/>
        </w:rPr>
        <w:t xml:space="preserve">Newton’s method </w:t>
      </w:r>
      <w:r w:rsidDel="00000000" w:rsidR="00000000" w:rsidRPr="00000000">
        <w:rPr/>
        <w:drawing>
          <wp:inline distB="114300" distT="114300" distL="114300" distR="114300">
            <wp:extent cx="1844176" cy="281017"/>
            <wp:effectExtent b="0" l="0" r="0" t="0"/>
            <wp:docPr id="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176" cy="281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102.49999999999886"/>
        <w:rPr>
          <w:sz w:val="18"/>
          <w:szCs w:val="18"/>
        </w:rPr>
      </w:pPr>
      <w:r w:rsidDel="00000000" w:rsidR="00000000" w:rsidRPr="00000000">
        <w:rPr>
          <w:sz w:val="16"/>
          <w:szCs w:val="16"/>
          <w:rtl w:val="0"/>
        </w:rPr>
        <w:t xml:space="preserve">(No step-size) </w:t>
      </w:r>
      <w:r w:rsidDel="00000000" w:rsidR="00000000" w:rsidRPr="00000000">
        <w:rPr/>
        <w:drawing>
          <wp:inline distB="114300" distT="114300" distL="114300" distR="114300">
            <wp:extent cx="2846388" cy="2571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38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Rk.</w:t>
      </w:r>
      <w:r w:rsidDel="00000000" w:rsidR="00000000" w:rsidRPr="00000000">
        <w:rPr>
          <w:rtl w:val="0"/>
        </w:rPr>
        <w:t xml:space="preserve"> Newton’s method is </w:t>
      </w:r>
      <w:r w:rsidDel="00000000" w:rsidR="00000000" w:rsidRPr="00000000">
        <w:rPr>
          <w:b w:val="1"/>
          <w:rtl w:val="0"/>
        </w:rPr>
        <w:t xml:space="preserve">affine-invariant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Thm.</w:t>
      </w:r>
      <w:r w:rsidDel="00000000" w:rsidR="00000000" w:rsidRPr="00000000">
        <w:rPr>
          <w:rtl w:val="0"/>
        </w:rPr>
        <w:t xml:space="preserve"> Suppose </w:t>
      </w:r>
      <w:r w:rsidDel="00000000" w:rsidR="00000000" w:rsidRPr="00000000">
        <w:rPr>
          <w:rtl w:val="0"/>
        </w:rPr>
        <w:t xml:space="preserve">∃ ball around x* where </w:t>
      </w:r>
      <w:r w:rsidDel="00000000" w:rsidR="00000000" w:rsidRPr="00000000">
        <w:rPr>
          <w:sz w:val="16"/>
          <w:szCs w:val="16"/>
          <w:rtl w:val="0"/>
        </w:rPr>
        <w:t xml:space="preserve">(for spectral norm)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891914" cy="370229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914" cy="37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/>
        <w:drawing>
          <wp:inline distB="114300" distT="114300" distL="114300" distR="114300">
            <wp:extent cx="2154237" cy="240313"/>
            <wp:effectExtent b="0" l="0" r="0" t="0"/>
            <wp:docPr id="5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237" cy="24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Then if x0∊ball, </w:t>
      </w:r>
      <w:r w:rsidDel="00000000" w:rsidR="00000000" w:rsidRPr="00000000">
        <w:rPr/>
        <w:drawing>
          <wp:inline distB="114300" distT="114300" distL="114300" distR="114300">
            <wp:extent cx="1651209" cy="345968"/>
            <wp:effectExtent b="0" l="0" r="0" t="0"/>
            <wp:docPr id="7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209" cy="34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Corr.</w:t>
      </w:r>
      <w:r w:rsidDel="00000000" w:rsidR="00000000" w:rsidRPr="00000000">
        <w:rPr>
          <w:rtl w:val="0"/>
        </w:rPr>
        <w:t xml:space="preserve"> If x0∊ball and </w:t>
      </w:r>
      <w:r w:rsidDel="00000000" w:rsidR="00000000" w:rsidRPr="00000000">
        <w:rPr/>
        <w:drawing>
          <wp:inline distB="114300" distT="114300" distL="114300" distR="114300">
            <wp:extent cx="792543" cy="297204"/>
            <wp:effectExtent b="0" l="0" r="0" t="0"/>
            <wp:docPr id="5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543" cy="29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1313784" cy="401979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784" cy="401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i.e </w:t>
      </w:r>
      <w:r w:rsidDel="00000000" w:rsidR="00000000" w:rsidRPr="00000000">
        <w:rPr/>
        <w:drawing>
          <wp:inline distB="114300" distT="114300" distL="114300" distR="114300">
            <wp:extent cx="2644386" cy="16760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386" cy="167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Local quadratic convergence (“double the number of correct digits in each iteration”)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affine invariant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converge in 1 step for quadratics</w:t>
      </w:r>
    </w:p>
    <w:p w:rsidR="00000000" w:rsidDel="00000000" w:rsidP="00000000" w:rsidRDefault="00000000" w:rsidRPr="00000000" w14:paraId="0000004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r093is7dutmy" w:id="17"/>
      <w:bookmarkEnd w:id="17"/>
      <w:r w:rsidDel="00000000" w:rsidR="00000000" w:rsidRPr="00000000">
        <w:rPr>
          <w:rtl w:val="0"/>
        </w:rPr>
        <w:t xml:space="preserve">Quasi-Newton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1523318" cy="224017"/>
            <wp:effectExtent b="0" l="0" r="0" t="0"/>
            <wp:docPr id="5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318" cy="22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with H symmetric s.t secant condition:</w:t>
      </w:r>
    </w:p>
    <w:p w:rsidR="00000000" w:rsidDel="00000000" w:rsidP="00000000" w:rsidRDefault="00000000" w:rsidRPr="00000000" w14:paraId="0000004F">
      <w:pPr>
        <w:ind w:left="72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67714" cy="256722"/>
            <wp:effectExtent b="0" l="0" r="0" t="0"/>
            <wp:docPr id="5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714" cy="25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In 1D, only one secant method</w:t>
      </w:r>
      <w:r w:rsidDel="00000000" w:rsidR="00000000" w:rsidRPr="00000000">
        <w:rPr/>
        <w:drawing>
          <wp:inline distB="114300" distT="114300" distL="114300" distR="114300">
            <wp:extent cx="1716702" cy="3048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70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Greenstadt family, of which (L-)BFGS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Newton ∊ Quasi-Newton ⇔ f nondegen. quadratic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kmj03cefeb1t" w:id="18"/>
      <w:bookmarkEnd w:id="18"/>
      <w:r w:rsidDel="00000000" w:rsidR="00000000" w:rsidRPr="00000000">
        <w:rPr>
          <w:rtl w:val="0"/>
        </w:rPr>
        <w:t xml:space="preserve">Coordinate descent  </w:t>
      </w:r>
      <w:r w:rsidDel="00000000" w:rsidR="00000000" w:rsidRPr="00000000">
        <w:rPr/>
        <w:drawing>
          <wp:inline distB="114300" distT="114300" distL="114300" distR="114300">
            <wp:extent cx="1833033" cy="235676"/>
            <wp:effectExtent b="0" l="0" r="0" t="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033" cy="23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 inequality: </w:t>
      </w:r>
      <w:r w:rsidDel="00000000" w:rsidR="00000000" w:rsidRPr="00000000">
        <w:rPr/>
        <w:drawing>
          <wp:inline distB="114300" distT="114300" distL="114300" distR="114300">
            <wp:extent cx="1770063" cy="316323"/>
            <wp:effectExtent b="0" l="0" r="0" t="0"/>
            <wp:docPr id="6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063" cy="31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μ-strongly-convex ⇒ μ-PL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 f(x)=x1^2 is 1-PL but not SC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37154" cy="166575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154" cy="16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tq8brxk8woh4" w:id="19"/>
      <w:bookmarkEnd w:id="19"/>
      <w:r w:rsidDel="00000000" w:rsidR="00000000" w:rsidRPr="00000000">
        <w:rPr>
          <w:rtl w:val="0"/>
        </w:rPr>
        <w:t xml:space="preserve">GD on smooth + PL: (L/mu) log(1/eps)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(Exact same proof as for smooth+SC)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4a7rr2khqx7e" w:id="20"/>
      <w:bookmarkEnd w:id="20"/>
      <w:r w:rsidDel="00000000" w:rsidR="00000000" w:rsidRPr="00000000">
        <w:rPr>
          <w:rtl w:val="0"/>
        </w:rPr>
        <w:t xml:space="preserve">Randomized CD   </w:t>
      </w:r>
      <w:r w:rsidDel="00000000" w:rsidR="00000000" w:rsidRPr="00000000">
        <w:rPr/>
        <w:drawing>
          <wp:inline distB="114300" distT="114300" distL="114300" distR="114300">
            <wp:extent cx="1377888" cy="211667"/>
            <wp:effectExtent b="0" l="0" r="0" t="0"/>
            <wp:docPr id="8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3"/>
                    <a:srcRect b="-1015" l="29696" r="0" t="-1015"/>
                    <a:stretch>
                      <a:fillRect/>
                    </a:stretch>
                  </pic:blipFill>
                  <pic:spPr>
                    <a:xfrm>
                      <a:off x="0" y="0"/>
                      <a:ext cx="1377888" cy="21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f is (L, …, L)-coord-wise-smooth and μ-PL, </w:t>
      </w:r>
      <w:r w:rsidDel="00000000" w:rsidR="00000000" w:rsidRPr="00000000">
        <w:rPr/>
        <w:drawing>
          <wp:inline distB="114300" distT="114300" distL="114300" distR="114300">
            <wp:extent cx="420176" cy="346027"/>
            <wp:effectExtent b="0" l="0" r="0" t="0"/>
            <wp:docPr id="5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76" cy="346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765630" cy="336502"/>
            <wp:effectExtent b="0" l="0" r="0" t="0"/>
            <wp:docPr id="8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630" cy="33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eaorrj6e92ih" w:id="21"/>
      <w:bookmarkEnd w:id="21"/>
      <w:r w:rsidDel="00000000" w:rsidR="00000000" w:rsidRPr="00000000">
        <w:rPr>
          <w:rtl w:val="0"/>
        </w:rPr>
        <w:t xml:space="preserve">Importance sampling CD   </w:t>
      </w:r>
      <w:r w:rsidDel="00000000" w:rsidR="00000000" w:rsidRPr="00000000">
        <w:rPr/>
        <w:drawing>
          <wp:inline distB="114300" distT="114300" distL="114300" distR="114300">
            <wp:extent cx="1628775" cy="3651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f is (L1, …, Ld)-coord-wise-smooth and μ-PL, stepsize </w:t>
      </w:r>
      <w:r w:rsidDel="00000000" w:rsidR="00000000" w:rsidRPr="00000000">
        <w:rPr/>
        <w:drawing>
          <wp:inline distB="114300" distT="114300" distL="114300" distR="114300">
            <wp:extent cx="127486" cy="2822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86" cy="28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550627" cy="309167"/>
            <wp:effectExtent b="0" l="0" r="0" t="0"/>
            <wp:docPr id="7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627" cy="30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/>
        <w:drawing>
          <wp:inline distB="114300" distT="114300" distL="114300" distR="114300">
            <wp:extent cx="638832" cy="365047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32" cy="36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 f(x)=x1^2 is (2, 0, …, 0)-smooth so L=2 and ˉL=2/d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r4v2h5dkwzcv" w:id="22"/>
      <w:bookmarkEnd w:id="22"/>
      <w:r w:rsidDel="00000000" w:rsidR="00000000" w:rsidRPr="00000000">
        <w:rPr>
          <w:rtl w:val="0"/>
        </w:rPr>
        <w:t xml:space="preserve">Steepest CD </w:t>
      </w:r>
      <w:r w:rsidDel="00000000" w:rsidR="00000000" w:rsidRPr="00000000">
        <w:rPr>
          <w:sz w:val="18"/>
          <w:szCs w:val="18"/>
          <w:rtl w:val="0"/>
        </w:rPr>
        <w:t xml:space="preserve">aka Gauss-Southwell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209355" cy="295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355" cy="29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f is (L, …, L)-coord-wise-smooth and μ-PL, same bound as for Randomized CD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→ strictly worse bound, as per-iteration cost is ~d</w:t>
      </w:r>
    </w:p>
    <w:p w:rsidR="00000000" w:rsidDel="00000000" w:rsidP="00000000" w:rsidRDefault="00000000" w:rsidRPr="00000000" w14:paraId="0000006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f is (L, …, L)-coord-wise-smooth and μ1-PL </w:t>
      </w:r>
      <w:r w:rsidDel="00000000" w:rsidR="00000000" w:rsidRPr="00000000">
        <w:rPr>
          <w:b w:val="1"/>
          <w:rtl w:val="0"/>
        </w:rPr>
        <w:t xml:space="preserve">w.r.t l1 norm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13907" cy="321928"/>
            <wp:effectExtent b="0" l="0" r="0" t="0"/>
            <wp:docPr id="6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07" cy="32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2656417" cy="378428"/>
            <wp:effectExtent b="0" l="0" r="0" t="0"/>
            <wp:docPr id="8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417" cy="37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Rk: μ1-SC w.r.t l1 norm ⇒ μ1-PL w.r.t l1 norm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159000" cy="263104"/>
            <wp:effectExtent b="0" l="0" r="0" t="0"/>
            <wp:docPr id="7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3"/>
                    <a:srcRect b="0" l="0" r="0" t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63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1gx76u5saeiw" w:id="23"/>
      <w:bookmarkEnd w:id="23"/>
      <w:r w:rsidDel="00000000" w:rsidR="00000000" w:rsidRPr="00000000">
        <w:rPr>
          <w:rtl w:val="0"/>
        </w:rPr>
        <w:t xml:space="preserve">Greedy CD: line-search </w:t>
      </w:r>
      <w:r w:rsidDel="00000000" w:rsidR="00000000" w:rsidRPr="00000000">
        <w:rPr/>
        <w:drawing>
          <wp:inline distB="114300" distT="114300" distL="114300" distR="114300">
            <wp:extent cx="1513205" cy="264315"/>
            <wp:effectExtent b="0" l="0" r="0" t="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6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333375</wp:posOffset>
            </wp:positionV>
            <wp:extent cx="1121781" cy="1085595"/>
            <wp:effectExtent b="0" l="0" r="0" t="0"/>
            <wp:wrapNone/>
            <wp:docPr id="7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781" cy="1085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May fail: </w:t>
      </w:r>
      <w:r w:rsidDel="00000000" w:rsidR="00000000" w:rsidRPr="00000000">
        <w:rPr/>
        <w:drawing>
          <wp:inline distB="114300" distT="114300" distL="114300" distR="114300">
            <wp:extent cx="977452" cy="202231"/>
            <wp:effectExtent b="0" l="0" r="0" t="0"/>
            <wp:docPr id="7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452" cy="20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Thm.</w:t>
      </w:r>
      <w:r w:rsidDel="00000000" w:rsidR="00000000" w:rsidRPr="00000000">
        <w:rPr>
          <w:rtl w:val="0"/>
        </w:rPr>
        <w:t xml:space="preserve"> If f = g+h, g convex diffble 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911225" cy="310889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31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with hi convex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then xt+1=xt ⇒ xt global min of f</w:t>
      </w:r>
    </w:p>
    <w:p w:rsidR="00000000" w:rsidDel="00000000" w:rsidP="00000000" w:rsidRDefault="00000000" w:rsidRPr="00000000" w14:paraId="0000007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2"/>
          <w:szCs w:val="22"/>
        </w:rPr>
      </w:pPr>
      <w:bookmarkStart w:colFirst="0" w:colLast="0" w:name="_2xdlr3jc9hmv" w:id="24"/>
      <w:bookmarkEnd w:id="24"/>
      <w:r w:rsidDel="00000000" w:rsidR="00000000" w:rsidRPr="00000000">
        <w:rPr>
          <w:rtl w:val="0"/>
        </w:rPr>
        <w:t xml:space="preserve">Frank-Wolfe </w:t>
      </w:r>
      <w:r w:rsidDel="00000000" w:rsidR="00000000" w:rsidRPr="00000000">
        <w:rPr>
          <w:sz w:val="22"/>
          <w:szCs w:val="22"/>
          <w:rtl w:val="0"/>
        </w:rPr>
        <w:t xml:space="preserve">aka conditional gradient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4200" cy="428609"/>
            <wp:effectExtent b="0" l="0" r="0" t="0"/>
            <wp:docPr id="7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2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i2dp2r5l68mo" w:id="25"/>
      <w:bookmarkEnd w:id="25"/>
      <w:r w:rsidDel="00000000" w:rsidR="00000000" w:rsidRPr="00000000">
        <w:rPr>
          <w:rtl w:val="0"/>
        </w:rPr>
        <w:t xml:space="preserve">Lin. Min. Oracle  </w:t>
      </w:r>
      <w:r w:rsidDel="00000000" w:rsidR="00000000" w:rsidRPr="00000000">
        <w:rPr/>
        <w:drawing>
          <wp:inline distB="114300" distT="114300" distL="114300" distR="114300">
            <wp:extent cx="1329615" cy="228436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615" cy="22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X = conv(A), then LMO_X(g) ∊ A (“atoms”)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977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(Spectrahedron: PSD matrices with trace=1; </w:t>
      </w:r>
      <w:r w:rsidDel="00000000" w:rsidR="00000000" w:rsidRPr="00000000">
        <w:rPr/>
        <w:drawing>
          <wp:inline distB="114300" distT="114300" distL="114300" distR="114300">
            <wp:extent cx="1230313" cy="20786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313" cy="20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via eigenvector)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6zrxa4tozem5" w:id="26"/>
      <w:bookmarkEnd w:id="26"/>
      <w:r w:rsidDel="00000000" w:rsidR="00000000" w:rsidRPr="00000000">
        <w:rPr>
          <w:rtl w:val="0"/>
        </w:rPr>
        <w:t xml:space="preserve">Duality gap   </w:t>
      </w:r>
      <w:r w:rsidDel="00000000" w:rsidR="00000000" w:rsidRPr="00000000">
        <w:rPr/>
        <w:drawing>
          <wp:inline distB="114300" distT="114300" distL="114300" distR="114300">
            <wp:extent cx="1590508" cy="251962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508" cy="25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g(x) ≥ f(x)-f(x*)  and  g(x*)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h3hmogt8hzeh" w:id="27"/>
      <w:bookmarkEnd w:id="27"/>
      <w:r w:rsidDel="00000000" w:rsidR="00000000" w:rsidRPr="00000000">
        <w:rPr>
          <w:rtl w:val="0"/>
        </w:rPr>
        <w:t xml:space="preserve">Curvature constant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495300"/>
            <wp:effectExtent b="0" l="0" r="0" t="0"/>
            <wp:docPr id="7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f is L-smooth, then </w:t>
      </w:r>
      <w:r w:rsidDel="00000000" w:rsidR="00000000" w:rsidRPr="00000000">
        <w:rPr/>
        <w:drawing>
          <wp:inline distB="114300" distT="114300" distL="114300" distR="114300">
            <wp:extent cx="1279838" cy="330064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838" cy="33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Allows to capture that Frank-Wolfe algo is </w:t>
      </w:r>
      <w:r w:rsidDel="00000000" w:rsidR="00000000" w:rsidRPr="00000000">
        <w:rPr>
          <w:b w:val="1"/>
          <w:rtl w:val="0"/>
        </w:rPr>
        <w:t xml:space="preserve">affine-invariant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is3dinnm56yq" w:id="28"/>
      <w:bookmarkEnd w:id="28"/>
      <w:r w:rsidDel="00000000" w:rsidR="00000000" w:rsidRPr="00000000">
        <w:rPr>
          <w:rtl w:val="0"/>
        </w:rPr>
        <w:t xml:space="preserve">Smooth convex: 1/eps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Analysis is quite different from (S/P/prox)GD, CD, Newton.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Thm.</w:t>
      </w:r>
      <w:r w:rsidDel="00000000" w:rsidR="00000000" w:rsidRPr="00000000">
        <w:rPr>
          <w:rtl w:val="0"/>
        </w:rPr>
        <w:t xml:space="preserve"> If X convex compact, f convex, C_(f,X) &lt; ∞,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step-size </w:t>
      </w:r>
      <w:r w:rsidDel="00000000" w:rsidR="00000000" w:rsidRPr="00000000">
        <w:rPr/>
        <w:drawing>
          <wp:inline distB="114300" distT="114300" distL="114300" distR="114300">
            <wp:extent cx="886558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55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(indep of params!)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/>
        <w:drawing>
          <wp:inline distB="114300" distT="114300" distL="114300" distR="114300">
            <wp:extent cx="1524140" cy="31998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140" cy="31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/>
        <w:drawing>
          <wp:inline distB="114300" distT="114300" distL="114300" distR="114300">
            <wp:extent cx="1255956" cy="391858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956" cy="39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/>
        <w:drawing>
          <wp:inline distB="114300" distT="114300" distL="114300" distR="114300">
            <wp:extent cx="3014607" cy="31156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07" cy="31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and so </w:t>
      </w:r>
      <w:r w:rsidDel="00000000" w:rsidR="00000000" w:rsidRPr="00000000">
        <w:rPr/>
        <w:drawing>
          <wp:inline distB="114300" distT="114300" distL="114300" distR="114300">
            <wp:extent cx="2489284" cy="27076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84" cy="27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so </w:t>
      </w:r>
      <w:r w:rsidDel="00000000" w:rsidR="00000000" w:rsidRPr="00000000">
        <w:rPr/>
        <w:drawing>
          <wp:inline distB="114300" distT="114300" distL="114300" distR="114300">
            <wp:extent cx="1606466" cy="348916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466" cy="3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Thm (“cv” of duality gap).</w:t>
      </w:r>
      <w:r w:rsidDel="00000000" w:rsidR="00000000" w:rsidRPr="00000000">
        <w:rPr>
          <w:rtl w:val="0"/>
        </w:rPr>
        <w:t xml:space="preserve"> Under the same conditions,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there exists 1≤t≤T s.t </w:t>
      </w:r>
      <w:r w:rsidDel="00000000" w:rsidR="00000000" w:rsidRPr="00000000">
        <w:rPr/>
        <w:drawing>
          <wp:inline distB="114300" distT="114300" distL="114300" distR="114300">
            <wp:extent cx="1482616" cy="406815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616" cy="40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nfvgxxxyiheq" w:id="29"/>
      <w:bookmarkEnd w:id="29"/>
      <w:r w:rsidDel="00000000" w:rsidR="00000000" w:rsidRPr="00000000">
        <w:rPr>
          <w:rtl w:val="0"/>
        </w:rPr>
        <w:t xml:space="preserve">Zero-th-order/gradient-free optim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Random search: </w:t>
      </w:r>
      <w:r w:rsidDel="00000000" w:rsidR="00000000" w:rsidRPr="00000000">
        <w:rPr/>
        <w:drawing>
          <wp:inline distB="114300" distT="114300" distL="114300" distR="114300">
            <wp:extent cx="2144712" cy="614684"/>
            <wp:effectExtent b="0" l="0" r="0" t="0"/>
            <wp:docPr id="7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712" cy="61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(step-size: no other choice than line-search!)</w:t>
      </w:r>
    </w:p>
    <w:p w:rsidR="00000000" w:rsidDel="00000000" w:rsidP="00000000" w:rsidRDefault="00000000" w:rsidRPr="00000000" w14:paraId="00000092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Convergence rates: same as GD with optimal step-size, with slow-down factor of 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Smooth convex: T &lt; dL/eps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Smooth strongly-convex: T &lt; dL/mu log(1/eps)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9007ba2srd2x" w:id="30"/>
      <w:bookmarkEnd w:id="30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 finite dim, convex =&gt; cont. and difble almost everywhere.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 param e.g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95669" cy="294451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9" cy="29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unknown, use doubling trick.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Using line-searched step-size, can only do better than fixed step-size.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 prove SC =&gt; PL: min over y in</w:t>
      </w:r>
    </w:p>
    <w:p w:rsidR="00000000" w:rsidDel="00000000" w:rsidP="00000000" w:rsidRDefault="00000000" w:rsidRPr="00000000" w14:paraId="0000009D">
      <w:pPr>
        <w:ind w:left="1440" w:firstLine="720"/>
        <w:rPr/>
      </w:pPr>
      <w:r w:rsidDel="00000000" w:rsidR="00000000" w:rsidRPr="00000000">
        <w:rPr>
          <w:rtl w:val="0"/>
        </w:rPr>
        <w:t xml:space="preserve">f(y) &gt; f(x) + g(x)*(y-x)+mu/2 |y-x|2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similarly for non-l2 norms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similarly, can prove L-smooth =&gt; “lower-PL”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any convex L-smooth f,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03200"/>
            <wp:effectExtent b="0" l="0" r="0" t="0"/>
            <wp:docPr id="65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(proof: L-smooth =&gt; “lower-PL” on tilted h(x)=f(x)-g(y)*x)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70" w:top="170" w:left="170" w:right="170" w:header="709" w:footer="709"/>
      <w:pgNumType w:start="1"/>
      <w:cols w:equalWidth="0" w:num="3">
        <w:col w:space="198" w:w="5367.333333333334"/>
        <w:col w:space="198" w:w="5367.333333333334"/>
        <w:col w:space="0" w:w="5367.3333333333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hd w:fill="366091" w:val="clear"/>
    </w:pPr>
    <w:rPr>
      <w:rFonts w:ascii="Cambria" w:cs="Cambria" w:eastAsia="Cambria" w:hAnsi="Cambria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hd w:fill="95b3d7" w:val="clear"/>
    </w:pPr>
    <w:rPr>
      <w:rFonts w:ascii="Cambria" w:cs="Cambria" w:eastAsia="Cambria" w:hAnsi="Cambria"/>
      <w:b w:val="1"/>
      <w:color w:val="244061"/>
    </w:rPr>
  </w:style>
  <w:style w:type="paragraph" w:styleId="Heading4">
    <w:name w:val="heading 4"/>
    <w:basedOn w:val="Normal"/>
    <w:next w:val="Normal"/>
    <w:pPr>
      <w:keepNext w:val="1"/>
      <w:keepLines w:val="1"/>
      <w:shd w:fill="dbe5f1" w:val="clear"/>
    </w:pPr>
    <w:rPr>
      <w:rFonts w:ascii="Cambria" w:cs="Cambria" w:eastAsia="Cambria" w:hAnsi="Cambria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83" Type="http://schemas.openxmlformats.org/officeDocument/2006/relationships/image" Target="media/image74.png"/><Relationship Id="rId42" Type="http://schemas.openxmlformats.org/officeDocument/2006/relationships/image" Target="media/image48.png"/><Relationship Id="rId41" Type="http://schemas.openxmlformats.org/officeDocument/2006/relationships/image" Target="media/image64.png"/><Relationship Id="rId44" Type="http://schemas.openxmlformats.org/officeDocument/2006/relationships/image" Target="media/image53.png"/><Relationship Id="rId43" Type="http://schemas.openxmlformats.org/officeDocument/2006/relationships/image" Target="media/image66.png"/><Relationship Id="rId46" Type="http://schemas.openxmlformats.org/officeDocument/2006/relationships/image" Target="media/image6.png"/><Relationship Id="rId45" Type="http://schemas.openxmlformats.org/officeDocument/2006/relationships/image" Target="media/image4.png"/><Relationship Id="rId80" Type="http://schemas.openxmlformats.org/officeDocument/2006/relationships/image" Target="media/image13.png"/><Relationship Id="rId82" Type="http://schemas.openxmlformats.org/officeDocument/2006/relationships/image" Target="media/image63.png"/><Relationship Id="rId81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46.png"/><Relationship Id="rId47" Type="http://schemas.openxmlformats.org/officeDocument/2006/relationships/image" Target="media/image50.png"/><Relationship Id="rId49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hyperlink" Target="https://github.com/dcetin/eth-cs-notes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47.png"/><Relationship Id="rId73" Type="http://schemas.openxmlformats.org/officeDocument/2006/relationships/image" Target="media/image58.png"/><Relationship Id="rId72" Type="http://schemas.openxmlformats.org/officeDocument/2006/relationships/image" Target="media/image23.png"/><Relationship Id="rId31" Type="http://schemas.openxmlformats.org/officeDocument/2006/relationships/image" Target="media/image36.png"/><Relationship Id="rId75" Type="http://schemas.openxmlformats.org/officeDocument/2006/relationships/image" Target="media/image1.png"/><Relationship Id="rId30" Type="http://schemas.openxmlformats.org/officeDocument/2006/relationships/image" Target="media/image38.png"/><Relationship Id="rId74" Type="http://schemas.openxmlformats.org/officeDocument/2006/relationships/image" Target="media/image28.png"/><Relationship Id="rId33" Type="http://schemas.openxmlformats.org/officeDocument/2006/relationships/image" Target="media/image44.png"/><Relationship Id="rId77" Type="http://schemas.openxmlformats.org/officeDocument/2006/relationships/image" Target="media/image22.png"/><Relationship Id="rId32" Type="http://schemas.openxmlformats.org/officeDocument/2006/relationships/image" Target="media/image43.png"/><Relationship Id="rId76" Type="http://schemas.openxmlformats.org/officeDocument/2006/relationships/image" Target="media/image12.png"/><Relationship Id="rId35" Type="http://schemas.openxmlformats.org/officeDocument/2006/relationships/image" Target="media/image37.png"/><Relationship Id="rId79" Type="http://schemas.openxmlformats.org/officeDocument/2006/relationships/image" Target="media/image11.png"/><Relationship Id="rId34" Type="http://schemas.openxmlformats.org/officeDocument/2006/relationships/image" Target="media/image27.png"/><Relationship Id="rId78" Type="http://schemas.openxmlformats.org/officeDocument/2006/relationships/image" Target="media/image19.png"/><Relationship Id="rId71" Type="http://schemas.openxmlformats.org/officeDocument/2006/relationships/image" Target="media/image30.png"/><Relationship Id="rId70" Type="http://schemas.openxmlformats.org/officeDocument/2006/relationships/image" Target="media/image15.png"/><Relationship Id="rId37" Type="http://schemas.openxmlformats.org/officeDocument/2006/relationships/image" Target="media/image10.png"/><Relationship Id="rId36" Type="http://schemas.openxmlformats.org/officeDocument/2006/relationships/image" Target="media/image75.png"/><Relationship Id="rId39" Type="http://schemas.openxmlformats.org/officeDocument/2006/relationships/image" Target="media/image29.png"/><Relationship Id="rId38" Type="http://schemas.openxmlformats.org/officeDocument/2006/relationships/image" Target="media/image76.png"/><Relationship Id="rId62" Type="http://schemas.openxmlformats.org/officeDocument/2006/relationships/image" Target="media/image72.png"/><Relationship Id="rId61" Type="http://schemas.openxmlformats.org/officeDocument/2006/relationships/image" Target="media/image57.png"/><Relationship Id="rId20" Type="http://schemas.openxmlformats.org/officeDocument/2006/relationships/image" Target="media/image14.png"/><Relationship Id="rId64" Type="http://schemas.openxmlformats.org/officeDocument/2006/relationships/image" Target="media/image51.png"/><Relationship Id="rId63" Type="http://schemas.openxmlformats.org/officeDocument/2006/relationships/image" Target="media/image69.png"/><Relationship Id="rId22" Type="http://schemas.openxmlformats.org/officeDocument/2006/relationships/image" Target="media/image77.png"/><Relationship Id="rId66" Type="http://schemas.openxmlformats.org/officeDocument/2006/relationships/image" Target="media/image61.png"/><Relationship Id="rId21" Type="http://schemas.openxmlformats.org/officeDocument/2006/relationships/image" Target="media/image26.png"/><Relationship Id="rId65" Type="http://schemas.openxmlformats.org/officeDocument/2006/relationships/image" Target="media/image67.png"/><Relationship Id="rId24" Type="http://schemas.openxmlformats.org/officeDocument/2006/relationships/image" Target="media/image41.png"/><Relationship Id="rId68" Type="http://schemas.openxmlformats.org/officeDocument/2006/relationships/image" Target="media/image62.png"/><Relationship Id="rId23" Type="http://schemas.openxmlformats.org/officeDocument/2006/relationships/image" Target="media/image17.png"/><Relationship Id="rId67" Type="http://schemas.openxmlformats.org/officeDocument/2006/relationships/image" Target="media/image21.png"/><Relationship Id="rId60" Type="http://schemas.openxmlformats.org/officeDocument/2006/relationships/image" Target="media/image2.png"/><Relationship Id="rId26" Type="http://schemas.openxmlformats.org/officeDocument/2006/relationships/image" Target="media/image34.png"/><Relationship Id="rId25" Type="http://schemas.openxmlformats.org/officeDocument/2006/relationships/image" Target="media/image18.png"/><Relationship Id="rId69" Type="http://schemas.openxmlformats.org/officeDocument/2006/relationships/image" Target="media/image25.png"/><Relationship Id="rId28" Type="http://schemas.openxmlformats.org/officeDocument/2006/relationships/image" Target="media/image20.png"/><Relationship Id="rId27" Type="http://schemas.openxmlformats.org/officeDocument/2006/relationships/image" Target="media/image42.png"/><Relationship Id="rId29" Type="http://schemas.openxmlformats.org/officeDocument/2006/relationships/image" Target="media/image54.png"/><Relationship Id="rId51" Type="http://schemas.openxmlformats.org/officeDocument/2006/relationships/image" Target="media/image56.png"/><Relationship Id="rId50" Type="http://schemas.openxmlformats.org/officeDocument/2006/relationships/image" Target="media/image52.png"/><Relationship Id="rId53" Type="http://schemas.openxmlformats.org/officeDocument/2006/relationships/image" Target="media/image65.png"/><Relationship Id="rId52" Type="http://schemas.openxmlformats.org/officeDocument/2006/relationships/image" Target="media/image45.png"/><Relationship Id="rId11" Type="http://schemas.openxmlformats.org/officeDocument/2006/relationships/image" Target="media/image7.png"/><Relationship Id="rId55" Type="http://schemas.openxmlformats.org/officeDocument/2006/relationships/image" Target="media/image71.png"/><Relationship Id="rId10" Type="http://schemas.openxmlformats.org/officeDocument/2006/relationships/image" Target="media/image73.png"/><Relationship Id="rId54" Type="http://schemas.openxmlformats.org/officeDocument/2006/relationships/image" Target="media/image40.png"/><Relationship Id="rId13" Type="http://schemas.openxmlformats.org/officeDocument/2006/relationships/image" Target="media/image60.png"/><Relationship Id="rId57" Type="http://schemas.openxmlformats.org/officeDocument/2006/relationships/image" Target="media/image5.png"/><Relationship Id="rId12" Type="http://schemas.openxmlformats.org/officeDocument/2006/relationships/image" Target="media/image24.png"/><Relationship Id="rId56" Type="http://schemas.openxmlformats.org/officeDocument/2006/relationships/image" Target="media/image8.png"/><Relationship Id="rId15" Type="http://schemas.openxmlformats.org/officeDocument/2006/relationships/image" Target="media/image31.png"/><Relationship Id="rId59" Type="http://schemas.openxmlformats.org/officeDocument/2006/relationships/image" Target="media/image35.png"/><Relationship Id="rId14" Type="http://schemas.openxmlformats.org/officeDocument/2006/relationships/image" Target="media/image59.png"/><Relationship Id="rId58" Type="http://schemas.openxmlformats.org/officeDocument/2006/relationships/image" Target="media/image70.png"/><Relationship Id="rId17" Type="http://schemas.openxmlformats.org/officeDocument/2006/relationships/image" Target="media/image55.png"/><Relationship Id="rId16" Type="http://schemas.openxmlformats.org/officeDocument/2006/relationships/image" Target="media/image68.png"/><Relationship Id="rId19" Type="http://schemas.openxmlformats.org/officeDocument/2006/relationships/image" Target="media/image49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