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Proxima Nova" w:cs="Proxima Nova" w:eastAsia="Proxima Nova" w:hAnsi="Proxima Nova"/>
          <w:b w:val="1"/>
          <w:color w:val="404040"/>
          <w:sz w:val="60"/>
          <w:szCs w:val="60"/>
        </w:rPr>
      </w:pPr>
      <w:bookmarkStart w:colFirst="0" w:colLast="0" w:name="_heading=h.hf8t21wykkji" w:id="0"/>
      <w:bookmarkEnd w:id="0"/>
      <w:r w:rsidDel="00000000" w:rsidR="00000000" w:rsidRPr="00000000">
        <w:rPr>
          <w:b w:val="0"/>
          <w:color w:val="039be5"/>
          <w:sz w:val="48"/>
          <w:szCs w:val="48"/>
          <w:rtl w:val="0"/>
        </w:rPr>
        <w:t xml:space="preserve">Guillermo Marcote - Brenda Isabella</w:t>
      </w:r>
      <w:r w:rsidDel="00000000" w:rsidR="00000000" w:rsidRPr="00000000">
        <w:rPr>
          <w:b w:val="0"/>
          <w:sz w:val="48"/>
          <w:szCs w:val="48"/>
          <w:rtl w:val="0"/>
        </w:rPr>
        <w:br w:type="textWrapping"/>
      </w:r>
      <w:r w:rsidDel="00000000" w:rsidR="00000000" w:rsidRPr="00000000">
        <w:rPr>
          <w:rtl w:val="0"/>
        </w:rPr>
        <w:t xml:space="preserve">Modelo de Análisis - Modelo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línea corta" id="12" name="image3.png"/>
            <a:graphic>
              <a:graphicData uri="http://schemas.openxmlformats.org/drawingml/2006/picture">
                <pic:pic>
                  <pic:nvPicPr>
                    <pic:cNvPr descr="línea corta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Proxima Nova" w:cs="Proxima Nova" w:eastAsia="Proxima Nova" w:hAnsi="Proxima Nova"/>
          <w:color w:val="039be5"/>
          <w:sz w:val="36"/>
          <w:szCs w:val="36"/>
        </w:rPr>
      </w:pPr>
      <w:bookmarkStart w:colFirst="0" w:colLast="0" w:name="_heading=h.xypktj9sn66g" w:id="1"/>
      <w:bookmarkEnd w:id="1"/>
      <w:r w:rsidDel="00000000" w:rsidR="00000000" w:rsidRPr="00000000">
        <w:rPr>
          <w:rtl w:val="0"/>
        </w:rPr>
        <w:t xml:space="preserve">Descripción/objetivo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El objetivo de este documento es modelar el comportamiento del sistema </w:t>
      </w:r>
      <w:r w:rsidDel="00000000" w:rsidR="00000000" w:rsidRPr="00000000">
        <w:rPr>
          <w:b w:val="1"/>
          <w:rtl w:val="0"/>
        </w:rPr>
        <w:t xml:space="preserve">FastOrder</w:t>
      </w:r>
      <w:r w:rsidDel="00000000" w:rsidR="00000000" w:rsidRPr="00000000">
        <w:rPr>
          <w:rtl w:val="0"/>
        </w:rPr>
        <w:t xml:space="preserve"> a través de sus </w:t>
      </w:r>
      <w:r w:rsidDel="00000000" w:rsidR="00000000" w:rsidRPr="00000000">
        <w:rPr>
          <w:b w:val="1"/>
          <w:rtl w:val="0"/>
        </w:rPr>
        <w:t xml:space="preserve">Casos de Uso</w:t>
      </w:r>
      <w:r w:rsidDel="00000000" w:rsidR="00000000" w:rsidRPr="00000000">
        <w:rPr>
          <w:rtl w:val="0"/>
        </w:rPr>
        <w:t xml:space="preserve"> y la identificación de los </w:t>
      </w:r>
      <w:r w:rsidDel="00000000" w:rsidR="00000000" w:rsidRPr="00000000">
        <w:rPr>
          <w:b w:val="1"/>
          <w:rtl w:val="0"/>
        </w:rPr>
        <w:t xml:space="preserve">Actores</w:t>
      </w:r>
      <w:r w:rsidDel="00000000" w:rsidR="00000000" w:rsidRPr="00000000">
        <w:rPr>
          <w:rtl w:val="0"/>
        </w:rPr>
        <w:t xml:space="preserve"> que interactúan. Esto define qué debe hacer el sistema desde la perspectiva del usuario y sirve como base para el diseño y las pruebas funcionales.</w:t>
      </w:r>
    </w:p>
    <w:p w:rsidR="00000000" w:rsidDel="00000000" w:rsidP="00000000" w:rsidRDefault="00000000" w:rsidRPr="00000000" w14:paraId="00000005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heading=h.gnm2hg9c88w1" w:id="2"/>
      <w:bookmarkEnd w:id="2"/>
      <w:r w:rsidDel="00000000" w:rsidR="00000000" w:rsidRPr="00000000">
        <w:rPr>
          <w:rtl w:val="0"/>
        </w:rPr>
        <w:t xml:space="preserve">Diagrama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6481763" cy="7364256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1763" cy="73642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heading=h.wgie3z42klkg" w:id="3"/>
      <w:bookmarkEnd w:id="3"/>
      <w:r w:rsidDel="00000000" w:rsidR="00000000" w:rsidRPr="00000000">
        <w:rPr>
          <w:rtl w:val="0"/>
        </w:rPr>
        <w:t xml:space="preserve">Actores</w:t>
      </w:r>
    </w:p>
    <w:tbl>
      <w:tblPr>
        <w:tblStyle w:val="Table1"/>
        <w:tblW w:w="10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8085"/>
        <w:tblGridChange w:id="0">
          <w:tblGrid>
            <w:gridCol w:w="2295"/>
            <w:gridCol w:w="808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7.775878906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Mozo (Mesero)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Actor principal encargado de la atención al cliente, la toma de pedidos, el seguimiento del estado de la mesa, y la solicitud de factura. Interactúa a través del módulo de Mesas y Pedidos.</w:t>
            </w:r>
          </w:p>
        </w:tc>
      </w:tr>
      <w:tr>
        <w:trPr>
          <w:cantSplit w:val="0"/>
          <w:trHeight w:val="572.775878906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Administrador (Dueño)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Actor responsable de la gestión interna y operativa del negocio. Su foco es la gestión de insumos, el stock y la configuración general del menú y usuarios.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Personal de Cocina/Bar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Actor responsable de visualizar los pedidos que llegan en tiempo real y actualizar el estado de preparación de los ítems para su entrega.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Sistema (Externo)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Representa la interfaz o conexión con servicios de backend, base de datos o APIs externas.</w:t>
            </w:r>
          </w:p>
        </w:tc>
      </w:tr>
    </w:tbl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heading=h.46cvfzfkmqyq" w:id="4"/>
      <w:bookmarkEnd w:id="4"/>
      <w:r w:rsidDel="00000000" w:rsidR="00000000" w:rsidRPr="00000000">
        <w:rPr>
          <w:rtl w:val="0"/>
        </w:rPr>
        <w:t xml:space="preserve">Casos de uso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1. Casos de Uso de Seguridad</w:t>
      </w:r>
    </w:p>
    <w:tbl>
      <w:tblPr>
        <w:tblStyle w:val="Table2"/>
        <w:tblW w:w="10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5"/>
        <w:gridCol w:w="1380"/>
        <w:gridCol w:w="2310"/>
        <w:gridCol w:w="5805"/>
        <w:tblGridChange w:id="0">
          <w:tblGrid>
            <w:gridCol w:w="885"/>
            <w:gridCol w:w="1380"/>
            <w:gridCol w:w="2310"/>
            <w:gridCol w:w="580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CU-01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Iniciar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Mozo, Administrador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Permite a los actores ingresar al sistema mediante credenciales válidas y ser redirigidos según su rol.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CU-02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Cerrar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Mozo, Administrador, Cocina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Permite al actor salir de la aplicación y volver a la pantalla de Login.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2. Casos de Uso del Mozo (Toma de Pedido y Servicio)</w:t>
      </w:r>
    </w:p>
    <w:tbl>
      <w:tblPr>
        <w:tblStyle w:val="Table3"/>
        <w:tblW w:w="10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5"/>
        <w:gridCol w:w="2205"/>
        <w:gridCol w:w="1440"/>
        <w:gridCol w:w="5940"/>
        <w:tblGridChange w:id="0">
          <w:tblGrid>
            <w:gridCol w:w="885"/>
            <w:gridCol w:w="2205"/>
            <w:gridCol w:w="1440"/>
            <w:gridCol w:w="594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CU-10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Seleccionar Mesa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mozo selecciona una mesa (libre u ocupada) para iniciar o continuar un servicio.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CU-11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Cargar Ítems al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mozo navega por el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Menú Digital</w:t>
            </w: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 y añade productos (platos, bebidas) al carrito de la mesa.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CU-12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Enviar Pedido a Cocina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mozo confirma el pedido y lo envía al sistema, donde se notifica al Personal de Cocina.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CU-13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Consultar Estado del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mozo puede ver el estado actual de cada ítem del pedido de la mesa (Pendiente, En Preparación, Listo).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CU-14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Solicitar Factura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Mozo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mozo inicia el proceso de cierre del servicio en la mesa, solicitando la generación de la factura.</w:t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3. Casos de Uso del Personal de Cocina/Bar</w:t>
      </w:r>
    </w:p>
    <w:tbl>
      <w:tblPr>
        <w:tblStyle w:val="Table4"/>
        <w:tblW w:w="104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70"/>
        <w:gridCol w:w="2145"/>
        <w:gridCol w:w="1440"/>
        <w:gridCol w:w="6000"/>
        <w:tblGridChange w:id="0">
          <w:tblGrid>
            <w:gridCol w:w="870"/>
            <w:gridCol w:w="2145"/>
            <w:gridCol w:w="1440"/>
            <w:gridCol w:w="60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CU-20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Visualizar Dashboard de Pedidos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Cocina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personal consulta el tablero Kanban con todos los pedidos pendientes clasificados por estado (Nuevo, En Preparación, Listo).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CU-21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Actualizar Estado del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Cocina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personal mueve un ítem o pedido al siguiente estado de preparación (ej: de "Nuevo" a "En Preparación").</w:t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4. Casos de Uso del Administrador</w:t>
      </w:r>
    </w:p>
    <w:tbl>
      <w:tblPr>
        <w:tblStyle w:val="Table5"/>
        <w:tblW w:w="10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2535"/>
        <w:gridCol w:w="1875"/>
        <w:gridCol w:w="5025"/>
        <w:tblGridChange w:id="0">
          <w:tblGrid>
            <w:gridCol w:w="855"/>
            <w:gridCol w:w="2535"/>
            <w:gridCol w:w="1875"/>
            <w:gridCol w:w="502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CU-30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Consultar 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Administrador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El administrador visualiza el listado de insumos, su cantidad actual y el stock mínimo.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CU-31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Actualizar Stock (Entrada/Salida)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Administrador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Permite registrar el ingreso de nuevas compras de insumos o el ajuste de inventario por consumo o merma.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CU-32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1b1c1d"/>
                <w:rtl w:val="0"/>
              </w:rPr>
              <w:t xml:space="preserve">Configurar Alerta de 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Administrador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Permite establecer el umbral mínimo de stock para generar alertas automáticas.</w:t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300" w:lineRule="auto"/>
        <w:rPr/>
      </w:pPr>
      <w:r w:rsidDel="00000000" w:rsidR="00000000" w:rsidRPr="00000000">
        <w:rPr>
          <w:rFonts w:ascii="Proxima Nova" w:cs="Proxima Nova" w:eastAsia="Proxima Nova" w:hAnsi="Proxima Nova"/>
          <w:color w:val="666666"/>
        </w:rPr>
        <w:drawing>
          <wp:inline distB="114300" distT="114300" distL="114300" distR="114300">
            <wp:extent cx="438150" cy="57150"/>
            <wp:effectExtent b="0" l="0" r="0" t="0"/>
            <wp:docPr descr="guion corto" id="13" name="image2.png"/>
            <a:graphic>
              <a:graphicData uri="http://schemas.openxmlformats.org/drawingml/2006/picture">
                <pic:pic>
                  <pic:nvPicPr>
                    <pic:cNvPr descr="guion corto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1440" w:top="144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10" name="image1.png"/>
          <a:graphic>
            <a:graphicData uri="http://schemas.openxmlformats.org/drawingml/2006/picture">
              <pic:pic>
                <pic:nvPicPr>
                  <pic:cNvPr descr="pie de págin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9" name="image1.png"/>
          <a:graphic>
            <a:graphicData uri="http://schemas.openxmlformats.org/drawingml/2006/picture">
              <pic:pic>
                <pic:nvPicPr>
                  <pic:cNvPr descr="pie de págin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-914398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línea horizontal" id="11" name="image1.png"/>
          <a:graphic>
            <a:graphicData uri="http://schemas.openxmlformats.org/drawingml/2006/picture">
              <pic:pic>
                <pic:nvPicPr>
                  <pic:cNvPr descr="línea horizontal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5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color w:val="666666"/>
        <w:sz w:val="20"/>
        <w:szCs w:val="20"/>
      </w:rPr>
      <w:drawing>
        <wp:inline distB="114300" distT="114300" distL="114300" distR="114300">
          <wp:extent cx="447675" cy="57150"/>
          <wp:effectExtent b="0" l="0" r="0" t="0"/>
          <wp:docPr descr="línea corta" id="14" name="image3.png"/>
          <a:graphic>
            <a:graphicData uri="http://schemas.openxmlformats.org/drawingml/2006/picture">
              <pic:pic>
                <pic:nvPicPr>
                  <pic:cNvPr descr="línea corta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="30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línea horizontal" id="8" name="image1.png"/>
          <a:graphic>
            <a:graphicData uri="http://schemas.openxmlformats.org/drawingml/2006/picture">
              <pic:pic>
                <pic:nvPicPr>
                  <pic:cNvPr descr="línea horizontal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s"/>
      </w:rPr>
    </w:rPrDefault>
    <w:pPrDefault>
      <w:pPr>
        <w:spacing w:before="20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300" w:lineRule="auto"/>
    </w:pPr>
    <w:rPr>
      <w:rFonts w:ascii="Proxima Nova" w:cs="Proxima Nova" w:eastAsia="Proxima Nova" w:hAnsi="Proxima Nova"/>
      <w:color w:val="039be5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300" w:lineRule="auto"/>
    </w:pPr>
    <w:rPr>
      <w:rFonts w:ascii="Proxima Nova" w:cs="Proxima Nova" w:eastAsia="Proxima Nova" w:hAnsi="Proxima Nova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Proxima Nova" w:cs="Proxima Nova" w:eastAsia="Proxima Nova" w:hAnsi="Proxima Nova"/>
      <w:b w:val="1"/>
      <w:color w:val="404040"/>
      <w:sz w:val="60"/>
      <w:szCs w:val="60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120" w:lineRule="auto"/>
    </w:pPr>
    <w:rPr>
      <w:color w:val="404040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M1wSZle60wxaTc6ZWNc1SkeWXw==">CgMxLjAyDmguaGY4dDIxd3lra2ppMg5oLnh5cGt0ajlzbjY2ZzIOaC5nbm0yaGc5Yzg4dzEyDmgud2dpZTN6NDJrbGtnMg5oLjQ2Y3ZmemZrbXF5cTgAciExeE5jRUV3elpVcFRKNHFSWGJwclR4bDZ4NG5qN3RNNTM=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