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color w:val="404040"/>
          <w:sz w:val="60"/>
          <w:szCs w:val="60"/>
        </w:rPr>
      </w:pPr>
      <w:bookmarkStart w:colFirst="0" w:colLast="0" w:name="_kk1966kbedef" w:id="0"/>
      <w:bookmarkEnd w:id="0"/>
      <w:r w:rsidDel="00000000" w:rsidR="00000000" w:rsidRPr="00000000">
        <w:rPr>
          <w:b w:val="0"/>
          <w:color w:val="039be5"/>
          <w:sz w:val="48"/>
          <w:szCs w:val="48"/>
          <w:rtl w:val="0"/>
        </w:rPr>
        <w:t xml:space="preserve">Integrantes del grupo</w:t>
      </w:r>
      <w:r w:rsidDel="00000000" w:rsidR="00000000" w:rsidRPr="00000000">
        <w:rPr>
          <w:b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Diseño - Modelo de arquitectura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vrhvb96nxxe9" w:id="1"/>
      <w:bookmarkEnd w:id="1"/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&lt;Explicar la visión arquitectónica general del sistema y su objetivo técnico. Indicar qué problema resuelve la arquitectura y cómo organiza los componentes principales.&gt;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Ejemplo: La arquitectura se basa en un esquema cliente–servidor con separación en capas (presentación, negocio y persistencia), buscando mantener bajo acoplamiento y alta cohesión para facilitar la evolución del sistema de gestión de solicitudes.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njk6vnqzbqk" w:id="2"/>
      <w:bookmarkEnd w:id="2"/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&lt;Enumerar las restricciones que condicionan el diseño (organizacionales, tecnológicas, regulatorias). Incluir </w:t>
      </w:r>
      <w:r w:rsidDel="00000000" w:rsidR="00000000" w:rsidRPr="00000000">
        <w:rPr>
          <w:rtl w:val="0"/>
        </w:rPr>
        <w:t xml:space="preserve">subapartados</w:t>
      </w:r>
      <w:r w:rsidDel="00000000" w:rsidR="00000000" w:rsidRPr="00000000">
        <w:rPr>
          <w:rtl w:val="0"/>
        </w:rPr>
        <w:t xml:space="preserve"> de plataforma técnica, seguridad, persistencia y performance.&gt;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Ejemplo: Se requiere compatibilidad con la infraestructura on-premise existente, cumplimiento de normativas de protección de datos y uso obligatorio de frameworks aprobados por el área de IT.</w:t>
      </w:r>
    </w:p>
    <w:p w:rsidR="00000000" w:rsidDel="00000000" w:rsidP="00000000" w:rsidRDefault="00000000" w:rsidRPr="00000000" w14:paraId="00000009">
      <w:pPr>
        <w:pStyle w:val="Heading2"/>
        <w:rPr>
          <w:color w:val="075074"/>
        </w:rPr>
      </w:pPr>
      <w:bookmarkStart w:colFirst="0" w:colLast="0" w:name="_pj0v3u0xjr2" w:id="3"/>
      <w:bookmarkEnd w:id="3"/>
      <w:r w:rsidDel="00000000" w:rsidR="00000000" w:rsidRPr="00000000">
        <w:rPr>
          <w:color w:val="0272a9"/>
          <w:rtl w:val="0"/>
        </w:rPr>
        <w:t xml:space="preserve">Plataforma </w:t>
      </w:r>
      <w:r w:rsidDel="00000000" w:rsidR="00000000" w:rsidRPr="00000000">
        <w:rPr>
          <w:color w:val="075074"/>
          <w:rtl w:val="0"/>
        </w:rPr>
        <w:t xml:space="preserve">técnica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&lt;Definir sistemas operativos, runtimes, versiones mínimas, frameworks, navegadores soportados, dispositivos objetivo.&gt;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Ejemplo: Backend en Node.js LTS 20.x, frontend en Angular 17, base de datos PostgreSQL 15, despliegue en contenedores Docker sobre Ubuntu 22.04.</w:t>
      </w:r>
    </w:p>
    <w:p w:rsidR="00000000" w:rsidDel="00000000" w:rsidP="00000000" w:rsidRDefault="00000000" w:rsidRPr="00000000" w14:paraId="0000000C">
      <w:pPr>
        <w:pStyle w:val="Heading2"/>
        <w:rPr>
          <w:color w:val="0272a9"/>
        </w:rPr>
      </w:pPr>
      <w:bookmarkStart w:colFirst="0" w:colLast="0" w:name="_6rs1c898hh1v" w:id="4"/>
      <w:bookmarkEnd w:id="4"/>
      <w:r w:rsidDel="00000000" w:rsidR="00000000" w:rsidRPr="00000000">
        <w:rPr>
          <w:color w:val="0272a9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&lt;Establecer lineamientos de autenticación, autorización, cifrado, gestión de secretos, auditoría y cumplimiento.&gt;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Ejemplo: Autenticación OAuth2/OIDC con proveedor corporativo; autorización basada en roles (RBAC); cifrado TLS 1.3 en tránsito y AES-256 en reposo; rotación de secretos con Vault.</w:t>
      </w:r>
    </w:p>
    <w:p w:rsidR="00000000" w:rsidDel="00000000" w:rsidP="00000000" w:rsidRDefault="00000000" w:rsidRPr="00000000" w14:paraId="0000000F">
      <w:pPr>
        <w:pStyle w:val="Heading2"/>
        <w:rPr>
          <w:color w:val="0272a9"/>
        </w:rPr>
      </w:pPr>
      <w:bookmarkStart w:colFirst="0" w:colLast="0" w:name="_f07qd7fgdx14" w:id="5"/>
      <w:bookmarkEnd w:id="5"/>
      <w:r w:rsidDel="00000000" w:rsidR="00000000" w:rsidRPr="00000000">
        <w:rPr>
          <w:color w:val="0272a9"/>
          <w:rtl w:val="0"/>
        </w:rPr>
        <w:t xml:space="preserve">Persistencia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&lt;Definir motores de datos, estrategias ORM, migraciones, políticas de backup y retención, manejo de transacciones.&gt;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Ejemplo: ORM Prisma con migraciones versionadas; backups incrementales diarios y full semanales; retención de 6 meses; transacciones ACID para operaciones críticas.</w:t>
      </w:r>
    </w:p>
    <w:p w:rsidR="00000000" w:rsidDel="00000000" w:rsidP="00000000" w:rsidRDefault="00000000" w:rsidRPr="00000000" w14:paraId="00000012">
      <w:pPr>
        <w:pStyle w:val="Heading2"/>
        <w:rPr>
          <w:color w:val="0272a9"/>
        </w:rPr>
      </w:pPr>
      <w:bookmarkStart w:colFirst="0" w:colLast="0" w:name="_cjavlo82m6gl" w:id="6"/>
      <w:bookmarkEnd w:id="6"/>
      <w:r w:rsidDel="00000000" w:rsidR="00000000" w:rsidRPr="00000000">
        <w:rPr>
          <w:color w:val="0272a9"/>
          <w:rtl w:val="0"/>
        </w:rPr>
        <w:t xml:space="preserve">Performance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&lt;Especificar objetivos de rendimiento, escalabilidad, concurrencia, caching y límites de capacidad.&gt;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Ejemplo: P95 de respuesta &lt; 500 ms en 1,000 RPS; escalado horizontal por réplicas; caché de lectura con TTL de 5 min para catálogos; pruebas de carga en cada release mayor.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280" w:lineRule="auto"/>
        <w:rPr>
          <w:color w:val="0272a9"/>
        </w:rPr>
      </w:pPr>
      <w:bookmarkStart w:colFirst="0" w:colLast="0" w:name="_3t01tiiqr397" w:id="7"/>
      <w:bookmarkEnd w:id="7"/>
      <w:r w:rsidDel="00000000" w:rsidR="00000000" w:rsidRPr="00000000">
        <w:rPr>
          <w:color w:val="0272a9"/>
          <w:rtl w:val="0"/>
        </w:rPr>
        <w:t xml:space="preserve">Compatibilidad y dependencias externas</w:t>
      </w:r>
    </w:p>
    <w:p w:rsidR="00000000" w:rsidDel="00000000" w:rsidP="00000000" w:rsidRDefault="00000000" w:rsidRPr="00000000" w14:paraId="00000016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&lt;Indicar librerías, APIs, frameworks o servicios de terceros que el sistema debe usar obligatoriamente, y versiones con las que debe ser compatible.&gt;</w:t>
      </w:r>
    </w:p>
    <w:p w:rsidR="00000000" w:rsidDel="00000000" w:rsidP="00000000" w:rsidRDefault="00000000" w:rsidRPr="00000000" w14:paraId="00000017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Ejemplo: El sistema debe integrarse con la API institucional de autenticación SSO y utilizar la librería oficial de mensajería interna. No se permite el uso de dependencias sin licencia MIT o equivalente.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280" w:lineRule="auto"/>
        <w:rPr>
          <w:color w:val="0272a9"/>
        </w:rPr>
      </w:pPr>
      <w:bookmarkStart w:colFirst="0" w:colLast="0" w:name="_eejkqn2ucf7e" w:id="8"/>
      <w:bookmarkEnd w:id="8"/>
      <w:r w:rsidDel="00000000" w:rsidR="00000000" w:rsidRPr="00000000">
        <w:rPr>
          <w:color w:val="0272a9"/>
          <w:rtl w:val="0"/>
        </w:rPr>
        <w:t xml:space="preserve">Estándares y normativas aplicables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&lt;Detallar los estándares o regulaciones que impactan en el diseño, como normativas de calidad, accesibilidad, protección de datos o requerimientos legales.&gt;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Cumplimiento con la Ley 25.326 de Protección de Datos Personales y con los lineamientos WCAG 2.1 nivel AA para interfaces accesibles.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280" w:lineRule="auto"/>
        <w:rPr>
          <w:color w:val="0272a9"/>
        </w:rPr>
      </w:pPr>
      <w:bookmarkStart w:colFirst="0" w:colLast="0" w:name="_2e1ro4eyebzd" w:id="9"/>
      <w:bookmarkEnd w:id="9"/>
      <w:r w:rsidDel="00000000" w:rsidR="00000000" w:rsidRPr="00000000">
        <w:rPr>
          <w:color w:val="0272a9"/>
          <w:rtl w:val="0"/>
        </w:rPr>
        <w:t xml:space="preserve">Mantenibilidad y soporte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&lt;Indicar restricciones vinculadas al mantenimiento del sistema, disponibilidad de recursos humanos, políticas de actualización o soporte técnico.&gt;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 Las tecnologías seleccionadas deben permitir soporte interno sin depender de proveedores externos y contar con documentación activa y comunidad estable.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z7yen0lvudvg" w:id="10"/>
      <w:bookmarkEnd w:id="10"/>
      <w:r w:rsidDel="00000000" w:rsidR="00000000" w:rsidRPr="00000000">
        <w:rPr>
          <w:rtl w:val="0"/>
        </w:rPr>
        <w:t xml:space="preserve">Vista lógica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&lt;Describir los módulos lógicos y sus responsabilidades. Indicar relaciones entre módulos (dependencias, eventos, interfaces).&gt;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Ejemplo: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Módulo “App Cliente” para operaciones de usuario final (solicitudes, seguimiento)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Módulo “App Administrador” para gestión y auditoría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Módulo “Servicios” expone APIs REST y orquesta reglas de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si5g4lnrczt7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bwb3notn679k" w:id="12"/>
      <w:bookmarkEnd w:id="12"/>
      <w:r w:rsidDel="00000000" w:rsidR="00000000" w:rsidRPr="00000000">
        <w:rPr>
          <w:rtl w:val="0"/>
        </w:rPr>
        <w:t xml:space="preserve">Arquitectura y estilos de diseño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&lt;Indicar el estilo principal (capas, hexagonal, microservicios, MVC, CQRS, etc.) y los patrones aplicados (Factory, Strategy, Adapter, Observer, etc.). Justificar su elección.&gt;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Ejemplo: Arquitectura en capas con puertos y adaptadores (hexagonal) para desacoplar dominio de infraestructura; uso de DTOs y mapeadores; Strategy para políticas de validación; Adapter para integración con pasarela de autenticación.</w:t>
      </w:r>
    </w:p>
    <w:p w:rsidR="00000000" w:rsidDel="00000000" w:rsidP="00000000" w:rsidRDefault="00000000" w:rsidRPr="00000000" w14:paraId="00000028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 realizar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769lhnj8fdgu" w:id="13"/>
      <w:bookmarkEnd w:id="13"/>
      <w:r w:rsidDel="00000000" w:rsidR="00000000" w:rsidRPr="00000000">
        <w:rPr>
          <w:rtl w:val="0"/>
        </w:rPr>
        <w:t xml:space="preserve">Vista de despliegue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&lt;Representar cómo se mapea el software a la infraestructura: nodos, contenedores, redes, balanceadores, storage, CDNs. Incluir ambientes (dev, qa, prod).&gt;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Ejemplo: Despliegue en Kubernetes: Ingress + Service por app; pods del backend con HPA; base de datos administrada en clúster dedicado; almacenamiento en volúmenes persistentes; ambientes aislados por namespace (dev/qa/prod).</w:t>
      </w:r>
    </w:p>
    <w:p w:rsidR="00000000" w:rsidDel="00000000" w:rsidP="00000000" w:rsidRDefault="00000000" w:rsidRPr="00000000" w14:paraId="0000002C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 realizar</w:t>
      </w:r>
    </w:p>
    <w:p w:rsidR="00000000" w:rsidDel="00000000" w:rsidP="00000000" w:rsidRDefault="00000000" w:rsidRPr="00000000" w14:paraId="0000002D">
      <w:pPr>
        <w:jc w:val="center"/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3ic8wy4swugd" w:id="14"/>
      <w:bookmarkEnd w:id="14"/>
      <w:r w:rsidDel="00000000" w:rsidR="00000000" w:rsidRPr="00000000">
        <w:rPr>
          <w:rtl w:val="0"/>
        </w:rPr>
        <w:t xml:space="preserve">Escenarios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&lt;Describir escenarios representativos (casos de uso clave) y su traza por la arquitectura: componentes que intervienen, mensajes, errores y compensaciones.&gt;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Ejemplo: “Crear solicitud”: App Cliente → API Gateway → Servicio de Solicitudes → Repositorio → Evento “</w:t>
      </w:r>
      <w:r w:rsidDel="00000000" w:rsidR="00000000" w:rsidRPr="00000000">
        <w:rPr>
          <w:rtl w:val="0"/>
        </w:rPr>
        <w:t xml:space="preserve">SolicitudCreada</w:t>
      </w:r>
      <w:r w:rsidDel="00000000" w:rsidR="00000000" w:rsidRPr="00000000">
        <w:rPr>
          <w:rtl w:val="0"/>
        </w:rPr>
        <w:t xml:space="preserve">”; notificación asíncrona por cola; fallback a reintento con política exponencial.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gz5n953ivhrq" w:id="15"/>
      <w:bookmarkEnd w:id="15"/>
      <w:r w:rsidDel="00000000" w:rsidR="00000000" w:rsidRPr="00000000">
        <w:rPr>
          <w:rtl w:val="0"/>
        </w:rPr>
        <w:t xml:space="preserve">Vista de datos (Diagramas entidad-relación)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&lt;Incluir un ER a nivel alto para mostrar las entidades principales y sus relaciones desde la perspectiva arquitectónica. Remitir al Modelo de Datos para el detalle físico.&gt;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Ejemplo: Entidades principales: Usuario, Solicitud, Estado, Adjunto. Relaciones: Usuario 1..* Solicitud; Solicitud 1..* Estado; Solicitud 0..* Adjunto. El detalle de columnas, índices y normalización se documenta en “Modelo de Datos”.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2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color w:val="40404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