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color w:val="404040"/>
          <w:sz w:val="60"/>
          <w:szCs w:val="60"/>
        </w:rPr>
      </w:pPr>
      <w:bookmarkStart w:colFirst="0" w:colLast="0" w:name="_kk1966kbedef" w:id="0"/>
      <w:bookmarkEnd w:id="0"/>
      <w:r w:rsidDel="00000000" w:rsidR="00000000" w:rsidRPr="00000000">
        <w:rPr>
          <w:b w:val="0"/>
          <w:color w:val="039be5"/>
          <w:sz w:val="48"/>
          <w:szCs w:val="48"/>
          <w:rtl w:val="0"/>
        </w:rPr>
        <w:t xml:space="preserve">Integrantes del grupo</w:t>
      </w:r>
      <w:r w:rsidDel="00000000" w:rsidR="00000000" w:rsidRPr="00000000">
        <w:rPr>
          <w:b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Diseño - Modelo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vrhvb96nxxe9" w:id="1"/>
      <w:bookmarkEnd w:id="1"/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&lt;Definir el objetivo del modelo de interfaces, alcance (qué pantallas cubre) y criterios de diseño (consistencia, usabilidad, coherencia con la marca).&gt;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Ejemplo: El modelo describe las vistas de “App Cliente” y “App Administrador”, asegurando consistencia visual y flujos claros para gestión de solicitudes.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y7rvxt76a3ny" w:id="2"/>
      <w:bookmarkEnd w:id="2"/>
      <w:r w:rsidDel="00000000" w:rsidR="00000000" w:rsidRPr="00000000">
        <w:rPr>
          <w:rtl w:val="0"/>
        </w:rPr>
        <w:t xml:space="preserve">Sistema de diseño y componentes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&lt;Listar los componentes reutilizables y sus variantes (botones, campos, tablas, modales, alertas, etc.), especificando reglas de uso y jerarquía visual.&gt;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Button</w:t>
      </w:r>
      <w:r w:rsidDel="00000000" w:rsidR="00000000" w:rsidRPr="00000000">
        <w:rPr>
          <w:color w:val="039be5"/>
          <w:rtl w:val="0"/>
        </w:rPr>
        <w:t xml:space="preserve"> </w:t>
      </w:r>
      <w:r w:rsidDel="00000000" w:rsidR="00000000" w:rsidRPr="00000000">
        <w:rPr>
          <w:rtl w:val="0"/>
        </w:rPr>
        <w:t xml:space="preserve">(primario/secundario/terciario), </w:t>
      </w: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Input</w:t>
      </w:r>
      <w:r w:rsidDel="00000000" w:rsidR="00000000" w:rsidRPr="00000000">
        <w:rPr>
          <w:color w:val="039be5"/>
          <w:rtl w:val="0"/>
        </w:rPr>
        <w:t xml:space="preserve"> </w:t>
      </w:r>
      <w:r w:rsidDel="00000000" w:rsidR="00000000" w:rsidRPr="00000000">
        <w:rPr>
          <w:rtl w:val="0"/>
        </w:rPr>
        <w:t xml:space="preserve">con estados valid/invalid, </w:t>
      </w: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Modal</w:t>
      </w:r>
      <w:r w:rsidDel="00000000" w:rsidR="00000000" w:rsidRPr="00000000">
        <w:rPr>
          <w:color w:val="039be5"/>
          <w:rtl w:val="0"/>
        </w:rPr>
        <w:t xml:space="preserve"> </w:t>
      </w:r>
      <w:r w:rsidDel="00000000" w:rsidR="00000000" w:rsidRPr="00000000">
        <w:rPr>
          <w:rtl w:val="0"/>
        </w:rPr>
        <w:t xml:space="preserve">con acciones primarias visibles, </w:t>
      </w: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Table</w:t>
      </w:r>
      <w:r w:rsidDel="00000000" w:rsidR="00000000" w:rsidRPr="00000000">
        <w:rPr>
          <w:color w:val="039be5"/>
          <w:rtl w:val="0"/>
        </w:rPr>
        <w:t xml:space="preserve"> </w:t>
      </w:r>
      <w:r w:rsidDel="00000000" w:rsidR="00000000" w:rsidRPr="00000000">
        <w:rPr>
          <w:rtl w:val="0"/>
        </w:rPr>
        <w:t xml:space="preserve">con orden y paginación.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lzptffjt0plu" w:id="3"/>
      <w:bookmarkEnd w:id="3"/>
      <w:r w:rsidDel="00000000" w:rsidR="00000000" w:rsidRPr="00000000">
        <w:rPr>
          <w:rtl w:val="0"/>
        </w:rPr>
        <w:t xml:space="preserve">Paleta de colores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&lt;Listar colores primarios/secundarios, estados (éxito/advertencia/error/info), y uso por componente/jerarquía. Incluir notación HEX/RGB/HSL.&gt;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Ejemplo: Primario #0A5FFF; Secundario #00B894; Éxito #2ECC71; Advertencia #F1C40F; Error #E74C3C; Fondo #F7F9FC; Texto #212529.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klhs0qtos4jv" w:id="4"/>
      <w:bookmarkEnd w:id="4"/>
      <w:r w:rsidDel="00000000" w:rsidR="00000000" w:rsidRPr="00000000">
        <w:rPr>
          <w:rtl w:val="0"/>
        </w:rPr>
        <w:t xml:space="preserve">Tipografías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&lt;Definir familia(s), pesos, tamaños por jerarquía (H1–H6, body, caption), interlineado y tracking.&gt;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Ejemplo: Inter (fallback: system-ui); H1 32/40 semibold; H2 24/32 semibold; Body 16/24 regular; Caption 12/16.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n0go5et4yhkn" w:id="5"/>
      <w:bookmarkEnd w:id="5"/>
      <w:r w:rsidDel="00000000" w:rsidR="00000000" w:rsidRPr="00000000">
        <w:rPr>
          <w:rtl w:val="0"/>
        </w:rPr>
        <w:t xml:space="preserve">Iconografía e imágenes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&lt;Definir el set de íconos y estilo gráfico (línea/relleno), dimensiones estándar, y uso de imágenes (formatos, proporciones y optimización).&gt;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Ejemplo: Íconos Lucide 24 px línea; imágenes JPG 16:9 optimizadas para web; logotipo institucional con fondo transparente.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5ykmgywc8wfr" w:id="6"/>
      <w:bookmarkEnd w:id="6"/>
      <w:r w:rsidDel="00000000" w:rsidR="00000000" w:rsidRPr="00000000">
        <w:rPr>
          <w:rtl w:val="0"/>
        </w:rPr>
        <w:t xml:space="preserve">Navegación y arquitectura de información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&lt;Describir la estructura jerárquica de pantallas, flujos de navegación y relación entre secciones. Incluir breadcrumbs, menús o rutas principales.&gt;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Ejemplo: App Cliente → Inicio → Mis Solicitudes → Detalle de solicitud; navegación persistente superior con ícono de perfil y botón de cierre de sesión.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vvkb4q791aqh" w:id="7"/>
      <w:bookmarkEnd w:id="7"/>
      <w:r w:rsidDel="00000000" w:rsidR="00000000" w:rsidRPr="00000000">
        <w:rPr>
          <w:rtl w:val="0"/>
        </w:rPr>
        <w:t xml:space="preserve">Diseño responsivo (breakpoints)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&lt;Especificar los puntos de quiebre y el comportamiento adaptativo del diseño según el dispositivo o resolución.&gt;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tl w:val="0"/>
        </w:rPr>
        <w:t xml:space="preserve">XS &lt; 576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px (móvil), SM ≥ 576 px (tablet), MD ≥ 768 px (notebook), LG ≥ 992 px (desktop); el menú lateral se colapsa en </w:t>
      </w:r>
      <w:r w:rsidDel="00000000" w:rsidR="00000000" w:rsidRPr="00000000">
        <w:rPr>
          <w:rtl w:val="0"/>
        </w:rPr>
        <w:t xml:space="preserve">pantallas &lt; MD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u3jz2hfglxyh" w:id="8"/>
      <w:bookmarkEnd w:id="8"/>
      <w:r w:rsidDel="00000000" w:rsidR="00000000" w:rsidRPr="00000000">
        <w:rPr>
          <w:rtl w:val="0"/>
        </w:rPr>
        <w:t xml:space="preserve">Estados de UI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&lt;Definir los estados interactivos de los componentes (hover, focus, active, disabled, error, success, loading) y su representación visual.&gt;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Ejemplo: Botón primario hover → tono 10 % más oscuro; focus → borde #0A5FFF; loading → spinner centrado y bloqueo temporal.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trxzjjz0pd4f" w:id="9"/>
      <w:bookmarkEnd w:id="9"/>
      <w:r w:rsidDel="00000000" w:rsidR="00000000" w:rsidRPr="00000000">
        <w:rPr>
          <w:rtl w:val="0"/>
        </w:rPr>
        <w:t xml:space="preserve">Accesibilidad (WCAG 2.1 AA)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&lt;Indicar los criterios de accesibilidad implementados: contraste mínimo, navegación por teclado, roles ARIA, etiquetas y foco visible.&gt;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Ejemplo: Contraste 4.5:1 mínimo; </w:t>
      </w: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tabindex</w:t>
      </w:r>
      <w:r w:rsidDel="00000000" w:rsidR="00000000" w:rsidRPr="00000000">
        <w:rPr>
          <w:color w:val="039be5"/>
          <w:rtl w:val="0"/>
        </w:rPr>
        <w:t xml:space="preserve"> </w:t>
      </w:r>
      <w:r w:rsidDel="00000000" w:rsidR="00000000" w:rsidRPr="00000000">
        <w:rPr>
          <w:rtl w:val="0"/>
        </w:rPr>
        <w:t xml:space="preserve">ordenado; labels descriptivos; foco resaltado con borde azul y sombra suave.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fogjlwwij9zh" w:id="10"/>
      <w:bookmarkEnd w:id="10"/>
      <w:r w:rsidDel="00000000" w:rsidR="00000000" w:rsidRPr="00000000">
        <w:rPr>
          <w:rtl w:val="0"/>
        </w:rPr>
        <w:t xml:space="preserve">Maquetas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&lt;Adjuntar capturas o prototipos de cada vista. Describir los elementos visuales (campos, botones, enlaces, componentes), su función, y el comportamiento esperado al interactuar. Indicar validaciones, mensajes y navegación posterior.&gt;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color w:val="08638f"/>
          <w:rtl w:val="0"/>
        </w:rPr>
        <w:t xml:space="preserve">Pantalla</w:t>
      </w:r>
      <w:r w:rsidDel="00000000" w:rsidR="00000000" w:rsidRPr="00000000">
        <w:rPr>
          <w:rtl w:val="0"/>
        </w:rPr>
        <w:t xml:space="preserve">: Inicio de sesión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 esta interfaz se priorizan los elementos esenciales para la autenticación del usuario, garantizando simplicidad y claridad visual.</w:t>
      </w:r>
    </w:p>
    <w:p w:rsidR="00000000" w:rsidDel="00000000" w:rsidP="00000000" w:rsidRDefault="00000000" w:rsidRPr="00000000" w14:paraId="00000023">
      <w:pPr>
        <w:spacing w:before="0" w:lineRule="auto"/>
        <w:rPr/>
      </w:pPr>
      <w:r w:rsidDel="00000000" w:rsidR="00000000" w:rsidRPr="00000000">
        <w:rPr>
          <w:rtl w:val="0"/>
        </w:rPr>
        <w:t xml:space="preserve">La composición general incluye un contenedor central con el formulario de ingreso, logotipo institucional en la parte superior y un enlace alternativo para registro.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color w:val="08638f"/>
          <w:rtl w:val="0"/>
        </w:rPr>
        <w:t xml:space="preserve">Elementos interactivos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(Campo) “Correo electrónico” → Permite al usuario ingresar su dirección de correo electrónico asociada a la cuenta. Incluye validación de formato.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(Campo) “Contraseña” → Permite al usuario ingresar su clave personal. Oculta los caracteres por seguridad.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(Botón) “Iniciar sesión” → Valida las credenciales y, en caso de éxito, redirige al home de la aplicación.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(Botón) “Registrarse” → Redirige al formulario de creación de cuenta.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(Enlace) “¿Olvidaste tu contraseña?” → Redirige al proceso de recuperación de credenciales (si aplica).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color w:val="08638f"/>
          <w:rtl w:val="0"/>
        </w:rPr>
        <w:t xml:space="preserve">Comportamientos y estados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inmediata en campos vacíos o con formato incorrecto.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Mensaje de error visible bajo el campo correspondiente o mediante toast en la parte superior.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Durante la validación, el botón “Iniciar sesión” se desactiva y muestra un indicador de carga.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e5kzkah4jmqp" w:id="11"/>
      <w:bookmarkEnd w:id="11"/>
      <w:r w:rsidDel="00000000" w:rsidR="00000000" w:rsidRPr="00000000">
        <w:rPr>
          <w:rtl w:val="0"/>
        </w:rPr>
        <w:t xml:space="preserve">Microinteracciones y feedback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&lt;Describir animaciones y retroalimentaciones al usuario (transiciones, toasts, tooltips, mensajes de error/éxito) y su duración.&gt;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Ejemplo: Fade in/out 150 ms en modales; toast de éxito visible 3 s; tooltip contextual en hover de ícono de ayuda.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