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3060000" cy="526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ado fcy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2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 w:after="0"/>
        <w:jc w:val="center"/>
      </w:pPr>
      <w:r>
        <w:rPr>
          <w:b/>
          <w:color w:val="1F3455"/>
          <w:sz w:val="26"/>
        </w:rPr>
        <w:t>UNIVERSIDAD MAYOR DE SAN SIMÓN</w:t>
      </w:r>
    </w:p>
    <w:p>
      <w:pPr>
        <w:spacing w:before="40" w:after="0"/>
        <w:jc w:val="center"/>
      </w:pPr>
      <w:r>
        <w:rPr>
          <w:b w:val="0"/>
          <w:color w:val="6B7280"/>
          <w:sz w:val="21"/>
        </w:rPr>
      </w:r>
    </w:p>
    <w:p>
      <w:pPr>
        <w:spacing w:before="40" w:after="0"/>
        <w:jc w:val="center"/>
      </w:pPr>
      <w:r>
        <w:rPr>
          <w:b w:val="0"/>
          <w:color w:val="6B7280"/>
          <w:sz w:val="21"/>
        </w:rPr>
      </w:r>
    </w:p>
    <w:p>
      <w:pPr>
        <w:spacing w:before="920"/>
        <w:jc w:val="center"/>
      </w:pPr>
      <w:r>
        <w:rPr>
          <w:b/>
          <w:color w:val="B5670F"/>
          <w:sz w:val="24"/>
        </w:rPr>
        <w:t>DOCUMENTO FINAL DE PRESENTACIÓN</w:t>
      </w:r>
    </w:p>
    <w:p>
      <w:pPr>
        <w:spacing w:before="200"/>
        <w:jc w:val="center"/>
      </w:pPr>
      <w:r>
        <w:rPr>
          <w:rFonts w:ascii="Cambria" w:hAnsi="Cambria"/>
          <w:b/>
          <w:color w:val="1F3455"/>
          <w:sz w:val="52"/>
        </w:rPr>
        <w:t>BIOMED UMSS — Plataforma de Cariotipado Asistido por IA</w:t>
      </w:r>
    </w:p>
    <w:p>
      <w:pPr>
        <w:spacing w:before="120"/>
        <w:jc w:val="center"/>
      </w:pPr>
      <w:r>
        <w:rPr>
          <w:i/>
          <w:color w:val="6B7280"/>
          <w:sz w:val="23"/>
        </w:rPr>
      </w:r>
    </w:p>
    <w:p>
      <w:pPr>
        <w:spacing w:after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F1F3F8"/>
          </w:tcPr>
          <w:p>
            <w:r>
              <w:rPr>
                <w:b/>
                <w:color w:val="1F3455"/>
                <w:sz w:val="20"/>
              </w:rPr>
              <w:t>Equipo</w:t>
            </w:r>
          </w:p>
        </w:tc>
        <w:tc>
          <w:tcPr>
            <w:tcW w:type="dxa" w:w="7030"/>
          </w:tcPr>
          <w:p>
            <w:r>
              <w:rPr>
                <w:color w:val="B0B6C0"/>
                <w:sz w:val="20"/>
              </w:rPr>
              <w:t>Individual</w:t>
            </w:r>
          </w:p>
        </w:tc>
      </w:tr>
      <w:tr>
        <w:tc>
          <w:tcPr>
            <w:tcW w:type="dxa" w:w="4873"/>
          </w:tcPr>
          <w:p>
            <w:r>
              <w:t>Integrantes</w:t>
            </w:r>
          </w:p>
        </w:tc>
        <w:tc>
          <w:tcPr>
            <w:tcW w:type="dxa" w:w="4873"/>
          </w:tcPr>
          <w:p>
            <w:r>
              <w:t>Mamani Chambi, Guillermo</w:t>
            </w:r>
          </w:p>
        </w:tc>
      </w:tr>
      <w:tr>
        <w:tc>
          <w:tcPr>
            <w:tcW w:type="dxa" w:w="4873"/>
          </w:tcPr>
          <w:p>
            <w:r>
              <w:t>Módulo</w:t>
            </w:r>
          </w:p>
        </w:tc>
        <w:tc>
          <w:tcPr>
            <w:tcW w:type="dxa" w:w="4873"/>
          </w:tcPr>
          <w:p>
            <w:r>
              <w:t>M6 — Integración de IA en Productos de Software</w:t>
            </w:r>
          </w:p>
        </w:tc>
      </w:tr>
      <w:tr>
        <w:tc>
          <w:tcPr>
            <w:tcW w:type="dxa" w:w="4873"/>
          </w:tcPr>
          <w:p>
            <w:r>
              <w:t>Docente</w:t>
            </w:r>
          </w:p>
        </w:tc>
        <w:tc>
          <w:tcPr>
            <w:tcW w:type="dxa" w:w="4873"/>
          </w:tcPr>
          <w:p>
            <w:r>
              <w:t>M.Sc. Luis Marcelo Garay Choqueribe</w:t>
            </w:r>
          </w:p>
        </w:tc>
      </w:tr>
      <w:tr>
        <w:tc>
          <w:tcPr>
            <w:tcW w:type="dxa" w:w="4873"/>
          </w:tcPr>
          <w:p>
            <w:r>
              <w:t>Repositorio</w:t>
            </w:r>
          </w:p>
        </w:tc>
        <w:tc>
          <w:tcPr>
            <w:tcW w:type="dxa" w:w="4873"/>
          </w:tcPr>
          <w:p>
            <w:r>
              <w:t>https://github.com/guillemc92/karyoumss (rama feature/clinic-django-stack)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21/08/2026</w:t>
            </w:r>
          </w:p>
        </w:tc>
      </w:tr>
    </w:tbl>
    <w:p>
      <w:r>
        <w:br w:type="page"/>
      </w:r>
    </w:p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Índice</w:t>
      </w:r>
    </w:p>
    <w:p>
      <w:r/>
      <w:fldSimple w:instr="TOC \o &quot;1-2&quot; \h \z \u">
        <w:p>
          <w:r>
            <w:t>Índice automático — en Word: clic derecho sobre esta línea → «Actualizar campos» → «Actualizar toda la tabla».</w:t>
          </w:r>
        </w:p>
      </w:fldSimple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Cap.</w:t>
            </w:r>
          </w:p>
        </w:tc>
        <w:tc>
          <w:tcPr>
            <w:tcW w:type="dxa" w:w="6236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226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Págs. sugeridas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Resumen ejecutivo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2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El problema y el producto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1–2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3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Inteligencia artificial aplicada al proyecto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2–3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4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Arquitectura de la solución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1–2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5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Herramientas y niveles de integración implementados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3–5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6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Orquestación (opcional)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1–2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7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Evidencias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1–2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8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Conclusiones y trabajo futuro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—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Anexos: capturas, trazas, enlaces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2A2A33"/>
                <w:sz w:val="19"/>
              </w:rPr>
              <w:t>libre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1 · Resumen ejecutivo</w:t>
      </w:r>
    </w:p>
    <w:p>
      <w:pPr>
        <w:spacing w:after="120"/>
      </w:pPr>
      <w:r>
        <w:rPr>
          <w:i/>
          <w:color w:val="6B7280"/>
          <w:sz w:val="18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Debe poder leerse solo y dejar claras cinco cosas, en este orden: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A2A33"/>
          <w:sz w:val="21"/>
        </w:rPr>
        <w:t>Qué problema resuelve el producto y para quién.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A2A33"/>
          <w:sz w:val="21"/>
        </w:rPr>
        <w:t>Qué parte del producto usa inteligencia artificial (no todo el sistema: la parte concreta).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A2A33"/>
          <w:sz w:val="21"/>
        </w:rPr>
        <w:t>Qué nivel de la escalera de integración alcanzaron, y por qué ese y no otro.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A2A33"/>
          <w:sz w:val="21"/>
        </w:rPr>
        <w:t>Qué está funcionando hoy y qué queda pendiente.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A2A33"/>
          <w:sz w:val="21"/>
        </w:rPr>
        <w:t>Un dato duro: número de herramientas, documentos indexados, tiempo de respuesta o costo por consulta.</w:t>
      </w:r>
    </w:p>
    <w:p>
      <w:pPr>
        <w:spacing w:before="160" w:after="40"/>
      </w:pPr>
      <w:r>
        <w:rPr>
          <w:b/>
          <w:color w:val="1F3455"/>
          <w:sz w:val="21"/>
        </w:rPr>
        <w:t>Resumen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El Laboratorio de Genética del IIBISMED (UMSS) analiza cariotipos a mano: un citogenetista recorta cromosomas de una fotografía de metafase y los ordena en 24 pares. Cada caso son horas de trabajo de un especialista escaso.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Este producto automatiza la PROPUESTA: segmenta la metafase, clasifica cada cromosoma con un EfficientNet-B3 entrenado sobre 48.000 recortes del propio laboratorio, y la presenta con un semáforo de confianza. La IA no diagnostica: propone, y el analista corrige.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Sobre esa base clínica se construyó la capa que este módulo evalúa: consultas en lenguaje natural sobre el estado del laboratorio y su documentación, resueltas por un agente con seis herramientas publicadas por MCP. Se implementaron los seis niveles de la escalera, del 0 al 5.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Funciona hoy el flujo completo, de la metafase al informe firmado con nomenclatura ISCN. No funciona todavía como ayuda real: se midió que corregir la propuesta cuesta 64 acciones frente a 46 de hacerlo a mano.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dato duro: 6 herramientas por MCP, 1.144 fragmentos indexados, 596 pruebas automatizadas y cinco instrumentos de medición reproducibles. Ninguna afirmación de este documento carece de un comando que la verifique.</w:t>
            </w:r>
          </w:p>
        </w:tc>
      </w:tr>
    </w:tbl>
    <w:p>
      <w:pPr>
        <w:spacing w:after="0"/>
      </w:pPr>
    </w:p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2 · El problema y el producto</w:t>
      </w:r>
    </w:p>
    <w:p>
      <w:pPr>
        <w:spacing w:before="200" w:after="60"/>
      </w:pPr>
      <w:r>
        <w:rPr>
          <w:b/>
          <w:color w:val="B5670F"/>
          <w:sz w:val="23"/>
        </w:rPr>
        <w:t>2.1 · El problema</w:t>
      </w:r>
    </w:p>
    <w:p>
      <w:pPr>
        <w:spacing w:before="160" w:after="40"/>
      </w:pPr>
      <w:r>
        <w:rPr>
          <w:b/>
          <w:color w:val="1F3455"/>
          <w:sz w:val="21"/>
        </w:rPr>
        <w:t>¿Qué problema real existe hoy, y a quién le duele?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Un cariotipo es la fotografía ordenada de los 46 cromosomas de una célula. Sirve para diagnosticar síndrome de Down, Turner, Klinefelter, leucemias y esterilidad de origen genético.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Obtenerlo exige que una persona identifique cada cromosoma en una imagen donde aparecen amontonados, girados y superpuestos; los recorte; los clasifique en 24 categorías y los ordene por tamaño. Es trabajo manual, lento y escaso: en Cochabamba hay pocos citogenetistas formados y cada caso les ocupa horas.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cuello de botella no es el microscopio. Es el tiempo de un especialista.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2.2 · Cómo se resuelve hoy (sin el sistema)</w:t>
      </w:r>
    </w:p>
    <w:p>
      <w:pPr>
        <w:spacing w:before="160" w:after="40"/>
      </w:pPr>
      <w:r>
        <w:rPr>
          <w:b/>
          <w:color w:val="1F3455"/>
          <w:sz w:val="21"/>
        </w:rPr>
        <w:t>El proceso actual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El laboratorio trabaja hoy con MetaClass, el sistema que este proyecto reemplaza. Su base de datos —SQL Server, SCAMC, 48 tablas— cubre bastante más que la citogenética: junto a SCAAnalisisCariotipos conviven SCAAnalisisFISH, SCAAnalisisMovilidad, SCAAnalisisVitalidad y SCAAglutinaciones. De ahí salieron las 1.113 imágenes de cariograma y metafase con las que se entrenó el clasificador. El dataset de entrenamiento de este sistema es, literalmente, el archivo real del sistema al que sustituye.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informe final, en cambio, se redacta a mano en Word a partir de una plantilla. El archivo histórico lo confirma: de 462 informes revisados, 208 son documentos escaneados —el cariotipo está dibujado, no escrito— y 251 están redigitados. La transición de papel a digital está a medias, y el paso del cariotipo al documento sigue siendo manual.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2.3 · El producto</w:t>
      </w:r>
    </w:p>
    <w:p>
      <w:pPr>
        <w:spacing w:before="160" w:after="40"/>
      </w:pPr>
      <w:r>
        <w:rPr>
          <w:b/>
          <w:color w:val="1F3455"/>
          <w:sz w:val="21"/>
        </w:rPr>
        <w:t>Qué construyeron y qué hace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Una plataforma web donde el analista registra una muestra, sube las metafases y recibe una propuesta de cariotipo con un semáforo de confianza por cromosoma. Corrige lo que haga falta sobre un lienzo interactivo, valida el caso, y un supervisor lo firma con doble factor. El sistema emite entonces la nomenclatura ISCN y un borrador de narrativa clínica.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Usuarios del sistema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Analista citogenetista: registra la muestra, corrige el cariotipo propuesto y valida el caso.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Supervisor clínico: audita el 5% aleatorio, firma con MFA y emite el informe. No puede ser la misma persona que el analista.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Administrador TI: gestiona usuarios, permisos y la configuración del modelo.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2.4 · Alcance de esta entrega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Marquen con claridad qué entra y qué no en lo que van a demostrar.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06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Sí está implementado y se demuestra</w:t>
            </w:r>
          </w:p>
        </w:tc>
        <w:tc>
          <w:tcPr>
            <w:tcW w:type="dxa" w:w="4706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Queda fuera de esta entrega</w:t>
            </w:r>
          </w:p>
        </w:tc>
      </w:tr>
      <w:tr>
        <w:tc>
          <w:tcPr>
            <w:tcW w:type="dxa" w:w="4873"/>
          </w:tcPr>
          <w:p>
            <w:r>
              <w:t>Segmentación y clasificación de metafases reales</w:t>
            </w:r>
          </w:p>
        </w:tc>
        <w:tc>
          <w:tcPr>
            <w:tcW w:type="dxa" w:w="4873"/>
          </w:tcPr>
          <w:p>
            <w:r>
              <w:t>Segmentación con U-Net — es diseño, no implementación</w:t>
            </w:r>
          </w:p>
        </w:tc>
      </w:tr>
      <w:tr>
        <w:tc>
          <w:tcPr>
            <w:tcW w:type="dxa" w:w="4873"/>
          </w:tcPr>
          <w:p>
            <w:r>
              <w:t>Semáforo de confianza y bloqueo de emisión del informe</w:t>
            </w:r>
          </w:p>
        </w:tc>
        <w:tc>
          <w:tcPr>
            <w:tcW w:type="dxa" w:w="4873"/>
          </w:tcPr>
          <w:p>
            <w:r>
              <w:t>Análisis de 20 metafases por caso con consenso</w:t>
            </w:r>
          </w:p>
        </w:tc>
      </w:tr>
      <w:tr>
        <w:tc>
          <w:tcPr>
            <w:tcW w:type="dxa" w:w="4873"/>
          </w:tcPr>
          <w:p>
            <w:r>
              <w:t>Corrección manual: recortar, separar, unir, reclasificar</w:t>
            </w:r>
          </w:p>
        </w:tc>
        <w:tc>
          <w:tcPr>
            <w:tcW w:type="dxa" w:w="4873"/>
          </w:tcPr>
          <w:p>
            <w:r>
              <w:t>Anotación sobre la imagen de la metafase</w:t>
            </w:r>
          </w:p>
        </w:tc>
      </w:tr>
      <w:tr>
        <w:tc>
          <w:tcPr>
            <w:tcW w:type="dxa" w:w="4873"/>
          </w:tcPr>
          <w:p>
            <w:r>
              <w:t>Explicabilidad con Grad-CAM real</w:t>
            </w:r>
          </w:p>
        </w:tc>
        <w:tc>
          <w:tcPr>
            <w:tcW w:type="dxa" w:w="4873"/>
          </w:tcPr>
          <w:p>
            <w:r>
              <w:t>Estimación de bandas y solapamientos (ADR-0026, decidido)</w:t>
            </w:r>
          </w:p>
        </w:tc>
      </w:tr>
      <w:tr>
        <w:tc>
          <w:tcPr>
            <w:tcW w:type="dxa" w:w="4873"/>
          </w:tcPr>
          <w:p>
            <w:r>
              <w:t>Nomenclatura ISCN y narrativa clínica</w:t>
            </w:r>
          </w:p>
        </w:tc>
        <w:tc>
          <w:tcPr>
            <w:tcW w:type="dxa" w:w="4873"/>
          </w:tcPr>
          <w:p>
            <w:r>
              <w:t>Exportación del informe a PDF</w:t>
            </w:r>
          </w:p>
        </w:tc>
      </w:tr>
      <w:tr>
        <w:tc>
          <w:tcPr>
            <w:tcW w:type="dxa" w:w="4873"/>
          </w:tcPr>
          <w:p>
            <w:r>
              <w:t>Consultas en lenguaje natural, RAG, agente + MCP</w:t>
            </w:r>
          </w:p>
        </w:tc>
        <w:tc>
          <w:tcPr>
            <w:tcW w:type="dxa" w:w="4873"/>
          </w:tcPr>
          <w:p>
            <w:r>
              <w:t>Procesamiento asíncrono con Celery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3 · Inteligencia artificial aplicada al proyecto</w:t>
      </w:r>
    </w:p>
    <w:p>
      <w:pPr>
        <w:spacing w:after="120"/>
      </w:pPr>
      <w:r>
        <w:rPr>
          <w:i/>
          <w:color w:val="6B7280"/>
          <w:sz w:val="18"/>
        </w:rPr>
      </w:r>
    </w:p>
    <w:p>
      <w:pPr>
        <w:spacing w:before="200" w:after="60"/>
      </w:pPr>
      <w:r>
        <w:rPr>
          <w:b/>
          <w:color w:val="B5670F"/>
          <w:sz w:val="23"/>
        </w:rPr>
        <w:t>3.1 · Qué hace la IA en este producto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Sean concretos. No vale «el sistema usa IA para mejorar la experiencia». Vale «el sistema convierte una pregunta en lenguaje natural en una consulta al catálogo y devuelve la respuesta citando el artículo del reglamento».</w:t>
      </w:r>
    </w:p>
    <w:p>
      <w:pPr>
        <w:spacing w:before="160" w:after="40"/>
      </w:pPr>
      <w:r>
        <w:rPr>
          <w:b/>
          <w:color w:val="1F3455"/>
          <w:sz w:val="21"/>
        </w:rPr>
        <w:t>La función que cumple la 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Hay dos capas de IA distintas, y conviene no confundirlas.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La capa clínica (visión por computadora) convierte una fotografía de metafase en una lista de cromosomas con su clase y su confianza: segmentación con OpenCV y watershed, clasificación con un EfficientNet-B3 entrenado sobre 48.000 recortes de los cariogramas del propio laboratorio.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La capa conversacional (lenguaje) convierte una pregunta escrita por un analista en una consulta ejecutada contra la base de datos o el corpus documental, devolviendo siempre de dónde salió el dato.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La segunda es la que este módulo evalúa. La primera es el producto.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3.2 · Por qué IA y no una consulta SQL o un formulario</w:t>
      </w:r>
    </w:p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Justificación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Para la capa clínica no hay alternativa clásica. Nadie ha escrito un «if» que distinga un cromosoma 7 de un 8 en una fotografía. Es reconocimiento de formas: o hay un modelo, o hay una persona.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Para la capa conversacional sí la hay, y en parte se usa: el sistema tiene un camino sin modelo. Si la pregunta contiene una palabra del catálogo, se ejecuta la herramienta directamente; el modelo solo entra cuando el vocabulario no coincide.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Lo que aporta el modelo, medido: tolerancia a sinónimos. «¿Cuáles necesitan que el analista los mire de nuevo?» no comparte ni una palabra con CROMOSOMAS_PARA_REVISION y se resuelve igual. Un formulario con filtros exigiría que el analista conociera el vocabulario del sistema.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Y hay algo que un formulario no da: el sistema sabe decir que no sabe. Ante «¿cuál es el presupuesto del laboratorio?» responde que no puede, en vez de devolver una lista de casos que no viene a cuento.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3.3 · Nivel de la escalera de integración alcanzado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Marquen el nivel máximo que tienen funcionando y descríbanlo en una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06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type="dxa" w:w="1247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¿Lo tienen?</w:t>
            </w:r>
          </w:p>
        </w:tc>
        <w:tc>
          <w:tcPr>
            <w:tcW w:type="dxa" w:w="272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Dónde se ve en su sistema</w:t>
            </w:r>
          </w:p>
        </w:tc>
      </w:tr>
      <w:tr>
        <w:tc>
          <w:tcPr>
            <w:tcW w:type="dxa" w:w="2436"/>
          </w:tcPr>
          <w:p>
            <w:r>
              <w:t>0 · Modelo como dependencia</w:t>
            </w:r>
          </w:p>
        </w:tc>
        <w:tc>
          <w:tcPr>
            <w:tcW w:type="dxa" w:w="2436"/>
          </w:tcPr>
          <w:p>
            <w:r>
              <w:t>una llamada, una respuesta</w:t>
            </w:r>
          </w:p>
        </w:tc>
        <w:tc>
          <w:tcPr>
            <w:tcW w:type="dxa" w:w="2436"/>
          </w:tcPr>
          <w:p>
            <w:r>
              <w:t>SÍ</w:t>
            </w:r>
          </w:p>
        </w:tc>
        <w:tc>
          <w:tcPr>
            <w:tcW w:type="dxa" w:w="2436"/>
          </w:tcPr>
          <w:p>
            <w:r>
              <w:t>narrativa clínica del informe (llm_client.py)</w:t>
            </w:r>
          </w:p>
        </w:tc>
      </w:tr>
      <w:tr>
        <w:tc>
          <w:tcPr>
            <w:tcW w:type="dxa" w:w="2436"/>
          </w:tcPr>
          <w:p>
            <w:r>
              <w:t>1 · Salida estructurada</w:t>
            </w:r>
          </w:p>
        </w:tc>
        <w:tc>
          <w:tcPr>
            <w:tcW w:type="dxa" w:w="2436"/>
          </w:tcPr>
          <w:p>
            <w:r>
              <w:t>JSON tipado y validado</w:t>
            </w:r>
          </w:p>
        </w:tc>
        <w:tc>
          <w:tcPr>
            <w:tcW w:type="dxa" w:w="2436"/>
          </w:tcPr>
          <w:p>
            <w:r>
              <w:t>SÍ</w:t>
            </w:r>
          </w:p>
        </w:tc>
        <w:tc>
          <w:tcPr>
            <w:tcW w:type="dxa" w:w="2436"/>
          </w:tcPr>
          <w:p>
            <w:r>
              <w:t>esquema Pydantic con reintento (llm_schemas.py)</w:t>
            </w:r>
          </w:p>
        </w:tc>
      </w:tr>
      <w:tr>
        <w:tc>
          <w:tcPr>
            <w:tcW w:type="dxa" w:w="2436"/>
          </w:tcPr>
          <w:p>
            <w:r>
              <w:t>2 · Tool calling</w:t>
            </w:r>
          </w:p>
        </w:tc>
        <w:tc>
          <w:tcPr>
            <w:tcW w:type="dxa" w:w="2436"/>
          </w:tcPr>
          <w:p>
            <w:r>
              <w:t>la IA ejecuta acciones del producto</w:t>
            </w:r>
          </w:p>
        </w:tc>
        <w:tc>
          <w:tcPr>
            <w:tcW w:type="dxa" w:w="2436"/>
          </w:tcPr>
          <w:p>
            <w:r>
              <w:t>SÍ</w:t>
            </w:r>
          </w:p>
        </w:tc>
        <w:tc>
          <w:tcPr>
            <w:tcW w:type="dxa" w:w="2436"/>
          </w:tcPr>
          <w:p>
            <w:r>
              <w:t>enrutador de 4 caminos (tool_router.py)</w:t>
            </w:r>
          </w:p>
        </w:tc>
      </w:tr>
      <w:tr>
        <w:tc>
          <w:tcPr>
            <w:tcW w:type="dxa" w:w="2436"/>
          </w:tcPr>
          <w:p>
            <w:r>
              <w:t>3 · RAG</w:t>
            </w:r>
          </w:p>
        </w:tc>
        <w:tc>
          <w:tcPr>
            <w:tcW w:type="dxa" w:w="2436"/>
          </w:tcPr>
          <w:p>
            <w:r>
              <w:t>responde con conocimiento propio y cita la fuente</w:t>
            </w:r>
          </w:p>
        </w:tc>
        <w:tc>
          <w:tcPr>
            <w:tcW w:type="dxa" w:w="2436"/>
          </w:tcPr>
          <w:p>
            <w:r>
              <w:t>SÍ</w:t>
            </w:r>
          </w:p>
        </w:tc>
        <w:tc>
          <w:tcPr>
            <w:tcW w:type="dxa" w:w="2436"/>
          </w:tcPr>
          <w:p>
            <w:r>
              <w:t>1.144 fragmentos indexados (rag_*.py)</w:t>
            </w:r>
          </w:p>
        </w:tc>
      </w:tr>
      <w:tr>
        <w:tc>
          <w:tcPr>
            <w:tcW w:type="dxa" w:w="2436"/>
          </w:tcPr>
          <w:p>
            <w:r>
              <w:t>4 · Agente + MCP</w:t>
            </w:r>
          </w:p>
        </w:tc>
        <w:tc>
          <w:tcPr>
            <w:tcW w:type="dxa" w:w="2436"/>
          </w:tcPr>
          <w:p>
            <w:r>
              <w:t>el modelo encadena pasos y descubre herramientas</w:t>
            </w:r>
          </w:p>
        </w:tc>
        <w:tc>
          <w:tcPr>
            <w:tcW w:type="dxa" w:w="2436"/>
          </w:tcPr>
          <w:p>
            <w:r>
              <w:t>SÍ</w:t>
            </w:r>
          </w:p>
        </w:tc>
        <w:tc>
          <w:tcPr>
            <w:tcW w:type="dxa" w:w="2436"/>
          </w:tcPr>
          <w:p>
            <w:r>
              <w:t>bucle ReAct + 6 tools (agente.py, servidor_mcp.py)</w:t>
            </w:r>
          </w:p>
        </w:tc>
      </w:tr>
      <w:tr>
        <w:tc>
          <w:tcPr>
            <w:tcW w:type="dxa" w:w="2436"/>
          </w:tcPr>
          <w:p>
            <w:r>
              <w:t>5 · Orquestación</w:t>
            </w:r>
          </w:p>
        </w:tc>
        <w:tc>
          <w:tcPr>
            <w:tcW w:type="dxa" w:w="2436"/>
          </w:tcPr>
          <w:p>
            <w:r>
              <w:t>flujo con estado, ramas y persistencia</w:t>
            </w:r>
          </w:p>
        </w:tc>
        <w:tc>
          <w:tcPr>
            <w:tcW w:type="dxa" w:w="2436"/>
          </w:tcPr>
          <w:p>
            <w:r>
              <w:t>PARCIAL</w:t>
            </w:r>
          </w:p>
        </w:tc>
        <w:tc>
          <w:tcPr>
            <w:tcW w:type="dxa" w:w="2436"/>
          </w:tcPr>
          <w:p>
            <w:r>
              <w:t>memoria conversacional (agente_grafo.py) — ver cap. 6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¿Por qué ese nivel y no el siguiente?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El nivel 4 se justifica con una pregunta que ningún nivel anterior resuelve solo: «¿hay cromosomas pendientes de revisar, y por qué hay que revisarlos?». La primera mitad es estado (una herramienta contra la base); la segunda es una regla del laboratorio (el corpus). El orden no está programado en ninguna parte: lo decide el modelo.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Del nivel 5 se implementó solo la memoria conversacional, y el capítulo 6 explica por qué el resto no aplica a este dominio. No es falta de tiempo: es una decisión firmada en dos ADR.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Y en sentido contrario: se propuso una arquitectura de siete agentes para el pipeline de visión y se rechazó. Preprocesar, detectar y clasificar tienen un orden fijo e inevitable; un orquestador que reparte siempre igual es una caja de paso. Firmado en ADR-0031.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3.4 · Riesgos propios de usar IA en este producto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Todo sistema con un modelo de lenguaje tiene riesgos que un CRUD no tiene. Identifiquen los suyos y digan cómo los mitigan.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328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pasaría si ocurre</w:t>
            </w:r>
          </w:p>
        </w:tc>
        <w:tc>
          <w:tcPr>
            <w:tcW w:type="dxa" w:w="328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Cómo lo mitigan hoy</w:t>
            </w:r>
          </w:p>
        </w:tc>
      </w:tr>
      <w:tr>
        <w:tc>
          <w:tcPr>
            <w:tcW w:type="dxa" w:w="3249"/>
          </w:tcPr>
          <w:p>
            <w:r>
              <w:t>El modelo inventa un umbral o una cifra clínica</w:t>
            </w:r>
          </w:p>
        </w:tc>
        <w:tc>
          <w:tcPr>
            <w:tcW w:type="dxa" w:w="3249"/>
          </w:tcPr>
          <w:p>
            <w:r>
              <w:t>Un analista actúa sobre un dato falso creyéndolo del sistema</w:t>
            </w:r>
          </w:p>
        </w:tc>
        <w:tc>
          <w:tcPr>
            <w:tcW w:type="dxa" w:w="3249"/>
          </w:tcPr>
          <w:p>
            <w:r>
              <w:t>El modelo SOLO elige una herramienta; las cifras salen de una consulta a la base. Pantalla y traza muestran la tabla de origen</w:t>
            </w:r>
          </w:p>
        </w:tc>
      </w:tr>
      <w:tr>
        <w:tc>
          <w:tcPr>
            <w:tcW w:type="dxa" w:w="3249"/>
          </w:tcPr>
          <w:p>
            <w:r>
              <w:t>El modelo atribuye a una fuente algo que no dijo</w:t>
            </w:r>
          </w:p>
        </w:tc>
        <w:tc>
          <w:tcPr>
            <w:tcW w:type="dxa" w:w="3249"/>
          </w:tcPr>
          <w:p>
            <w:r>
              <w:t>Pérdida de confianza en todo el sistema</w:t>
            </w:r>
          </w:p>
        </w:tc>
        <w:tc>
          <w:tcPr>
            <w:tcW w:type="dxa" w:w="3249"/>
          </w:tcPr>
          <w:p>
            <w:r>
              <w:t>Ocurrió: dio un umbral del 90% cuando el real es 85%. Corregido reforzando el prompt; la traza permite detectarlo</w:t>
            </w:r>
          </w:p>
        </w:tc>
      </w:tr>
      <w:tr>
        <w:tc>
          <w:tcPr>
            <w:tcW w:type="dxa" w:w="3249"/>
          </w:tcPr>
          <w:p>
            <w:r>
              <w:t>El cariotipo propuesto es incorrecto</w:t>
            </w:r>
          </w:p>
        </w:tc>
        <w:tc>
          <w:tcPr>
            <w:tcW w:type="dxa" w:w="3249"/>
          </w:tcPr>
          <w:p>
            <w:r>
              <w:t>Diagnóstico erróneo</w:t>
            </w:r>
          </w:p>
        </w:tc>
        <w:tc>
          <w:tcPr>
            <w:tcW w:type="dxa" w:w="3249"/>
          </w:tcPr>
          <w:p>
            <w:r>
              <w:t>Umbral 0,85: un solo cromosoma naranja BLOQUEA la emisión del informe (RN-01/RN-02)</w:t>
            </w:r>
          </w:p>
        </w:tc>
      </w:tr>
      <w:tr>
        <w:tc>
          <w:tcPr>
            <w:tcW w:type="dxa" w:w="3249"/>
          </w:tcPr>
          <w:p>
            <w:r>
              <w:t>El agente modifica datos clínicos</w:t>
            </w:r>
          </w:p>
        </w:tc>
        <w:tc>
          <w:tcPr>
            <w:tcW w:type="dxa" w:w="3249"/>
          </w:tcPr>
          <w:p>
            <w:r>
              <w:t>Un acto clínico sin responsable identificado</w:t>
            </w:r>
          </w:p>
        </w:tc>
        <w:tc>
          <w:tcPr>
            <w:tcW w:type="dxa" w:w="3249"/>
          </w:tcPr>
          <w:p>
            <w:r>
              <w:t>La única herramienta de escritura NUNCA ejecuta, ni con confirmación</w:t>
            </w:r>
          </w:p>
        </w:tc>
      </w:tr>
      <w:tr>
        <w:tc>
          <w:tcPr>
            <w:tcW w:type="dxa" w:w="3249"/>
          </w:tcPr>
          <w:p>
            <w:r>
              <w:t>Fuga de datos del paciente a un tercero</w:t>
            </w:r>
          </w:p>
        </w:tc>
        <w:tc>
          <w:tcPr>
            <w:tcW w:type="dxa" w:w="3249"/>
          </w:tcPr>
          <w:p>
            <w:r>
              <w:t>Incumplimiento de RN-03</w:t>
            </w:r>
          </w:p>
        </w:tc>
        <w:tc>
          <w:tcPr>
            <w:tcW w:type="dxa" w:w="3249"/>
          </w:tcPr>
          <w:p>
            <w:r>
              <w:t>El modelo corre LOCAL con Ollama. No hay clave de API ni egreso de datos</w:t>
            </w:r>
          </w:p>
        </w:tc>
      </w:tr>
      <w:tr>
        <w:tc>
          <w:tcPr>
            <w:tcW w:type="dxa" w:w="3249"/>
          </w:tcPr>
          <w:p>
            <w:r>
              <w:t>El proveedor del modelo cae</w:t>
            </w:r>
          </w:p>
        </w:tc>
        <w:tc>
          <w:tcPr>
            <w:tcW w:type="dxa" w:w="3249"/>
          </w:tcPr>
          <w:p>
            <w:r>
              <w:t>El sistema deja de responder</w:t>
            </w:r>
          </w:p>
        </w:tc>
        <w:tc>
          <w:tcPr>
            <w:tcW w:type="dxa" w:w="3249"/>
          </w:tcPr>
          <w:p>
            <w:r>
              <w:t>El camino por vocabulario sigue funcionando sin modelo (RN-07)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4 · Arquitectura de la solución</w:t>
      </w:r>
    </w:p>
    <w:p>
      <w:pPr>
        <w:spacing w:before="200" w:after="60"/>
      </w:pPr>
      <w:r>
        <w:rPr>
          <w:b/>
          <w:color w:val="B5670F"/>
          <w:sz w:val="23"/>
        </w:rPr>
        <w:t>4.1 · Diagrama de arquitectura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Inserten aquí el diagrama. Debe mostrar, como mínimo: el cliente, su backend, el proveedor del modelo, el almacenamiento de datos y —si aplica— el vector store y el servidor MCP. Marquen con una flecha por dónde viaja la pregunta del usuario.</w:t>
      </w:r>
    </w:p>
    <w:p>
      <w:pPr>
        <w:spacing w:before="160" w:after="40"/>
      </w:pPr>
      <w:r>
        <w:rPr>
          <w:b/>
          <w:color w:val="1F3455"/>
          <w:sz w:val="21"/>
        </w:rPr>
        <w:t>&gt;&gt;&gt; PEGAR AQUI el diagrama de arquitectura (docs/M6_DOCUMENTO_FINAL.md §4.1, Mermaid) &lt;&lt;&lt;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Ver el diagrama en la página siguiente. Por dónde viaja la pregunta del usuario: navegador → Caddy (:3000, un solo origen) → backend-clinic (:8002) → el enrutador decide el camino → si hace falta el modelo va a Ollama LOCAL (:11434) → la respuesta se construye con datos de PostgreSQL o del índice RAG → vuelve al navegador con la herramienta usada y la tabla de origen visibles en pantalla.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diagrama en Mermaid está en el repositorio: docs/M6_DOCUMENTO_FINAL.md, sección 4.1.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4.2 ·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249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1247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62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Por qué la eligieron</w:t>
            </w:r>
          </w:p>
        </w:tc>
      </w:tr>
      <w:tr>
        <w:tc>
          <w:tcPr>
            <w:tcW w:type="dxa" w:w="2436"/>
          </w:tcPr>
          <w:p>
            <w:r>
              <w:t>Backend clínico</w:t>
            </w:r>
          </w:p>
        </w:tc>
        <w:tc>
          <w:tcPr>
            <w:tcW w:type="dxa" w:w="2436"/>
          </w:tcPr>
          <w:p>
            <w:r>
              <w:t>Django + DRF</w:t>
            </w:r>
          </w:p>
        </w:tc>
        <w:tc>
          <w:tcPr>
            <w:tcW w:type="dxa" w:w="2436"/>
          </w:tcPr>
          <w:p>
            <w:r>
              <w:t>5.0.6</w:t>
            </w:r>
          </w:p>
        </w:tc>
        <w:tc>
          <w:tcPr>
            <w:tcW w:type="dxa" w:w="2436"/>
          </w:tcPr>
          <w:p>
            <w:r>
              <w:t>ORM maduro para un dominio con muchas reglas de negocio</w:t>
            </w:r>
          </w:p>
        </w:tc>
      </w:tr>
      <w:tr>
        <w:tc>
          <w:tcPr>
            <w:tcW w:type="dxa" w:w="2436"/>
          </w:tcPr>
          <w:p>
            <w:r>
              <w:t>Motor de inferencia</w:t>
            </w:r>
          </w:p>
        </w:tc>
        <w:tc>
          <w:tcPr>
            <w:tcW w:type="dxa" w:w="2436"/>
          </w:tcPr>
          <w:p>
            <w:r>
              <w:t>FastAPI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servicio aparte: la visión escala distinto que el CRUD</w:t>
            </w:r>
          </w:p>
        </w:tc>
      </w:tr>
      <w:tr>
        <w:tc>
          <w:tcPr>
            <w:tcW w:type="dxa" w:w="2436"/>
          </w:tcPr>
          <w:p>
            <w:r>
              <w:t>Visión</w:t>
            </w:r>
          </w:p>
        </w:tc>
        <w:tc>
          <w:tcPr>
            <w:tcW w:type="dxa" w:w="2436"/>
          </w:tcPr>
          <w:p>
            <w:r>
              <w:t>OpenCV + PyTorch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watershed clásico + EfficientNet-B3 entrenado</w:t>
            </w:r>
          </w:p>
        </w:tc>
      </w:tr>
      <w:tr>
        <w:tc>
          <w:tcPr>
            <w:tcW w:type="dxa" w:w="2436"/>
          </w:tcPr>
          <w:p>
            <w:r>
              <w:t>Modelo de lenguaje</w:t>
            </w:r>
          </w:p>
        </w:tc>
        <w:tc>
          <w:tcPr>
            <w:tcW w:type="dxa" w:w="2436"/>
          </w:tcPr>
          <w:p>
            <w:r>
              <w:t>Ollama + llama3.2:3b</w:t>
            </w:r>
          </w:p>
        </w:tc>
        <w:tc>
          <w:tcPr>
            <w:tcW w:type="dxa" w:w="2436"/>
          </w:tcPr>
          <w:p>
            <w:r>
              <w:t>fija, nunca latest</w:t>
            </w:r>
          </w:p>
        </w:tc>
        <w:tc>
          <w:tcPr>
            <w:tcW w:type="dxa" w:w="2436"/>
          </w:tcPr>
          <w:p>
            <w:r>
              <w:t>LOCAL: RN-03 prohíbe el egreso de datos clínicos</w:t>
            </w:r>
          </w:p>
        </w:tc>
      </w:tr>
      <w:tr>
        <w:tc>
          <w:tcPr>
            <w:tcW w:type="dxa" w:w="2436"/>
          </w:tcPr>
          <w:p>
            <w:r>
              <w:t>Embeddings</w:t>
            </w:r>
          </w:p>
        </w:tc>
        <w:tc>
          <w:tcPr>
            <w:tcW w:type="dxa" w:w="2436"/>
          </w:tcPr>
          <w:p>
            <w:r>
              <w:t>nomic-embed-text</w:t>
            </w:r>
          </w:p>
        </w:tc>
        <w:tc>
          <w:tcPr>
            <w:tcW w:type="dxa" w:w="2436"/>
          </w:tcPr>
          <w:p>
            <w:r>
              <w:t>768 dims</w:t>
            </w:r>
          </w:p>
        </w:tc>
        <w:tc>
          <w:tcPr>
            <w:tcW w:type="dxa" w:w="2436"/>
          </w:tcPr>
          <w:p>
            <w:r>
              <w:t>local, por la misma razón</w:t>
            </w:r>
          </w:p>
        </w:tc>
      </w:tr>
      <w:tr>
        <w:tc>
          <w:tcPr>
            <w:tcW w:type="dxa" w:w="2436"/>
          </w:tcPr>
          <w:p>
            <w:r>
              <w:t>Índice vectorial</w:t>
            </w:r>
          </w:p>
        </w:tc>
        <w:tc>
          <w:tcPr>
            <w:tcW w:type="dxa" w:w="2436"/>
          </w:tcPr>
          <w:p>
            <w:r>
              <w:t>NumPy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1.144 fragmentos: la fuerza bruta sobra</w:t>
            </w:r>
          </w:p>
        </w:tc>
      </w:tr>
      <w:tr>
        <w:tc>
          <w:tcPr>
            <w:tcW w:type="dxa" w:w="2436"/>
          </w:tcPr>
          <w:p>
            <w:r>
              <w:t>Grafo del agente</w:t>
            </w:r>
          </w:p>
        </w:tc>
        <w:tc>
          <w:tcPr>
            <w:tcW w:type="dxa" w:w="2436"/>
          </w:tcPr>
          <w:p>
            <w:r>
              <w:t>LangGraph</w:t>
            </w:r>
          </w:p>
        </w:tc>
        <w:tc>
          <w:tcPr>
            <w:tcW w:type="dxa" w:w="2436"/>
          </w:tcPr>
          <w:p>
            <w:r>
              <w:t>1.2.11</w:t>
            </w:r>
          </w:p>
        </w:tc>
        <w:tc>
          <w:tcPr>
            <w:tcW w:type="dxa" w:w="2436"/>
          </w:tcPr>
          <w:p>
            <w:r>
              <w:t>solo para la memoria conversacional (cap. 6)</w:t>
            </w:r>
          </w:p>
        </w:tc>
      </w:tr>
      <w:tr>
        <w:tc>
          <w:tcPr>
            <w:tcW w:type="dxa" w:w="2436"/>
          </w:tcPr>
          <w:p>
            <w:r>
              <w:t>Frontend</w:t>
            </w:r>
          </w:p>
        </w:tc>
        <w:tc>
          <w:tcPr>
            <w:tcW w:type="dxa" w:w="2436"/>
          </w:tcPr>
          <w:p>
            <w:r>
              <w:t>React + Vite + Konva.js</w:t>
            </w:r>
          </w:p>
        </w:tc>
        <w:tc>
          <w:tcPr>
            <w:tcW w:type="dxa" w:w="2436"/>
          </w:tcPr>
          <w:p>
            <w:r>
              <w:t>18 / 5</w:t>
            </w:r>
          </w:p>
        </w:tc>
        <w:tc>
          <w:tcPr>
            <w:tcW w:type="dxa" w:w="2436"/>
          </w:tcPr>
          <w:p>
            <w:r>
              <w:t>Konva para el lienzo interactivo del cariograma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B5670F"/>
          <w:sz w:val="23"/>
        </w:rPr>
        <w:t>4.3 · Flujo de una petición, de principio a fin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Numeren los pasos desde que el usuario escribe hasta que recibe la respuesta. Si en algún paso interviene el modelo, márquenlo.</w:t>
      </w:r>
    </w:p>
    <w:p>
      <w:pPr>
        <w:spacing w:before="160" w:after="40"/>
      </w:pPr>
      <w:r>
        <w:rPr>
          <w:b/>
          <w:color w:val="1F3455"/>
          <w:sz w:val="21"/>
        </w:rPr>
        <w:t>Los pasos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1) El analista escribe «¿qué cromosomas están naranjas?» en /clinic/consultas.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2) El navegador hace POST /api/clinic/tools/query/ con el JWT emitido por backend-admin.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3) tool_router.py busca coincidencias con el vocabulario del catálogo.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4) Si coincide, se ejecuta la herramienta SIN llamar al modelo (camino KEYWORD).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5) Si no coincide, INTERVIENE EL MODELO: recibe las descripciones de las 6 herramientas y solo elige un nombre (camino LLM).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6) Si es una pregunta de documentación, va al corpus: se embebe, se recuperan candidatos y EL MODELO HACE DE JUEZ sobre si responden (camino RAG).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7) Si nada aplica, responde que no sabe y publica el catálogo (camino SIN_MATCH).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8) La herramienta consulta PostgreSQL: el dato nunca sale del modelo.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9) La respuesta vuelve con camino, tool y source visibles en pantalla.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5 · Herramientas y niveles de integración implementados</w:t>
      </w:r>
    </w:p>
    <w:p>
      <w:pPr>
        <w:spacing w:after="120"/>
      </w:pPr>
      <w:r>
        <w:rPr>
          <w:i/>
          <w:color w:val="6B7280"/>
          <w:sz w:val="18"/>
        </w:rPr>
      </w:r>
    </w:p>
    <w:p>
      <w:pPr>
        <w:spacing w:before="200" w:after="60"/>
      </w:pPr>
      <w:r>
        <w:rPr>
          <w:b/>
          <w:color w:val="B5670F"/>
          <w:sz w:val="23"/>
        </w:rPr>
        <w:t>5.1 · Modelo de lenguaje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170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Proveedor</w:t>
            </w:r>
          </w:p>
        </w:tc>
        <w:tc>
          <w:tcPr>
            <w:tcW w:type="dxa" w:w="204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9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Por qué ese</w:t>
            </w:r>
          </w:p>
        </w:tc>
        <w:tc>
          <w:tcPr>
            <w:tcW w:type="dxa" w:w="1247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Costo aprox.</w:t>
            </w:r>
          </w:p>
        </w:tc>
      </w:tr>
      <w:tr>
        <w:tc>
          <w:tcPr>
            <w:tcW w:type="dxa" w:w="1949"/>
          </w:tcPr>
          <w:p>
            <w:r>
              <w:t>Enrutado, RAG, agente y narrativa</w:t>
            </w:r>
          </w:p>
        </w:tc>
        <w:tc>
          <w:tcPr>
            <w:tcW w:type="dxa" w:w="1949"/>
          </w:tcPr>
          <w:p>
            <w:r>
              <w:t>Ollama LOCAL</w:t>
            </w:r>
          </w:p>
        </w:tc>
        <w:tc>
          <w:tcPr>
            <w:tcW w:type="dxa" w:w="1949"/>
          </w:tcPr>
          <w:p>
            <w:r>
              <w:t>llama3.2:3b</w:t>
            </w:r>
          </w:p>
        </w:tc>
        <w:tc>
          <w:tcPr>
            <w:tcW w:type="dxa" w:w="1949"/>
          </w:tcPr>
          <w:p>
            <w:r>
              <w:t>RN-03 prohíbe el egreso de datos clínicos</w:t>
            </w:r>
          </w:p>
        </w:tc>
        <w:tc>
          <w:tcPr>
            <w:tcW w:type="dxa" w:w="1949"/>
          </w:tcPr>
          <w:p>
            <w:r>
              <w:t>$0 — corre en la máquina del laboratorio</w:t>
            </w:r>
          </w:p>
        </w:tc>
      </w:tr>
      <w:tr>
        <w:tc>
          <w:tcPr>
            <w:tcW w:type="dxa" w:w="1949"/>
          </w:tcPr>
          <w:p>
            <w:r>
              <w:t>Embeddings del corpus</w:t>
            </w:r>
          </w:p>
        </w:tc>
        <w:tc>
          <w:tcPr>
            <w:tcW w:type="dxa" w:w="1949"/>
          </w:tcPr>
          <w:p>
            <w:r>
              <w:t>Ollama LOCAL</w:t>
            </w:r>
          </w:p>
        </w:tc>
        <w:tc>
          <w:tcPr>
            <w:tcW w:type="dxa" w:w="1949"/>
          </w:tcPr>
          <w:p>
            <w:r>
              <w:t>nomic-embed-text</w:t>
            </w:r>
          </w:p>
        </w:tc>
        <w:tc>
          <w:tcPr>
            <w:tcW w:type="dxa" w:w="1949"/>
          </w:tcPr>
          <w:p>
            <w:r>
              <w:t>misma razón; 768 dimensiones</w:t>
            </w:r>
          </w:p>
        </w:tc>
        <w:tc>
          <w:tcPr>
            <w:tcW w:type="dxa" w:w="1949"/>
          </w:tcPr>
          <w:p>
            <w:r>
              <w:t>$0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¿Tienen un modelo de respaldo (fallback) si el principal falla?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No hay modelo de respaldo, y es una decisión, no un descuido: un respaldo en la nube violaría RN-03, que prohíbe el egreso de datos clínicos.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Lo que pasa hoy si Ollama cae: el sistema NO deja de responder. El camino por vocabulario resuelve las preguntas del dominio sin modelo, y el RAG se degrada a «no puedo fundamentar» en vez de volcar el fragmento más parecido. Es la degradación elegante que exige RN-07.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Parámetros relevantes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temperature = 0.0. Elegir herramienta es una decisión técnica: la misma pregunta debe dar la misma respuesta, o el sistema deja de ser auditable.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MAX_PASOS = 6. Tope del bucle del agente. Sin tope, un agente confundido quema tokens en círculos.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timeout = 240 s. Un modelo de 3B en CPU tarda entre 27 y 200 s por respuesta del RAG.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Candidatos al juez: 3 fragmentos de 900 caracteres. Medido: con 5 de 2.000 el modelo se ahogaba y se abstenía en 11 de 12 preguntas que SÍ estaban cubiertas.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5.2 · Publicación del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3969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294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249"/>
          </w:tcPr>
          <w:p>
            <w:r>
              <w:t>Repositorio principal</w:t>
            </w:r>
          </w:p>
        </w:tc>
        <w:tc>
          <w:tcPr>
            <w:tcW w:type="dxa" w:w="3249"/>
          </w:tcPr>
          <w:p>
            <w:r>
              <w:t>github.com/guillemc92/karyoumss</w:t>
            </w:r>
          </w:p>
        </w:tc>
        <w:tc>
          <w:tcPr>
            <w:tcW w:type="dxa" w:w="3249"/>
          </w:tcPr>
          <w:p>
            <w:r>
              <w:t>público — rama feature/clinic-django-stack</w:t>
            </w:r>
          </w:p>
        </w:tc>
      </w:tr>
      <w:tr>
        <w:tc>
          <w:tcPr>
            <w:tcW w:type="dxa" w:w="3249"/>
          </w:tcPr>
          <w:p>
            <w:r>
              <w:t>Decisiones de arquitectura</w:t>
            </w:r>
          </w:p>
        </w:tc>
        <w:tc>
          <w:tcPr>
            <w:tcW w:type="dxa" w:w="3249"/>
          </w:tcPr>
          <w:p>
            <w:r>
              <w:t>docs/adr/</w:t>
            </w:r>
          </w:p>
        </w:tc>
        <w:tc>
          <w:tcPr>
            <w:tcW w:type="dxa" w:w="3249"/>
          </w:tcPr>
          <w:p>
            <w:r>
              <w:t>32 ADR firmados</w:t>
            </w:r>
          </w:p>
        </w:tc>
      </w:tr>
      <w:tr>
        <w:tc>
          <w:tcPr>
            <w:tcW w:type="dxa" w:w="3249"/>
          </w:tcPr>
          <w:p>
            <w:r>
              <w:t>Índice del RAG</w:t>
            </w:r>
          </w:p>
        </w:tc>
        <w:tc>
          <w:tcPr>
            <w:tcW w:type="dxa" w:w="3249"/>
          </w:tcPr>
          <w:p>
            <w:r>
              <w:t>backend-clinic/apps/samples/rag_data/</w:t>
            </w:r>
          </w:p>
        </w:tc>
        <w:tc>
          <w:tcPr>
            <w:tcW w:type="dxa" w:w="3249"/>
          </w:tcPr>
          <w:p>
            <w:r>
              <w:t>versionado junto al código</w:t>
            </w:r>
          </w:p>
        </w:tc>
      </w:tr>
      <w:tr>
        <w:tc>
          <w:tcPr>
            <w:tcW w:type="dxa" w:w="3249"/>
          </w:tcPr>
          <w:p>
            <w:r>
              <w:t>Claves de API</w:t>
            </w:r>
          </w:p>
        </w:tc>
        <w:tc>
          <w:tcPr>
            <w:tcW w:type="dxa" w:w="3249"/>
          </w:tcPr>
          <w:p>
            <w:r>
              <w:t>—</w:t>
            </w:r>
          </w:p>
        </w:tc>
        <w:tc>
          <w:tcPr>
            <w:tcW w:type="dxa" w:w="3249"/>
          </w:tcPr>
          <w:p>
            <w:r>
              <w:t>no existen: el modelo es local. Los .env están en .gitignore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¿Cómo se levanta el proyecto?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cd backend-ml      &amp;&amp; python -m uvicorn app.main:app --port 8000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cd backend-admin   &amp;&amp; .venv/Scripts/python manage.py runserver 127.0.0.1:8001 --noreload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cd backend-clinic  &amp;&amp; CLINIC_LLM_ENABLED=true .venv/Scripts/python manage.py runserver 127.0.0.1:8002 --noreload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cd frontend-admin  &amp;&amp; npm run dev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cd frontend-clinic &amp;&amp; MSYS_NO_PATHCONV=1 VITE_BASE_PATH=/clinic/ npm run dev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caddy run --config Caddyfile.dev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Entrar por http://localhost:3000 (las dos SPA deben compartir origen para compartir la sesión).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5.3 · Tooling (Nivel 2 — tool calling)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Una «herramienta» es una función de su sistema que el modelo puede pedir que se ejecute. Listen todas las que tienen.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15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Nombre de la tool</w:t>
            </w:r>
          </w:p>
        </w:tc>
        <w:tc>
          <w:tcPr>
            <w:tcW w:type="dxa" w:w="260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136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Lectura / Escritura</w:t>
            </w:r>
          </w:p>
        </w:tc>
        <w:tc>
          <w:tcPr>
            <w:tcW w:type="dxa" w:w="181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Parámetros</w:t>
            </w:r>
          </w:p>
        </w:tc>
        <w:tc>
          <w:tcPr>
            <w:tcW w:type="dxa" w:w="147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¿Requiere confirmación?</w:t>
            </w:r>
          </w:p>
        </w:tc>
      </w:tr>
      <w:tr>
        <w:tc>
          <w:tcPr>
            <w:tcW w:type="dxa" w:w="1949"/>
          </w:tcPr>
          <w:p>
            <w:r>
              <w:t>cromosomas_para_revision</w:t>
            </w:r>
          </w:p>
        </w:tc>
        <w:tc>
          <w:tcPr>
            <w:tcW w:type="dxa" w:w="1949"/>
          </w:tcPr>
          <w:p>
            <w:r>
              <w:t>lista los cromosomas naranjas pendientes</w:t>
            </w:r>
          </w:p>
        </w:tc>
        <w:tc>
          <w:tcPr>
            <w:tcW w:type="dxa" w:w="1949"/>
          </w:tcPr>
          <w:p>
            <w:r>
              <w:t>lectura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no</w:t>
            </w:r>
          </w:p>
        </w:tc>
      </w:tr>
      <w:tr>
        <w:tc>
          <w:tcPr>
            <w:tcW w:type="dxa" w:w="1949"/>
          </w:tcPr>
          <w:p>
            <w:r>
              <w:t>casos_pendientes_firma</w:t>
            </w:r>
          </w:p>
        </w:tc>
        <w:tc>
          <w:tcPr>
            <w:tcW w:type="dxa" w:w="1949"/>
          </w:tcPr>
          <w:p>
            <w:r>
              <w:t>casos validados que esperan al supervisor</w:t>
            </w:r>
          </w:p>
        </w:tc>
        <w:tc>
          <w:tcPr>
            <w:tcW w:type="dxa" w:w="1949"/>
          </w:tcPr>
          <w:p>
            <w:r>
              <w:t>lectura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no</w:t>
            </w:r>
          </w:p>
        </w:tc>
      </w:tr>
      <w:tr>
        <w:tc>
          <w:tcPr>
            <w:tcW w:type="dxa" w:w="1949"/>
          </w:tcPr>
          <w:p>
            <w:r>
              <w:t>casos_reportados</w:t>
            </w:r>
          </w:p>
        </w:tc>
        <w:tc>
          <w:tcPr>
            <w:tcW w:type="dxa" w:w="1949"/>
          </w:tcPr>
          <w:p>
            <w:r>
              <w:t>casos ya cerrados y firmados</w:t>
            </w:r>
          </w:p>
        </w:tc>
        <w:tc>
          <w:tcPr>
            <w:tcW w:type="dxa" w:w="1949"/>
          </w:tcPr>
          <w:p>
            <w:r>
              <w:t>lectura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no</w:t>
            </w:r>
          </w:p>
        </w:tc>
      </w:tr>
      <w:tr>
        <w:tc>
          <w:tcPr>
            <w:tcW w:type="dxa" w:w="1949"/>
          </w:tcPr>
          <w:p>
            <w:r>
              <w:t>casos_en_proceso</w:t>
            </w:r>
          </w:p>
        </w:tc>
        <w:tc>
          <w:tcPr>
            <w:tcW w:type="dxa" w:w="1949"/>
          </w:tcPr>
          <w:p>
            <w:r>
              <w:t>muestras que el sistema está analizando</w:t>
            </w:r>
          </w:p>
        </w:tc>
        <w:tc>
          <w:tcPr>
            <w:tcW w:type="dxa" w:w="1949"/>
          </w:tcPr>
          <w:p>
            <w:r>
              <w:t>lectura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no</w:t>
            </w:r>
          </w:p>
        </w:tc>
      </w:tr>
      <w:tr>
        <w:tc>
          <w:tcPr>
            <w:tcW w:type="dxa" w:w="1949"/>
          </w:tcPr>
          <w:p>
            <w:r>
              <w:t>buscar_documentacion</w:t>
            </w:r>
          </w:p>
        </w:tc>
        <w:tc>
          <w:tcPr>
            <w:tcW w:type="dxa" w:w="1949"/>
          </w:tcPr>
          <w:p>
            <w:r>
              <w:t>consulta el corpus documental (RAG)</w:t>
            </w:r>
          </w:p>
        </w:tc>
        <w:tc>
          <w:tcPr>
            <w:tcW w:type="dxa" w:w="1949"/>
          </w:tcPr>
          <w:p>
            <w:r>
              <w:t>lectura</w:t>
            </w:r>
          </w:p>
        </w:tc>
        <w:tc>
          <w:tcPr>
            <w:tcW w:type="dxa" w:w="1949"/>
          </w:tcPr>
          <w:p>
            <w:r>
              <w:t>pregunta: str</w:t>
            </w:r>
          </w:p>
        </w:tc>
        <w:tc>
          <w:tcPr>
            <w:tcW w:type="dxa" w:w="1949"/>
          </w:tcPr>
          <w:p>
            <w:r>
              <w:t>no</w:t>
            </w:r>
          </w:p>
        </w:tc>
      </w:tr>
      <w:tr>
        <w:tc>
          <w:tcPr>
            <w:tcW w:type="dxa" w:w="1949"/>
          </w:tcPr>
          <w:p>
            <w:r>
              <w:t>preparar_validacion_de_caso</w:t>
            </w:r>
          </w:p>
        </w:tc>
        <w:tc>
          <w:tcPr>
            <w:tcW w:type="dxa" w:w="1949"/>
          </w:tcPr>
          <w:p>
            <w:r>
              <w:t>prepara la validación de un caso</w:t>
            </w:r>
          </w:p>
        </w:tc>
        <w:tc>
          <w:tcPr>
            <w:tcW w:type="dxa" w:w="1949"/>
          </w:tcPr>
          <w:p>
            <w:r>
              <w:t>ESCRITURA</w:t>
            </w:r>
          </w:p>
        </w:tc>
        <w:tc>
          <w:tcPr>
            <w:tcW w:type="dxa" w:w="1949"/>
          </w:tcPr>
          <w:p>
            <w:r>
              <w:t>chn_code: str, confirmado: bool</w:t>
            </w:r>
          </w:p>
        </w:tc>
        <w:tc>
          <w:tcPr>
            <w:tcW w:type="dxa" w:w="1949"/>
          </w:tcPr>
          <w:p>
            <w:r>
              <w:t>NUNCA EJECUTA, ni con confirmado=true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Cómo describen las herramientas al modelo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La descripción real de la herramienta de escritura, la que viaja por MCP: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«Prepara la validación de un caso: informa de qué bloquea la validación y qué ocurriría al validarlo. ESCRITURA: llamar siempre con confirmado=false para obtener el plan. La ejecución real la hace una persona identificada desde la aplicación — un agente no puede validar un cariotipo.»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La descripción es lo único que el modelo lee para decidir, así que el guardrail se enuncia ahí y viaja con la herramienta a cualquier cliente que la descubra.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¿Cómo saben que el modelo eligió bien la herramienta?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Se mide, con un banco de 56 preguntas etiquetadas escritas como las diría un analista, no como las escribiría quien ya conoce el catálogo. Comando: python manage.py eval_enrutado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Resultado: 44/56 (79%) con el banco intacto; 47/56 (84%) con el banco al día, porque 3 preguntas que antes debían caer en «no sé» ahora las resuelve legítimamente el RAG.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Qué pasó cuando eligió mal: el primer banco tenía 30 preguntas y dio 97%. Al ampliarlo con preguntas fuera de alcance escritas CON EL VOCABULARIO DEL DOMINIO —«¿quién tiene permiso para firmar?»— cayó a 80%. El 97% era un espejismo: las preguntas fáciles no compartían ni una palabra con el catálogo, y abstenerse ante ellas es trivial.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5.4 · RAG (Nivel 3 — recuperación aumentada)</w:t>
      </w:r>
    </w:p>
    <w:p>
      <w:pPr>
        <w:spacing w:before="160" w:after="40"/>
      </w:pPr>
      <w:r>
        <w:rPr>
          <w:b/>
          <w:color w:val="1F3455"/>
          <w:sz w:val="21"/>
        </w:rPr>
        <w:t>¿Qué conocimiento indexaron y por qué ese?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La documentación que el laboratorio usa para decidir, no texto genérico. En total 1.144 fragmentos: el estándar ISCN 2024 (711), los ADR del proyecto (337), el FSD (37), el BRD (33) y la guía interna de agentes (26).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Se eligió ese corpus porque las preguntas que el sistema debe responder —«¿qué significa que un cromosoma esté naranja?», «¿quién puede firmar un caso?»— se contestan con las reglas del laboratorio y con el estándar internacional, no con conocimiento general.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328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 decisión</w:t>
            </w:r>
          </w:p>
        </w:tc>
        <w:tc>
          <w:tcPr>
            <w:tcW w:type="dxa" w:w="3515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3249"/>
          </w:tcPr>
          <w:p>
            <w:r>
              <w:t>Origen de los documentos</w:t>
            </w:r>
          </w:p>
        </w:tc>
        <w:tc>
          <w:tcPr>
            <w:tcW w:type="dxa" w:w="3249"/>
          </w:tcPr>
          <w:p>
            <w:r>
              <w:t>ISCN 2024, ADR del proyecto, FSD, BRD y guía interna</w:t>
            </w:r>
          </w:p>
        </w:tc>
        <w:tc>
          <w:tcPr>
            <w:tcW w:type="dxa" w:w="3249"/>
          </w:tcPr>
          <w:p>
            <w:r>
              <w:t>es lo que el laboratorio consulta de verdad para decidir</w:t>
            </w:r>
          </w:p>
        </w:tc>
      </w:tr>
      <w:tr>
        <w:tc>
          <w:tcPr>
            <w:tcW w:type="dxa" w:w="3249"/>
          </w:tcPr>
          <w:p>
            <w:r>
              <w:t>Cantidad indexada</w:t>
            </w:r>
          </w:p>
        </w:tc>
        <w:tc>
          <w:tcPr>
            <w:tcW w:type="dxa" w:w="3249"/>
          </w:tcPr>
          <w:p>
            <w:r>
              <w:t>1.144 fragmentos</w:t>
            </w:r>
          </w:p>
        </w:tc>
        <w:tc>
          <w:tcPr>
            <w:tcW w:type="dxa" w:w="3249"/>
          </w:tcPr>
          <w:p>
            <w:r>
              <w:t>ISCN 711, ADR 337, FSD 37, BRD 33, guía 26</w:t>
            </w:r>
          </w:p>
        </w:tc>
      </w:tr>
      <w:tr>
        <w:tc>
          <w:tcPr>
            <w:tcW w:type="dxa" w:w="3249"/>
          </w:tcPr>
          <w:p>
            <w:r>
              <w:t>Estrategia de chunking</w:t>
            </w:r>
          </w:p>
        </w:tc>
        <w:tc>
          <w:tcPr>
            <w:tcW w:type="dxa" w:w="3249"/>
          </w:tcPr>
          <w:p>
            <w:r>
              <w:t>por secciones, con solape</w:t>
            </w:r>
          </w:p>
        </w:tc>
        <w:tc>
          <w:tcPr>
            <w:tcW w:type="dxa" w:w="3249"/>
          </w:tcPr>
          <w:p>
            <w:r>
              <w:t>un artículo del ISCN no se parte a la mitad</w:t>
            </w:r>
          </w:p>
        </w:tc>
      </w:tr>
      <w:tr>
        <w:tc>
          <w:tcPr>
            <w:tcW w:type="dxa" w:w="3249"/>
          </w:tcPr>
          <w:p>
            <w:r>
              <w:t>Modelo de embeddings</w:t>
            </w:r>
          </w:p>
        </w:tc>
        <w:tc>
          <w:tcPr>
            <w:tcW w:type="dxa" w:w="3249"/>
          </w:tcPr>
          <w:p>
            <w:r>
              <w:t>nomic-embed-text, 768 dims</w:t>
            </w:r>
          </w:p>
        </w:tc>
        <w:tc>
          <w:tcPr>
            <w:tcW w:type="dxa" w:w="3249"/>
          </w:tcPr>
          <w:p>
            <w:r>
              <w:t>local — RN-03</w:t>
            </w:r>
          </w:p>
        </w:tc>
      </w:tr>
      <w:tr>
        <w:tc>
          <w:tcPr>
            <w:tcW w:type="dxa" w:w="3249"/>
          </w:tcPr>
          <w:p>
            <w:r>
              <w:t>Vector store</w:t>
            </w:r>
          </w:p>
        </w:tc>
        <w:tc>
          <w:tcPr>
            <w:tcW w:type="dxa" w:w="3249"/>
          </w:tcPr>
          <w:p>
            <w:r>
              <w:t>NumPy por fuerza bruta</w:t>
            </w:r>
          </w:p>
        </w:tc>
        <w:tc>
          <w:tcPr>
            <w:tcW w:type="dxa" w:w="3249"/>
          </w:tcPr>
          <w:p>
            <w:r>
              <w:t>1.144×768 se resuelve en microsegundos; Chroma añade una base binaria que no se versiona bien en git</w:t>
            </w:r>
          </w:p>
        </w:tc>
      </w:tr>
      <w:tr>
        <w:tc>
          <w:tcPr>
            <w:tcW w:type="dxa" w:w="3249"/>
          </w:tcPr>
          <w:p>
            <w:r>
              <w:t>top-k</w:t>
            </w:r>
          </w:p>
        </w:tc>
        <w:tc>
          <w:tcPr>
            <w:tcW w:type="dxa" w:w="3249"/>
          </w:tcPr>
          <w:p>
            <w:r>
              <w:t>3 al juez, 8 recuperados</w:t>
            </w:r>
          </w:p>
        </w:tc>
        <w:tc>
          <w:tcPr>
            <w:tcW w:type="dxa" w:w="3249"/>
          </w:tcPr>
          <w:p>
            <w:r>
              <w:t>medido: con 5 fragmentos largos el modelo se ahogaba</w:t>
            </w:r>
          </w:p>
        </w:tc>
      </w:tr>
      <w:tr>
        <w:tc>
          <w:tcPr>
            <w:tcW w:type="dxa" w:w="3249"/>
          </w:tcPr>
          <w:p>
            <w:r>
              <w:t>Umbral de similitud</w:t>
            </w:r>
          </w:p>
        </w:tc>
        <w:tc>
          <w:tcPr>
            <w:tcW w:type="dxa" w:w="3249"/>
          </w:tcPr>
          <w:p>
            <w:r>
              <w:t>0,50 de RECUPERACIÓN, no de decisión</w:t>
            </w:r>
          </w:p>
        </w:tc>
        <w:tc>
          <w:tcPr>
            <w:tcW w:type="dxa" w:w="3249"/>
          </w:tcPr>
          <w:p>
            <w:r>
              <w:t>medido: similitud, margen y dispersión se solapan entre preguntas cubiertas y no cubiertas. Ningún corte separa; decide el juez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Aspectos que hay que cubrir en esa tabla: origen de los documentos, cantidad indexada, estrategia de chunking, modelo de embeddings, vector store, valor de top-k, y umbral de similitud si usan uno.</w:t>
      </w:r>
    </w:p>
    <w:p>
      <w:pPr>
        <w:spacing w:before="160" w:after="40"/>
      </w:pPr>
      <w:r>
        <w:rPr>
          <w:b/>
          <w:color w:val="1F3455"/>
          <w:sz w:val="21"/>
        </w:rPr>
        <w:t>¿Cómo citan la fuente en la respuesta?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Salida real del sistema: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«También hay material relacionado en: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- FSD: FSD_vFinal.md — 5. Reglas de negocio (61.6%)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- ADR: 0020-sso-backend-admin-autoridad-jwt.md — Contexto (60.0%)»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Cada afirmación va con el documento, la sección y el porcentaje de similitud. Una respuesta clínica sin fuente no es verificable.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¿Qué hace el sistema cuando NO encuentra la respuesta en los documentos?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Dice que no sabe, y ofrece dónde mirar. Salida real: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«PREGUNTA: ¿Cuál es el teléfono del doctor Rojas?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responde=False   MOTIVO: el corpus no cubre la pregunta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corpus no cubre esa pregunta. Lo más parecido que contiene es: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- ADR: 0011-rol-administrador.md — Contexto (62.9%)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- BRD: BRD_vFinal.md — 14. Restricciones y supuestos (57.7%)»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Ninguna sugerencia afirma pertinencia: solo dice «esto es lo más parecido que hay». Se midió que el puntaje NO predice si un fragmento responde —similitud, margen y dispersión se solapan entre preguntas cubiertas y no cubiertas—, así que quien decide es el modelo haciendo de juez, no el número.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Medición de la cadena completa: 16/18 (89%), con 6/6 en abstención. Comando: python manage.py eval_rag --con-juez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200" w:after="60"/>
      </w:pPr>
      <w:r>
        <w:rPr>
          <w:b/>
          <w:color w:val="B5670F"/>
          <w:sz w:val="23"/>
        </w:rPr>
        <w:t>5.5 · Agente + MCP (Nivel 4)</w:t>
      </w:r>
    </w:p>
    <w:p>
      <w:pPr>
        <w:spacing w:before="160" w:after="40"/>
      </w:pPr>
      <w:r>
        <w:rPr>
          <w:b/>
          <w:color w:val="1F3455"/>
          <w:sz w:val="21"/>
        </w:rPr>
        <w:t>¿Qué hace su agente que el tool calling simple no podía?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Encadenar. La pregunta «¿hay cromosomas pendientes de revisar, y por qué hay que revisarlos?» tiene dos mitades: una es estado (herramienta contra la base), la otra es una regla (el corpus). El orden no está programado en ninguna parte: lo decide el modelo.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Con tool calling simple habría que elegir una de las dos y responder a medias. De hecho eso fue lo que pasó en la primera versión: hacía UNA consulta y se inventaba la segunda mitad —dio un umbral del 90% cuando el real es 85%— atribuyéndolo a «la herramienta de consulta». Inventar es grave; atribuirlo a una fuente que no lo dijo, más. Solo se ve mirando la traza.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2A2A33"/>
          <w:sz w:val="21"/>
        </w:rPr>
        <w:t xml:space="preserve">La tool list del agente. </w:t>
      </w:r>
      <w:r>
        <w:rPr>
          <w:rFonts w:ascii="Calibri" w:hAnsi="Calibri"/>
          <w:b w:val="0"/>
          <w:i w:val="0"/>
          <w:color w:val="2A2A33"/>
          <w:sz w:val="21"/>
        </w:rPr>
        <w:t>Listen TODAS las herramientas que el agente puede ver y usar. Si están publicadas en un servidor MCP, indíquenlo.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15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170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260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147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Lee o escribe</w:t>
            </w:r>
          </w:p>
        </w:tc>
        <w:tc>
          <w:tcPr>
            <w:tcW w:type="dxa" w:w="1474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¿Vía MCP?</w:t>
            </w:r>
          </w:p>
        </w:tc>
      </w:tr>
      <w:tr>
        <w:tc>
          <w:tcPr>
            <w:tcW w:type="dxa" w:w="1949"/>
          </w:tcPr>
          <w:p>
            <w:r>
              <w:t>cromosomas_para_revision</w:t>
            </w:r>
          </w:p>
        </w:tc>
        <w:tc>
          <w:tcPr>
            <w:tcW w:type="dxa" w:w="1949"/>
          </w:tcPr>
          <w:p>
            <w:r>
              <w:t>base clínica</w:t>
            </w:r>
          </w:p>
        </w:tc>
        <w:tc>
          <w:tcPr>
            <w:tcW w:type="dxa" w:w="1949"/>
          </w:tcPr>
          <w:p>
            <w:r>
              <w:t>naranjas pendientes de revisar</w:t>
            </w:r>
          </w:p>
        </w:tc>
        <w:tc>
          <w:tcPr>
            <w:tcW w:type="dxa" w:w="1949"/>
          </w:tcPr>
          <w:p>
            <w:r>
              <w:t>lee</w:t>
            </w:r>
          </w:p>
        </w:tc>
        <w:tc>
          <w:tcPr>
            <w:tcW w:type="dxa" w:w="1949"/>
          </w:tcPr>
          <w:p>
            <w:r>
              <w:t>sí</w:t>
            </w:r>
          </w:p>
        </w:tc>
      </w:tr>
      <w:tr>
        <w:tc>
          <w:tcPr>
            <w:tcW w:type="dxa" w:w="1949"/>
          </w:tcPr>
          <w:p>
            <w:r>
              <w:t>casos_pendientes_firma</w:t>
            </w:r>
          </w:p>
        </w:tc>
        <w:tc>
          <w:tcPr>
            <w:tcW w:type="dxa" w:w="1949"/>
          </w:tcPr>
          <w:p>
            <w:r>
              <w:t>base clínica</w:t>
            </w:r>
          </w:p>
        </w:tc>
        <w:tc>
          <w:tcPr>
            <w:tcW w:type="dxa" w:w="1949"/>
          </w:tcPr>
          <w:p>
            <w:r>
              <w:t>validados sin firmar</w:t>
            </w:r>
          </w:p>
        </w:tc>
        <w:tc>
          <w:tcPr>
            <w:tcW w:type="dxa" w:w="1949"/>
          </w:tcPr>
          <w:p>
            <w:r>
              <w:t>lee</w:t>
            </w:r>
          </w:p>
        </w:tc>
        <w:tc>
          <w:tcPr>
            <w:tcW w:type="dxa" w:w="1949"/>
          </w:tcPr>
          <w:p>
            <w:r>
              <w:t>sí</w:t>
            </w:r>
          </w:p>
        </w:tc>
      </w:tr>
      <w:tr>
        <w:tc>
          <w:tcPr>
            <w:tcW w:type="dxa" w:w="1949"/>
          </w:tcPr>
          <w:p>
            <w:r>
              <w:t>casos_reportados</w:t>
            </w:r>
          </w:p>
        </w:tc>
        <w:tc>
          <w:tcPr>
            <w:tcW w:type="dxa" w:w="1949"/>
          </w:tcPr>
          <w:p>
            <w:r>
              <w:t>base clínica</w:t>
            </w:r>
          </w:p>
        </w:tc>
        <w:tc>
          <w:tcPr>
            <w:tcW w:type="dxa" w:w="1949"/>
          </w:tcPr>
          <w:p>
            <w:r>
              <w:t>casos cerrados</w:t>
            </w:r>
          </w:p>
        </w:tc>
        <w:tc>
          <w:tcPr>
            <w:tcW w:type="dxa" w:w="1949"/>
          </w:tcPr>
          <w:p>
            <w:r>
              <w:t>lee</w:t>
            </w:r>
          </w:p>
        </w:tc>
        <w:tc>
          <w:tcPr>
            <w:tcW w:type="dxa" w:w="1949"/>
          </w:tcPr>
          <w:p>
            <w:r>
              <w:t>sí</w:t>
            </w:r>
          </w:p>
        </w:tc>
      </w:tr>
      <w:tr>
        <w:tc>
          <w:tcPr>
            <w:tcW w:type="dxa" w:w="1949"/>
          </w:tcPr>
          <w:p>
            <w:r>
              <w:t>casos_en_proceso</w:t>
            </w:r>
          </w:p>
        </w:tc>
        <w:tc>
          <w:tcPr>
            <w:tcW w:type="dxa" w:w="1949"/>
          </w:tcPr>
          <w:p>
            <w:r>
              <w:t>base clínica</w:t>
            </w:r>
          </w:p>
        </w:tc>
        <w:tc>
          <w:tcPr>
            <w:tcW w:type="dxa" w:w="1949"/>
          </w:tcPr>
          <w:p>
            <w:r>
              <w:t>muestras en análisis</w:t>
            </w:r>
          </w:p>
        </w:tc>
        <w:tc>
          <w:tcPr>
            <w:tcW w:type="dxa" w:w="1949"/>
          </w:tcPr>
          <w:p>
            <w:r>
              <w:t>lee</w:t>
            </w:r>
          </w:p>
        </w:tc>
        <w:tc>
          <w:tcPr>
            <w:tcW w:type="dxa" w:w="1949"/>
          </w:tcPr>
          <w:p>
            <w:r>
              <w:t>sí</w:t>
            </w:r>
          </w:p>
        </w:tc>
      </w:tr>
      <w:tr>
        <w:tc>
          <w:tcPr>
            <w:tcW w:type="dxa" w:w="1949"/>
          </w:tcPr>
          <w:p>
            <w:r>
              <w:t>buscar_documentacion</w:t>
            </w:r>
          </w:p>
        </w:tc>
        <w:tc>
          <w:tcPr>
            <w:tcW w:type="dxa" w:w="1949"/>
          </w:tcPr>
          <w:p>
            <w:r>
              <w:t>RAG interno</w:t>
            </w:r>
          </w:p>
        </w:tc>
        <w:tc>
          <w:tcPr>
            <w:tcW w:type="dxa" w:w="1949"/>
          </w:tcPr>
          <w:p>
            <w:r>
              <w:t>recupera fragmentos con su fuente</w:t>
            </w:r>
          </w:p>
        </w:tc>
        <w:tc>
          <w:tcPr>
            <w:tcW w:type="dxa" w:w="1949"/>
          </w:tcPr>
          <w:p>
            <w:r>
              <w:t>lee</w:t>
            </w:r>
          </w:p>
        </w:tc>
        <w:tc>
          <w:tcPr>
            <w:tcW w:type="dxa" w:w="1949"/>
          </w:tcPr>
          <w:p>
            <w:r>
              <w:t>sí</w:t>
            </w:r>
          </w:p>
        </w:tc>
      </w:tr>
      <w:tr>
        <w:tc>
          <w:tcPr>
            <w:tcW w:type="dxa" w:w="1949"/>
          </w:tcPr>
          <w:p>
            <w:r>
              <w:t>preparar_validacion_de_caso</w:t>
            </w:r>
          </w:p>
        </w:tc>
        <w:tc>
          <w:tcPr>
            <w:tcW w:type="dxa" w:w="1949"/>
          </w:tcPr>
          <w:p>
            <w:r>
              <w:t>base clínica</w:t>
            </w:r>
          </w:p>
        </w:tc>
        <w:tc>
          <w:tcPr>
            <w:tcW w:type="dxa" w:w="1949"/>
          </w:tcPr>
          <w:p>
            <w:r>
              <w:t>prepara la validación de un caso</w:t>
            </w:r>
          </w:p>
        </w:tc>
        <w:tc>
          <w:tcPr>
            <w:tcW w:type="dxa" w:w="1949"/>
          </w:tcPr>
          <w:p>
            <w:r>
              <w:t>ESCRIBE</w:t>
            </w:r>
          </w:p>
        </w:tc>
        <w:tc>
          <w:tcPr>
            <w:tcW w:type="dxa" w:w="1949"/>
          </w:tcPr>
          <w:p>
            <w:r>
              <w:t>sí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¿Cómo se conecta el agente con el resto del sistema?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Las descubre por protocolo, no las importa. El bucle recibe dos cosas —la lista de schemas y una función ejecutar— y no sabe qué herramientas existen: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 local:   schemas=agente_acciones.schemas()   ejecutar=agente_acciones.ejecutar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 vía MCP: schemas=conexion.descubrir_tools()  ejecutar=conexion.ejecutar_tool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Ese desacople es lo que permite cambiar el enchufe sin tocar la lógica: el mismo bucle funciona con las herramientas importadas o descubiertas.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Al RAG llega como una herramienta más (buscar_documentacion). A la base de datos llega a través del catálogo de herramientas, que ejecuta consultas del ORM: el dato sale del código, nunca del modelo.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cliente_mcp.py lo demuestra: descubre y ejecuta las 6 herramientas sin importar Django ni el catálogo, hablando solo el protocolo.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/>
          <w:i w:val="0"/>
          <w:color w:val="2A2A33"/>
          <w:sz w:val="21"/>
        </w:rPr>
        <w:t xml:space="preserve">Si publicaron un servidor MCP, completen esto: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009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t>Nombre del servidor</w:t>
            </w:r>
          </w:p>
        </w:tc>
        <w:tc>
          <w:tcPr>
            <w:tcW w:type="dxa" w:w="4873"/>
          </w:tcPr>
          <w:p>
            <w:r>
              <w:t>biomed</w:t>
            </w:r>
          </w:p>
        </w:tc>
      </w:tr>
      <w:tr>
        <w:tc>
          <w:tcPr>
            <w:tcW w:type="dxa" w:w="4873"/>
          </w:tcPr>
          <w:p>
            <w:r>
              <w:t>Transporte</w:t>
            </w:r>
          </w:p>
        </w:tc>
        <w:tc>
          <w:tcPr>
            <w:tcW w:type="dxa" w:w="4873"/>
          </w:tcPr>
          <w:p>
            <w:r>
              <w:t>stdio — proceso hijo, JSON-RPC 2.0</w:t>
            </w:r>
          </w:p>
        </w:tc>
      </w:tr>
      <w:tr>
        <w:tc>
          <w:tcPr>
            <w:tcW w:type="dxa" w:w="4873"/>
          </w:tcPr>
          <w:p>
            <w:r>
              <w:t>Herramientas que publica</w:t>
            </w:r>
          </w:p>
        </w:tc>
        <w:tc>
          <w:tcPr>
            <w:tcW w:type="dxa" w:w="4873"/>
          </w:tcPr>
          <w:p>
            <w:r>
              <w:t>6</w:t>
            </w:r>
          </w:p>
        </w:tc>
      </w:tr>
      <w:tr>
        <w:tc>
          <w:tcPr>
            <w:tcW w:type="dxa" w:w="4873"/>
          </w:tcPr>
          <w:p>
            <w:r>
              <w:t>Clientes que lo consumen</w:t>
            </w:r>
          </w:p>
        </w:tc>
        <w:tc>
          <w:tcPr>
            <w:tcW w:type="dxa" w:w="4873"/>
          </w:tcPr>
          <w:p>
            <w:r>
              <w:t>el agente del sistema y cliente_mcp.py</w:t>
            </w:r>
          </w:p>
        </w:tc>
      </w:tr>
      <w:tr>
        <w:tc>
          <w:tcPr>
            <w:tcW w:type="dxa" w:w="4873"/>
          </w:tcPr>
          <w:p>
            <w:r>
              <w:t>Descubrimiento</w:t>
            </w:r>
          </w:p>
        </w:tc>
        <w:tc>
          <w:tcPr>
            <w:tcW w:type="dxa" w:w="4873"/>
          </w:tcPr>
          <w:p>
            <w:r>
              <w:t>tools/list — ninguna herramienta escrita a mano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Datos a completar: nombre del servidor, transporte (stdio o HTTP), cuántas herramientas publica, qué clientes lo consumen, y si el cliente las descubre con `tools/list` o están escritas a mano.</w:t>
      </w:r>
    </w:p>
    <w:p>
      <w:pPr>
        <w:spacing w:before="160" w:after="40"/>
      </w:pPr>
      <w:r>
        <w:rPr>
          <w:b/>
          <w:color w:val="1F3455"/>
          <w:sz w:val="21"/>
        </w:rPr>
        <w:t>Control del bucle del agente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MAX_PASOS = 6. Si se alcanza, el bucle se corta y queda REGISTRADO COMO CORTE en la traza: no se disfraza de respuesta final, porque un usuario que recibe una respuesta truncada sin aviso no sabe que le falta información.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Está probado con un modelo simulado que nunca deja de pedir herramientas: el bucle corta exactamente en 6 llamadas.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Traza del agente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Sí. Cada paso se registra con su tipo —pregunta, acción, observación, respuesta o corte— y el consumo de tokens de entrada y salida.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Se ve en tres sitios: en la respuesta de POST /api/clinic/agente/, en la salida de python manage.py demo_agente, y en la pantalla de consultas del frontend.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No es información de depuración: es el único modo de comprobar si el agente encadenó de verdad o rellenó el hueco inventando. Sin traza, un agente es un oráculo.</w:t>
            </w:r>
          </w:p>
        </w:tc>
      </w:tr>
    </w:tbl>
    <w:p>
      <w:pPr>
        <w:spacing w:after="0"/>
      </w:pPr>
    </w:p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6 · Orquestación (Nivel 5) — capítulo opcional</w:t>
      </w:r>
    </w:p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color w:val="2A2A33"/>
          <w:sz w:val="21"/>
        </w:rPr>
        <w:t xml:space="preserve">Recordatorio de qué es orquestar: </w:t>
      </w:r>
      <w:r>
        <w:rPr>
          <w:rFonts w:ascii="Calibri" w:hAnsi="Calibri"/>
          <w:b w:val="0"/>
          <w:i w:val="0"/>
          <w:color w:val="2A2A33"/>
          <w:sz w:val="21"/>
        </w:rPr>
        <w:t>decidir QUÉ se ejecuta, EN QUÉ ORDEN, CON QUÉ DATOS, y QUÉ PASA CUANDO ALGO FALLA. Encadenar llamadas una detrás de otra no es orquestar: eso es un pipeline. La orquestación empieza cuando hay ramas, ciclos y estado que sobrevive.</w:t>
      </w:r>
    </w:p>
    <w:p>
      <w:pPr>
        <w:spacing w:before="200" w:after="60"/>
      </w:pPr>
      <w:r>
        <w:rPr>
          <w:b/>
          <w:color w:val="B5670F"/>
          <w:sz w:val="23"/>
        </w:rPr>
        <w:t>6.1 · Qué hace su orquestador</w:t>
      </w:r>
    </w:p>
    <w:p>
      <w:pPr>
        <w:spacing w:before="160" w:after="40"/>
      </w:pPr>
      <w:r>
        <w:rPr>
          <w:b/>
          <w:color w:val="1F3455"/>
          <w:sz w:val="21"/>
        </w:rPr>
        <w:t>Descripción del flujo orquestado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En una frase: el bucle del agente implementado como grafo de estados con memoria que sobrevive al proceso.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En detalle: agente_grafo.py monta el ciclo pensar → actuar → pensar como un StateGraph de LangGraph, con un checkpointer SQLite por thread_id. La conversación se guarda tras cada paso, así que sobrevive al reinicio y se reanuda: una repregunta como «¿y de esos cuál mencionaste primero?» llega con su referente.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Lo que deliberadamente NO orquesta: el flujo clínico. Ver 6.2.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Listen los pasos o nodos de su flujo y qué hace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Paso / nodo</w:t>
            </w:r>
          </w:p>
        </w:tc>
        <w:tc>
          <w:tcPr>
            <w:tcW w:type="dxa" w:w="272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226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datos lee</w:t>
            </w:r>
          </w:p>
        </w:tc>
        <w:tc>
          <w:tcPr>
            <w:tcW w:type="dxa" w:w="238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Qué datos escribe</w:t>
            </w:r>
          </w:p>
        </w:tc>
      </w:tr>
      <w:tr>
        <w:tc>
          <w:tcPr>
            <w:tcW w:type="dxa" w:w="2436"/>
          </w:tcPr>
          <w:p>
            <w:r>
              <w:t>pensar</w:t>
            </w:r>
          </w:p>
        </w:tc>
        <w:tc>
          <w:tcPr>
            <w:tcW w:type="dxa" w:w="2436"/>
          </w:tcPr>
          <w:p>
            <w:r>
              <w:t>pregunta al modelo con el historial y los schemas</w:t>
            </w:r>
          </w:p>
        </w:tc>
        <w:tc>
          <w:tcPr>
            <w:tcW w:type="dxa" w:w="2436"/>
          </w:tcPr>
          <w:p>
            <w:r>
              <w:t>historial completo del hilo</w:t>
            </w:r>
          </w:p>
        </w:tc>
        <w:tc>
          <w:tcPr>
            <w:tcW w:type="dxa" w:w="2436"/>
          </w:tcPr>
          <w:p>
            <w:r>
              <w:t>mensaje del modelo: texto o petición de herramientas</w:t>
            </w:r>
          </w:p>
        </w:tc>
      </w:tr>
      <w:tr>
        <w:tc>
          <w:tcPr>
            <w:tcW w:type="dxa" w:w="2436"/>
          </w:tcPr>
          <w:p>
            <w:r>
              <w:t>actuar</w:t>
            </w:r>
          </w:p>
        </w:tc>
        <w:tc>
          <w:tcPr>
            <w:tcW w:type="dxa" w:w="2436"/>
          </w:tcPr>
          <w:p>
            <w:r>
              <w:t>ejecuta lo que el modelo pidió</w:t>
            </w:r>
          </w:p>
        </w:tc>
        <w:tc>
          <w:tcPr>
            <w:tcW w:type="dxa" w:w="2436"/>
          </w:tcPr>
          <w:p>
            <w:r>
              <w:t>la petición de herramientas</w:t>
            </w:r>
          </w:p>
        </w:tc>
        <w:tc>
          <w:tcPr>
            <w:tcW w:type="dxa" w:w="2436"/>
          </w:tcPr>
          <w:p>
            <w:r>
              <w:t>observaciones, como mensajes de rol tool</w:t>
            </w:r>
          </w:p>
        </w:tc>
      </w:tr>
      <w:tr>
        <w:tc>
          <w:tcPr>
            <w:tcW w:type="dxa" w:w="2436"/>
          </w:tcPr>
          <w:p>
            <w:r>
              <w:t>(condicional)</w:t>
            </w:r>
          </w:p>
        </w:tc>
        <w:tc>
          <w:tcPr>
            <w:tcW w:type="dxa" w:w="2436"/>
          </w:tcPr>
          <w:p>
            <w:r>
              <w:t>decide si volver a pensar o terminar</w:t>
            </w:r>
          </w:p>
        </w:tc>
        <w:tc>
          <w:tcPr>
            <w:tcW w:type="dxa" w:w="2436"/>
          </w:tcPr>
          <w:p>
            <w:r>
              <w:t>último mensaje del hilo</w:t>
            </w:r>
          </w:p>
        </w:tc>
        <w:tc>
          <w:tcPr>
            <w:tcW w:type="dxa" w:w="2436"/>
          </w:tcPr>
          <w:p>
            <w:r>
              <w:t>—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B5670F"/>
          <w:sz w:val="23"/>
        </w:rPr>
        <w:t>6.2 · Las decisiones del flujo (ramas)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Aquí está lo que de verdad se evalúa: los puntos donde el flujo se bifurca, y con qué criterio. Una buena rama es una regla de NEGOCIO, no una regla técnica.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Punto de decisión</w:t>
            </w:r>
          </w:p>
        </w:tc>
        <w:tc>
          <w:tcPr>
            <w:tcW w:type="dxa" w:w="260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226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Camino A</w:t>
            </w:r>
          </w:p>
        </w:tc>
        <w:tc>
          <w:tcPr>
            <w:tcW w:type="dxa" w:w="226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Camino B</w:t>
            </w:r>
          </w:p>
        </w:tc>
      </w:tr>
      <w:tr>
        <w:tc>
          <w:tcPr>
            <w:tcW w:type="dxa" w:w="2436"/>
          </w:tcPr>
          <w:p>
            <w:r>
              <w:t>Tras pensar</w:t>
            </w:r>
          </w:p>
        </w:tc>
        <w:tc>
          <w:tcPr>
            <w:tcW w:type="dxa" w:w="2436"/>
          </w:tcPr>
          <w:p>
            <w:r>
              <w:t>¿el modelo pidió herramientas?</w:t>
            </w:r>
          </w:p>
        </w:tc>
        <w:tc>
          <w:tcPr>
            <w:tcW w:type="dxa" w:w="2436"/>
          </w:tcPr>
          <w:p>
            <w:r>
              <w:t>ir a actuar</w:t>
            </w:r>
          </w:p>
        </w:tc>
        <w:tc>
          <w:tcPr>
            <w:tcW w:type="dxa" w:w="2436"/>
          </w:tcPr>
          <w:p>
            <w:r>
              <w:t>terminar y responder</w:t>
            </w:r>
          </w:p>
        </w:tc>
      </w:tr>
      <w:tr>
        <w:tc>
          <w:tcPr>
            <w:tcW w:type="dxa" w:w="2436"/>
          </w:tcPr>
          <w:p>
            <w:r>
              <w:t>Tras actuar</w:t>
            </w:r>
          </w:p>
        </w:tc>
        <w:tc>
          <w:tcPr>
            <w:tcW w:type="dxa" w:w="2436"/>
          </w:tcPr>
          <w:p>
            <w:r>
              <w:t>siempre</w:t>
            </w:r>
          </w:p>
        </w:tc>
        <w:tc>
          <w:tcPr>
            <w:tcW w:type="dxa" w:w="2436"/>
          </w:tcPr>
          <w:p>
            <w:r>
              <w:t>volver a pensar</w:t>
            </w:r>
          </w:p>
        </w:tc>
        <w:tc>
          <w:tcPr>
            <w:tcW w:type="dxa" w:w="2436"/>
          </w:tcPr>
          <w:p>
            <w:r>
              <w:t>—</w:t>
            </w:r>
          </w:p>
        </w:tc>
      </w:tr>
      <w:tr>
        <w:tc>
          <w:tcPr>
            <w:tcW w:type="dxa" w:w="2436"/>
          </w:tcPr>
          <w:p>
            <w:r>
              <w:t>Tope de recursión</w:t>
            </w:r>
          </w:p>
        </w:tc>
        <w:tc>
          <w:tcPr>
            <w:tcW w:type="dxa" w:w="2436"/>
          </w:tcPr>
          <w:p>
            <w:r>
              <w:t>pasos ≥ 13 (2×MAX_PASOS+1)</w:t>
            </w:r>
          </w:p>
        </w:tc>
        <w:tc>
          <w:tcPr>
            <w:tcW w:type="dxa" w:w="2436"/>
          </w:tcPr>
          <w:p>
            <w:r>
              <w:t>cortar y registrarlo en la traza</w:t>
            </w:r>
          </w:p>
        </w:tc>
        <w:tc>
          <w:tcPr>
            <w:tcW w:type="dxa" w:w="2436"/>
          </w:tcPr>
          <w:p>
            <w:r>
              <w:t>—</w:t>
            </w:r>
          </w:p>
        </w:tc>
      </w:tr>
      <w:tr>
        <w:tc>
          <w:tcPr>
            <w:tcW w:type="dxa" w:w="2436"/>
          </w:tcPr>
          <w:p>
            <w:r>
              <w:t>NOTA</w:t>
            </w:r>
          </w:p>
        </w:tc>
        <w:tc>
          <w:tcPr>
            <w:tcW w:type="dxa" w:w="2436"/>
          </w:tcPr>
          <w:p>
            <w:r>
              <w:t>estas ramas son TÉCNICAS</w:t>
            </w:r>
          </w:p>
        </w:tc>
        <w:tc>
          <w:tcPr>
            <w:tcW w:type="dxa" w:w="2436"/>
          </w:tcPr>
          <w:p>
            <w:r>
              <w:t>Las de NEGOCIO existen —naranjas sin resolver, auditoría del 5%— pero viven en la máquina de estados del dominio, en PostgreSQL con audit trail encadenado</w:t>
            </w:r>
          </w:p>
        </w:tc>
        <w:tc>
          <w:tcPr>
            <w:tcW w:type="dxa" w:w="2436"/>
          </w:tcPr>
          <w:p>
            <w:r>
              <w:t>Moverlas a los checkpoints crearía una segunda fuente de verdad en un proceso auditado (ADR-0031, ADR-0032)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60"/>
      </w:pPr>
      <w:r>
        <w:rPr>
          <w:b/>
          <w:color w:val="B5670F"/>
          <w:sz w:val="23"/>
        </w:rPr>
        <w:t>6.3 · Cómo comprende la intención del usuario</w:t>
      </w: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Este es el punto de entrada de todo el flujo: si la intención se detecta mal, todo lo que sigue va por el camino equivocado.</w:t>
      </w:r>
    </w:p>
    <w:p>
      <w:pPr>
        <w:spacing w:before="160" w:after="40"/>
      </w:pPr>
      <w:r>
        <w:rPr>
          <w:b/>
          <w:color w:val="1F3455"/>
          <w:sz w:val="21"/>
        </w:rPr>
        <w:t>¿Cómo detectan la intención?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Con una mezcla, y el orden importa. Primero se buscan palabras del catálogo, sin modelo. Solo si no coincide nada interviene el modelo, y su única tarea es elegir un nombre de un enum cerrado.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Esa prioridad no es una optimización: es lo que hace que el sistema siga clasificando la intención con la IA apagada (RN-07).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/>
          <w:b w:val="0"/>
          <w:i w:val="0"/>
          <w:color w:val="2A2A33"/>
          <w:sz w:val="21"/>
        </w:rPr>
        <w:t>Listen las intenciones que su sistema reconoce y a dónde lleva cada una: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Intención</w:t>
            </w:r>
          </w:p>
        </w:tc>
        <w:tc>
          <w:tcPr>
            <w:tcW w:type="dxa" w:w="3742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Ejemplo de frase del usuario</w:t>
            </w:r>
          </w:p>
        </w:tc>
        <w:tc>
          <w:tcPr>
            <w:tcW w:type="dxa" w:w="3402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 dónde la lleva el flujo</w:t>
            </w:r>
          </w:p>
        </w:tc>
      </w:tr>
      <w:tr>
        <w:tc>
          <w:tcPr>
            <w:tcW w:type="dxa" w:w="3249"/>
          </w:tcPr>
          <w:p>
            <w:r>
              <w:t>Consultar estado</w:t>
            </w:r>
          </w:p>
        </w:tc>
        <w:tc>
          <w:tcPr>
            <w:tcW w:type="dxa" w:w="3249"/>
          </w:tcPr>
          <w:p>
            <w:r>
              <w:t>«¿qué cromosomas están naranjas?»</w:t>
            </w:r>
          </w:p>
        </w:tc>
        <w:tc>
          <w:tcPr>
            <w:tcW w:type="dxa" w:w="3249"/>
          </w:tcPr>
          <w:p>
            <w:r>
              <w:t>herramienta de consulta a la base</w:t>
            </w:r>
          </w:p>
        </w:tc>
      </w:tr>
      <w:tr>
        <w:tc>
          <w:tcPr>
            <w:tcW w:type="dxa" w:w="3249"/>
          </w:tcPr>
          <w:p>
            <w:r>
              <w:t>Consultar documentación</w:t>
            </w:r>
          </w:p>
        </w:tc>
        <w:tc>
          <w:tcPr>
            <w:tcW w:type="dxa" w:w="3249"/>
          </w:tcPr>
          <w:p>
            <w:r>
              <w:t>«¿qué significa que un cromosoma esté naranja?»</w:t>
            </w:r>
          </w:p>
        </w:tc>
        <w:tc>
          <w:tcPr>
            <w:tcW w:type="dxa" w:w="3249"/>
          </w:tcPr>
          <w:p>
            <w:r>
              <w:t>corpus documental (RAG)</w:t>
            </w:r>
          </w:p>
        </w:tc>
      </w:tr>
      <w:tr>
        <w:tc>
          <w:tcPr>
            <w:tcW w:type="dxa" w:w="3249"/>
          </w:tcPr>
          <w:p>
            <w:r>
              <w:t>Fuera de alcance</w:t>
            </w:r>
          </w:p>
        </w:tc>
        <w:tc>
          <w:tcPr>
            <w:tcW w:type="dxa" w:w="3249"/>
          </w:tcPr>
          <w:p>
            <w:r>
              <w:t>«¿cuál es el presupuesto del laboratorio?»</w:t>
            </w:r>
          </w:p>
        </w:tc>
        <w:tc>
          <w:tcPr>
            <w:tcW w:type="dxa" w:w="3249"/>
          </w:tcPr>
          <w:p>
            <w:r>
              <w:t>SIN_MATCH: dice que no sabe y publica el catálogo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¿En qué formato devuelve la intención el modelo?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JSON tipado, con json_schema y strict=true. El modelo solo puede devolver el nombre de una herramienta de un enum cerrado, más un motivo breve. No hay texto libre que interpretar y por tanto no hay nada que parsear a mano.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Se valida al recibirlo: si el nombre no está en el catálogo, se ignora y se le dice al modelo qué existe, en vez de fallar en silencio.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¿Qué pasa cuando NO reconoce la intención, o se equivoca?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Existe el camino SIN_MATCH: el sistema dice que no sabe y publica el catálogo de lo que sí puede responder. No es un error, es la respuesta correcta cuando el dato no está en el sistema.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criterio que gobierna esto: elegir una herramienta equivocada es PEOR que abstenerse, porque el usuario recibiría datos reales que no responden a su pregunta y no tendría forma de notarlo.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¿Lo midieron?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Sí. Banco de 56 preguntas etiquetadas: 44 correctas (79%). Desglosado: dentro de alcance 33/38 (87%), fuera de alcance 11/18 (61%).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desglose importa más que el total, por lo dicho arriba: fallar dentro de alcance manda al usuario a «no sé»; fallar fuera le entrega datos que no responden su pregunta.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Comando: python manage.py eval_enrutado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b/>
          <w:color w:val="B5670F"/>
          <w:sz w:val="23"/>
        </w:rPr>
        <w:t>6.4 · Estado y persistencia</w:t>
      </w:r>
    </w:p>
    <w:p>
      <w:pPr>
        <w:spacing w:before="160" w:after="40"/>
      </w:pPr>
      <w:r>
        <w:rPr>
          <w:b/>
          <w:color w:val="1F3455"/>
          <w:sz w:val="21"/>
        </w:rPr>
        <w:t>¿Qué guarda el estado del flujo?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La lista de mensajes del hilo: la pregunta del usuario, las peticiones de herramientas que hizo el modelo, las observaciones que devolvieron esas herramientas, y las respuestas. Se identifica por thread_id.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¿El estado sobrevive si se reinicia el proceso?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Sí, sobrevive. Se guarda en backend-clinic/agente_memoria.sqlite3, bajo el thread_id que el cliente envía en la petición.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Vive en un fichero SEPARADO de la base clínica, a propósito: mezclar la conversación con la historia clínica ensuciaría el audit trail.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Medido (python manage.py eval_memoria, 10 pares de pregunta y repregunta): en el grupo que exige memoria, el nivel 4 acierta 0 de 8 y el nivel 5 acierta 4 de 8. El grupo de control —repreguntas que sí se pueden resolver reconsultando— da 0/2 en ambos, y está ahí precisamente para que el banco pueda dar la razón al nivel 4.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4 de 8 no es 8 de 8: el checkpoint persiste siempre, lo que falla es que llama3.2:3b lo aproveche. Se intentó corregir con el prompt y empeoró a 2/8, así que se revirtió. El límite es el modelo, no la arquitectura.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7 · Evidencias</w:t>
      </w:r>
    </w:p>
    <w:p>
      <w:pPr>
        <w:spacing w:after="120"/>
      </w:pPr>
      <w:r>
        <w:rPr>
          <w:rFonts w:ascii="Calibri" w:hAnsi="Calibri"/>
          <w:b/>
          <w:i w:val="0"/>
          <w:color w:val="2A2A33"/>
          <w:sz w:val="21"/>
        </w:rPr>
        <w:t xml:space="preserve">Regla: </w:t>
      </w:r>
      <w:r>
        <w:rPr>
          <w:rFonts w:ascii="Calibri" w:hAnsi="Calibri"/>
          <w:b w:val="0"/>
          <w:i w:val="0"/>
          <w:color w:val="2A2A33"/>
          <w:sz w:val="21"/>
        </w:rPr>
        <w:t>cada capacidad que afirmaron en el capítulo 5 necesita al menos una evidencia aquí. Las capturas deben estar anotadas — una flecha o un recuadro señalando qué hay que mirar. Una captura sin anotar obliga al lector a adivinar.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 afirmada</w:t>
            </w:r>
          </w:p>
        </w:tc>
        <w:tc>
          <w:tcPr>
            <w:tcW w:type="dxa" w:w="3402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3061"/>
            <w:shd w:val="clear" w:fill="1F3455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Dónde está</w:t>
            </w:r>
          </w:p>
        </w:tc>
      </w:tr>
      <w:tr>
        <w:tc>
          <w:tcPr>
            <w:tcW w:type="dxa" w:w="3249"/>
          </w:tcPr>
          <w:p>
            <w:r>
              <w:t>Niveles 0-1: narrativa con salida estructurada</w:t>
            </w:r>
          </w:p>
        </w:tc>
        <w:tc>
          <w:tcPr>
            <w:tcW w:type="dxa" w:w="3249"/>
          </w:tcPr>
          <w:p>
            <w:r>
              <w:t>JSON validado y reintento ante error</w:t>
            </w:r>
          </w:p>
        </w:tc>
        <w:tc>
          <w:tcPr>
            <w:tcW w:type="dxa" w:w="3249"/>
          </w:tcPr>
          <w:p>
            <w:r>
              <w:t>python manage.py demo_llm</w:t>
            </w:r>
          </w:p>
        </w:tc>
      </w:tr>
      <w:tr>
        <w:tc>
          <w:tcPr>
            <w:tcW w:type="dxa" w:w="3249"/>
          </w:tcPr>
          <w:p>
            <w:r>
              <w:t>Nivel 2: los 4 escenarios de la consigna</w:t>
            </w:r>
          </w:p>
        </w:tc>
        <w:tc>
          <w:tcPr>
            <w:tcW w:type="dxa" w:w="3249"/>
          </w:tcPr>
          <w:p>
            <w:r>
              <w:t>happy path, sinónimo, fuera de alcance, modelo apagado</w:t>
            </w:r>
          </w:p>
        </w:tc>
        <w:tc>
          <w:tcPr>
            <w:tcW w:type="dxa" w:w="3249"/>
          </w:tcPr>
          <w:p>
            <w:r>
              <w:t>python manage.py demo_tools</w:t>
            </w:r>
          </w:p>
        </w:tc>
      </w:tr>
      <w:tr>
        <w:tc>
          <w:tcPr>
            <w:tcW w:type="dxa" w:w="3249"/>
          </w:tcPr>
          <w:p>
            <w:r>
              <w:t>Código y salida en una sola pantalla</w:t>
            </w:r>
          </w:p>
        </w:tc>
        <w:tc>
          <w:tcPr>
            <w:tcW w:type="dxa" w:w="3249"/>
          </w:tcPr>
          <w:p>
            <w:r>
              <w:t>lee el código con inspect.getsource de la fuente real</w:t>
            </w:r>
          </w:p>
        </w:tc>
        <w:tc>
          <w:tcPr>
            <w:tcW w:type="dxa" w:w="3249"/>
          </w:tcPr>
          <w:p>
            <w:r>
              <w:t>python manage.py demo_codigo_salida</w:t>
            </w:r>
          </w:p>
        </w:tc>
      </w:tr>
      <w:tr>
        <w:tc>
          <w:tcPr>
            <w:tcW w:type="dxa" w:w="3249"/>
          </w:tcPr>
          <w:p>
            <w:r>
              <w:t>Nivel 3: el RAG cita y sabe abstenerse</w:t>
            </w:r>
          </w:p>
        </w:tc>
        <w:tc>
          <w:tcPr>
            <w:tcW w:type="dxa" w:w="3249"/>
          </w:tcPr>
          <w:p>
            <w:r>
              <w:t>las dos ramas con sus porcentajes</w:t>
            </w:r>
          </w:p>
        </w:tc>
        <w:tc>
          <w:tcPr>
            <w:tcW w:type="dxa" w:w="3249"/>
          </w:tcPr>
          <w:p>
            <w:r>
              <w:t>python manage.py demo_sugerencias</w:t>
            </w:r>
          </w:p>
        </w:tc>
      </w:tr>
      <w:tr>
        <w:tc>
          <w:tcPr>
            <w:tcW w:type="dxa" w:w="3249"/>
          </w:tcPr>
          <w:p>
            <w:r>
              <w:t>Nivel 4: el agente encadena, con traza</w:t>
            </w:r>
          </w:p>
        </w:tc>
        <w:tc>
          <w:tcPr>
            <w:tcW w:type="dxa" w:w="3249"/>
          </w:tcPr>
          <w:p>
            <w:r>
              <w:t>pensamiento → acción → observación + tokens</w:t>
            </w:r>
          </w:p>
        </w:tc>
        <w:tc>
          <w:tcPr>
            <w:tcW w:type="dxa" w:w="3249"/>
          </w:tcPr>
          <w:p>
            <w:r>
              <w:t>python manage.py demo_agente</w:t>
            </w:r>
          </w:p>
        </w:tc>
      </w:tr>
      <w:tr>
        <w:tc>
          <w:tcPr>
            <w:tcW w:type="dxa" w:w="3249"/>
          </w:tcPr>
          <w:p>
            <w:r>
              <w:t>Servidor MCP con 6 herramientas</w:t>
            </w:r>
          </w:p>
        </w:tc>
        <w:tc>
          <w:tcPr>
            <w:tcW w:type="dxa" w:w="3249"/>
          </w:tcPr>
          <w:p>
            <w:r>
              <w:t>publica por stdio, JSON-RPC 2.0</w:t>
            </w:r>
          </w:p>
        </w:tc>
        <w:tc>
          <w:tcPr>
            <w:tcW w:type="dxa" w:w="3249"/>
          </w:tcPr>
          <w:p>
            <w:r>
              <w:t>python servidor_mcp.py</w:t>
            </w:r>
          </w:p>
        </w:tc>
      </w:tr>
      <w:tr>
        <w:tc>
          <w:tcPr>
            <w:tcW w:type="dxa" w:w="3249"/>
          </w:tcPr>
          <w:p>
            <w:r>
              <w:t>Cliente que descubre sin importar nada</w:t>
            </w:r>
          </w:p>
        </w:tc>
        <w:tc>
          <w:tcPr>
            <w:tcW w:type="dxa" w:w="3249"/>
          </w:tcPr>
          <w:p>
            <w:r>
              <w:t>tools/list puro, sin Django</w:t>
            </w:r>
          </w:p>
        </w:tc>
        <w:tc>
          <w:tcPr>
            <w:tcW w:type="dxa" w:w="3249"/>
          </w:tcPr>
          <w:p>
            <w:r>
              <w:t>python cliente_mcp.py</w:t>
            </w:r>
          </w:p>
        </w:tc>
      </w:tr>
      <w:tr>
        <w:tc>
          <w:tcPr>
            <w:tcW w:type="dxa" w:w="3249"/>
          </w:tcPr>
          <w:p>
            <w:r>
              <w:t>Nivel 5: memoria frente a sin memoria</w:t>
            </w:r>
          </w:p>
        </w:tc>
        <w:tc>
          <w:tcPr>
            <w:tcW w:type="dxa" w:w="3249"/>
          </w:tcPr>
          <w:p>
            <w:r>
              <w:t>0/8 contra 4/8, desglosado por grupo</w:t>
            </w:r>
          </w:p>
        </w:tc>
        <w:tc>
          <w:tcPr>
            <w:tcW w:type="dxa" w:w="3249"/>
          </w:tcPr>
          <w:p>
            <w:r>
              <w:t>python manage.py eval_memoria</w:t>
            </w:r>
          </w:p>
        </w:tc>
      </w:tr>
      <w:tr>
        <w:tc>
          <w:tcPr>
            <w:tcW w:type="dxa" w:w="3249"/>
          </w:tcPr>
          <w:p>
            <w:r>
              <w:t>El enrutador acierta 44/56</w:t>
            </w:r>
          </w:p>
        </w:tc>
        <w:tc>
          <w:tcPr>
            <w:tcW w:type="dxa" w:w="3249"/>
          </w:tcPr>
          <w:p>
            <w:r>
              <w:t>banco de 56 preguntas etiquetadas</w:t>
            </w:r>
          </w:p>
        </w:tc>
        <w:tc>
          <w:tcPr>
            <w:tcW w:type="dxa" w:w="3249"/>
          </w:tcPr>
          <w:p>
            <w:r>
              <w:t>python manage.py eval_enrutado</w:t>
            </w:r>
          </w:p>
        </w:tc>
      </w:tr>
      <w:tr>
        <w:tc>
          <w:tcPr>
            <w:tcW w:type="dxa" w:w="3249"/>
          </w:tcPr>
          <w:p>
            <w:r>
              <w:t>El RAG acierta 16/18</w:t>
            </w:r>
          </w:p>
        </w:tc>
        <w:tc>
          <w:tcPr>
            <w:tcW w:type="dxa" w:w="3249"/>
          </w:tcPr>
          <w:p>
            <w:r>
              <w:t>cadena completa con el juez</w:t>
            </w:r>
          </w:p>
        </w:tc>
        <w:tc>
          <w:tcPr>
            <w:tcW w:type="dxa" w:w="3249"/>
          </w:tcPr>
          <w:p>
            <w:r>
              <w:t>python manage.py eval_rag --con-juez</w:t>
            </w:r>
          </w:p>
        </w:tc>
      </w:tr>
      <w:tr>
        <w:tc>
          <w:tcPr>
            <w:tcW w:type="dxa" w:w="3249"/>
          </w:tcPr>
          <w:p>
            <w:r>
              <w:t>El flujo clínico completo</w:t>
            </w:r>
          </w:p>
        </w:tc>
        <w:tc>
          <w:tcPr>
            <w:tcW w:type="dxa" w:w="3249"/>
          </w:tcPr>
          <w:p>
            <w:r>
              <w:t>metafase real → ISCN → narrativa, 7 etapas</w:t>
            </w:r>
          </w:p>
        </w:tc>
        <w:tc>
          <w:tcPr>
            <w:tcW w:type="dxa" w:w="3249"/>
          </w:tcPr>
          <w:p>
            <w:r>
              <w:t>python manage.py demo_flujo_clinico</w:t>
            </w:r>
          </w:p>
        </w:tc>
      </w:tr>
      <w:tr>
        <w:tc>
          <w:tcPr>
            <w:tcW w:type="dxa" w:w="3249"/>
          </w:tcPr>
          <w:p>
            <w:r>
              <w:t>Coste de corrección: 64 vs 46 a mano</w:t>
            </w:r>
          </w:p>
        </w:tc>
        <w:tc>
          <w:tcPr>
            <w:tcW w:type="dxa" w:w="3249"/>
          </w:tcPr>
          <w:p>
            <w:r>
              <w:t>20 casos contra el cariograma del experto</w:t>
            </w:r>
          </w:p>
        </w:tc>
        <w:tc>
          <w:tcPr>
            <w:tcW w:type="dxa" w:w="3249"/>
          </w:tcPr>
          <w:p>
            <w:r>
              <w:t>python training/eval_correccion.py</w:t>
            </w:r>
          </w:p>
        </w:tc>
      </w:tr>
      <w:tr>
        <w:tc>
          <w:tcPr>
            <w:tcW w:type="dxa" w:w="3249"/>
          </w:tcPr>
          <w:p>
            <w:r>
              <w:t>596 pruebas verdes, 84,87% cobertura</w:t>
            </w:r>
          </w:p>
        </w:tc>
        <w:tc>
          <w:tcPr>
            <w:tcW w:type="dxa" w:w="3249"/>
          </w:tcPr>
          <w:p>
            <w:r>
              <w:t>suite completa</w:t>
            </w:r>
          </w:p>
        </w:tc>
        <w:tc>
          <w:tcPr>
            <w:tcW w:type="dxa" w:w="3249"/>
          </w:tcPr>
          <w:p>
            <w:r>
              <w:t>pytest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455"/>
          <w:sz w:val="21"/>
        </w:rPr>
        <w:t>&gt;&gt;&gt; PEGAR AQUI las capturas anotadas: visor con los 42 naranjas, traza del agente, salida de demo_sugerencias &lt;&lt;&lt;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Las salidas de terminal de cada comando de la tabla anterior sirven como evidencia reproducible. Salida real del flujo clínico completo (python manage.py demo_flujo_clinico, 19/08/2026):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ETAPA 1 — La IA analiza una metafase real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  tiempo: 26.7 s | modelo: opencv-watershed-v0+efficientnet-b3-metaclass-v3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  cromosomas detectados: 48 (lo normal son 46) | confianza media: 0.548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ETAPA 2 — La semaforización decide que NO puede avanzar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  verdes: 4 | naranjas: 44 (bloquean el informe)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ETAPA 6 — La nomenclatura ISCN la calcula CÓDIGO, no el modelo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 xml:space="preserve">    ISCN emitido: 47,XY,+21 — lo genera generate_iscn(), función determinista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Validación contra la realidad del laboratorio: el motor ISCN se contrastó con 231 informes clínicos reales del archivo. Acepta 45 de 51 nomenclaturas distintas. De los 6 rechazos, 4 son erratas de transcripción en informes ya emitidos (falta la coma en «47,XY+21[20]») y 2 son notación que aún no soporta: el marcador +m y el separador «;».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00"/>
        <w:pBdr>
          <w:bottom w:val="single" w:sz="6" w:space="3" w:color="D9CBB0"/>
        </w:pBdr>
      </w:pPr>
      <w:r>
        <w:rPr>
          <w:rFonts w:ascii="Cambria" w:hAnsi="Cambria"/>
          <w:b/>
          <w:color w:val="1F3455"/>
          <w:sz w:val="28"/>
        </w:rPr>
        <w:t>8 · Conclusiones y trabajo futuro</w:t>
      </w:r>
    </w:p>
    <w:p>
      <w:pPr>
        <w:spacing w:before="160" w:after="40"/>
      </w:pPr>
      <w:r>
        <w:rPr>
          <w:b/>
          <w:color w:val="1F3455"/>
          <w:sz w:val="21"/>
        </w:rPr>
        <w:t>Qué funciona hoy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El flujo completo, verificado de punta a punta con metafases reales: registro de la muestra, segmentación, clasificación, semaforización, corrección manual con explicabilidad, validación del analista, auditoría del 5%, firma con MFA, nomenclatura ISCN y narrativa clínica.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Los seis niveles de la escalera están implementados y cada uno tiene un comando que lo demuestra. 596 pruebas automatizadas en verde.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Qué NO funciona todavía, y por qué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El sistema cuesta más trabajo del que ahorra. Medido contra el cariograma del experto sobre 20 casos: mediana de 64 acciones de corrección frente a 46 de hacerlo a mano. En 20 de 20 casos, la IA cuesta más.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Y la medición corrigió un diagnóstico que se daba por cerrado: se asumía que el cuello de botella era la segmentación, pero la estructura son 4 de esas 64 acciones (6%). El grueso está en resolver naranjas (34), que nace del umbral y de la obligación de consultar la explicabilidad antes de aceptar.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No se analizan 20 metafases por caso. El laboratorio sí, y por eso su informe dice «47,XY,+21[20]». Aquí Karyotype es uno-a-uno con Sample: se analiza la primera imagen. Es lo que separa esto de un informe clínico emitible.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La segmentación no es U-Net. Es OpenCV con watershed, declarado sin ambigüedad en la cadena de versión que emite el servicio.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El pipeline corre síncrono: una metafase pesada bloquea el hilo de la petición.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Qué aprendieron que no esperaban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El instrumento falla antes que el sistema medido. Cinco veces la primera medición fue inválida por un defecto del medidor, no del sistema: un prompt que hacía al juez PEOR que no tenerlo (39% frente a 56%), un ground truth donde solo el 43% de los casos era plausible, un timeout que borraba la corrida entera, testigos de un solo dígito que inflaban el resultado por los dos lados, y un modelo que volcaba la observación cruda y pasaba por acierto.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De ahí salió una regla: el número es lo último en lo que hay que creer. Antes de interpretarlo hay que mirar caso por caso si los aciertos son aciertos.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Y un corolario que costó una conclusión falsa: si se puede correr el A/B, no razonar sobre el diff. Un análisis a ojo dijo que había cuatro regresiones en el enrutador; reproducir el estado anterior en un worktree de git demostró que la regresión real eran dos.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b/>
          <w:color w:val="1F3455"/>
          <w:sz w:val="21"/>
        </w:rPr>
        <w:t>Trabajo futuro</w:t>
      </w:r>
      <w:r>
        <w:rPr>
          <w:i/>
          <w:color w:val="6B7280"/>
          <w:sz w:val="1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FAFBFD"/>
          </w:tcPr>
          <w:p>
            <w:pPr>
              <w:spacing w:after="40"/>
            </w:pPr>
            <w:r>
              <w:rPr>
                <w:color w:val="B0B6C0"/>
                <w:sz w:val="20"/>
              </w:rPr>
              <w:t>1. Resolución de naranjas en bloque: recorta unas 30 de las 64 acciones SIN tocar ningún modelo. Es la palanca más barata y ataca la mitad del coste medido.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2. Caso multi-metafase con consenso: es lo que produce el «[20]» del informe real y lo que convierte esto en un documento clínico emitible.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3. Detector con U-Net o YOLO: el dataset ya permite generar metafases sintéticas con máscaras exactas a partir de los 50.864 recortes reales, lo que convierte un problema de etiquetado en uno de cómputo.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4. Celery, para que la inferencia deje de bloquear la petición.</w:t>
            </w:r>
          </w:p>
          <w:p>
            <w:pPr>
              <w:spacing w:after="40"/>
            </w:pPr>
            <w:r>
              <w:rPr>
                <w:color w:val="B0B6C0"/>
                <w:sz w:val="20"/>
              </w:rPr>
              <w:t>5. Estimación de solapamientos (ADR-0026, ya decidido): el software comercial del sector la expone como métrica; permite descartar una metafase antes de invertir tiempo en ella.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Módulo 6 — Integración de IA en Productos de Software · FCYT–UMSS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12000" cy="2599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ostgrado fcy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2599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A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