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Entregable M8 — Suite E2E con localizadores robustos, generada y auditada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Equipo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BIOMED UMSS</w:t>
            </w:r>
            <w:r>
              <w:t xml:space="preserve"> — Ing. Guillermo Mamani Chambi (individual, G04)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Producto</w:t>
            </w:r>
          </w:p>
        </w:tc>
        <w:tc>
          <w:tcPr>
            <w:tcW w:type="dxa" w:w="4320"/>
          </w:tcPr>
          <w:p>
            <w:r/>
            <w:r>
              <w:t xml:space="preserve">Plataforma de Cariotipado Asistido por IA — </w:t>
            </w:r>
            <w:r>
              <w:rPr>
                <w:rFonts w:ascii="Consolas" w:hAnsi="Consolas"/>
                <w:sz w:val="19"/>
              </w:rPr>
              <w:t>frontend-clinic</w:t>
            </w:r>
            <w:r>
              <w:t xml:space="preserve"> (núcleo clínico)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Agente / IDE</w:t>
            </w:r>
          </w:p>
        </w:tc>
        <w:tc>
          <w:tcPr>
            <w:tcW w:type="dxa" w:w="4320"/>
          </w:tcPr>
          <w:p>
            <w:r/>
            <w:r>
              <w:t xml:space="preserve">Claude Code (Opus 5) como IDE; </w:t>
            </w:r>
            <w:r>
              <w:rPr>
                <w:b/>
              </w:rPr>
              <w:t>Planner y Generator como guiones con SDK</w:t>
            </w:r>
            <w:r>
              <w:t xml:space="preserve"> sobre </w:t>
            </w:r>
            <w:r>
              <w:rPr>
                <w:rFonts w:ascii="Consolas" w:hAnsi="Consolas"/>
                <w:sz w:val="19"/>
              </w:rPr>
              <w:t>llama3.2:3b</w:t>
            </w:r>
            <w:r>
              <w:t xml:space="preserve"> local, para que los tokens sean exactos y no leídos de un panel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Repositorio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github.com/guillemc92/karyoumss</w:t>
            </w:r>
            <w:r>
              <w:t xml:space="preserve">, rama </w:t>
            </w:r>
            <w:r>
              <w:rPr>
                <w:rFonts w:ascii="Consolas" w:hAnsi="Consolas"/>
                <w:sz w:val="19"/>
              </w:rPr>
              <w:t>feature/clinic-django-stack</w:t>
            </w:r>
            <w:r>
              <w:t xml:space="preserve">, commit </w:t>
            </w:r>
            <w:r>
              <w:rPr>
                <w:rFonts w:ascii="Consolas" w:hAnsi="Consolas"/>
                <w:sz w:val="19"/>
              </w:rPr>
              <w:t>38cb0bf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Carpetas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frontend-clinic/tests/</w:t>
            </w:r>
            <w:r>
              <w:t xml:space="preserve"> (auditado, agente, fixtures) · </w:t>
            </w:r>
            <w:r>
              <w:rPr>
                <w:rFonts w:ascii="Consolas" w:hAnsi="Consolas"/>
                <w:sz w:val="19"/>
              </w:rPr>
              <w:t>frontend-clinic/specs/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/>
            <w:r>
              <w:t>11 de septiembre de 2026</w:t>
            </w:r>
          </w:p>
        </w:tc>
      </w:tr>
    </w:tbl>
    <w:p/>
    <w:p>
      <w:r>
        <w:rPr>
          <w:b/>
        </w:rPr>
        <w:t>Punto de partida:</w:t>
      </w:r>
      <w:r>
        <w:t xml:space="preserve"> el repositorio tenía </w:t>
      </w:r>
      <w:r>
        <w:rPr>
          <w:b/>
        </w:rPr>
        <w:t>cero E2E</w:t>
      </w:r>
      <w:r>
        <w:t>. Ni Playwright, ni configuración, ni specs. Las menciones a «E2E» de módulos anteriores eran verificaciones ad-hoc con un navegador, no una suite.</w:t>
      </w:r>
    </w:p>
    <w:p/>
    <w:p>
      <w:pPr>
        <w:pStyle w:val="Heading2"/>
      </w:pPr>
      <w:r>
        <w:t>1 · Inventario de flujos — OBLIGATORIO</w:t>
      </w:r>
    </w:p>
    <w:p>
      <w:r>
        <w:t xml:space="preserve">Las 10 rutas de </w:t>
      </w:r>
      <w:r>
        <w:rPr>
          <w:rFonts w:ascii="Consolas" w:hAnsi="Consolas"/>
          <w:sz w:val="19"/>
        </w:rPr>
        <w:t>frontend-clinic/src/routes.tsx</w:t>
      </w:r>
      <w:r>
        <w:t xml:space="preserve"> cruzadas con los 7 casos de uso del FSD.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Flujo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Caso de uso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Test que lo cubre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Listado de muestras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/clinic/samples</w:t>
            </w:r>
          </w:p>
        </w:tc>
        <w:tc>
          <w:tcPr>
            <w:tcW w:type="dxa" w:w="1440"/>
          </w:tcPr>
          <w:p>
            <w:r/>
            <w:r>
              <w:t>UC-001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auditado/listado-muestras.spec.ts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Registro con metafases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/clinic/samples/register</w:t>
            </w:r>
          </w:p>
        </w:tc>
        <w:tc>
          <w:tcPr>
            <w:tcW w:type="dxa" w:w="1440"/>
          </w:tcPr>
          <w:p>
            <w:r/>
            <w:r>
              <w:t>UC-001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⚠ evals (§7)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Detalle de muestra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/clinic/samples/:id</w:t>
            </w:r>
          </w:p>
        </w:tc>
        <w:tc>
          <w:tcPr>
            <w:tcW w:type="dxa" w:w="1440"/>
          </w:tcPr>
          <w:p>
            <w:r/>
            <w:r>
              <w:t>UC-001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auditado/modo-degradado.spec.ts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Visor de cariotipo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/clinic/samples/:id/karyotype</w:t>
            </w:r>
          </w:p>
        </w:tc>
        <w:tc>
          <w:tcPr>
            <w:tcW w:type="dxa" w:w="1440"/>
          </w:tcPr>
          <w:p>
            <w:r/>
            <w:r>
              <w:t>UC-002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auditado/segregacion-analista-ajeno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modo-degradado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Semaforización por confianza</w:t>
            </w:r>
          </w:p>
        </w:tc>
        <w:tc>
          <w:tcPr>
            <w:tcW w:type="dxa" w:w="1440"/>
          </w:tcPr>
          <w:p>
            <w:r/>
            <w:r>
              <w:t>visor</w:t>
            </w:r>
          </w:p>
        </w:tc>
        <w:tc>
          <w:tcPr>
            <w:tcW w:type="dxa" w:w="1440"/>
          </w:tcPr>
          <w:p>
            <w:r/>
            <w:r>
              <w:t>UC-002 / RN-02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⚠ evals</w:t>
            </w:r>
          </w:p>
        </w:tc>
      </w:tr>
      <w:tr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>XAI y corrección manual</w:t>
            </w:r>
          </w:p>
        </w:tc>
        <w:tc>
          <w:tcPr>
            <w:tcW w:type="dxa" w:w="1440"/>
          </w:tcPr>
          <w:p>
            <w:r/>
            <w:r>
              <w:t>visor</w:t>
            </w:r>
          </w:p>
        </w:tc>
        <w:tc>
          <w:tcPr>
            <w:tcW w:type="dxa" w:w="1440"/>
          </w:tcPr>
          <w:p>
            <w:r/>
            <w:r>
              <w:t>UC-003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⚠ evals</w:t>
            </w:r>
          </w:p>
        </w:tc>
      </w:tr>
      <w:tr>
        <w:tc>
          <w:tcPr>
            <w:tcW w:type="dxa" w:w="1440"/>
          </w:tcPr>
          <w:p>
            <w:r/>
            <w:r>
              <w:t>7</w:t>
            </w:r>
          </w:p>
        </w:tc>
        <w:tc>
          <w:tcPr>
            <w:tcW w:type="dxa" w:w="1440"/>
          </w:tcPr>
          <w:p>
            <w:r/>
            <w:r>
              <w:t>Bloqueo de validación por naranjas</w:t>
            </w:r>
          </w:p>
        </w:tc>
        <w:tc>
          <w:tcPr>
            <w:tcW w:type="dxa" w:w="1440"/>
          </w:tcPr>
          <w:p>
            <w:r/>
            <w:r>
              <w:t>visor</w:t>
            </w:r>
          </w:p>
        </w:tc>
        <w:tc>
          <w:tcPr>
            <w:tcW w:type="dxa" w:w="1440"/>
          </w:tcPr>
          <w:p>
            <w:r/>
            <w:r>
              <w:t>UC-004 / RN-01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⚠ evals</w:t>
            </w:r>
          </w:p>
        </w:tc>
      </w:tr>
      <w:tr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  <w:r>
              <w:t>Segregación: analista ajeno → 403</w:t>
            </w:r>
          </w:p>
        </w:tc>
        <w:tc>
          <w:tcPr>
            <w:tcW w:type="dxa" w:w="1440"/>
          </w:tcPr>
          <w:p>
            <w:r/>
            <w:r>
              <w:t>visor</w:t>
            </w:r>
          </w:p>
        </w:tc>
        <w:tc>
          <w:tcPr>
            <w:tcW w:type="dxa" w:w="1440"/>
          </w:tcPr>
          <w:p>
            <w:r/>
            <w:r>
              <w:t>UC-004 / RN-06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auditado/segregacion-analista-ajeno.spec.ts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9</w:t>
            </w:r>
          </w:p>
        </w:tc>
        <w:tc>
          <w:tcPr>
            <w:tcW w:type="dxa" w:w="1440"/>
          </w:tcPr>
          <w:p>
            <w:r/>
            <w:r>
              <w:t>Bandeja del supervisor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/clinic/supervisor</w:t>
            </w:r>
          </w:p>
        </w:tc>
        <w:tc>
          <w:tcPr>
            <w:tcW w:type="dxa" w:w="1440"/>
          </w:tcPr>
          <w:p>
            <w:r/>
            <w:r>
              <w:t>UC-005 / RN-08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⚠ evals</w:t>
            </w:r>
          </w:p>
        </w:tc>
      </w:tr>
      <w:tr>
        <w:tc>
          <w:tcPr>
            <w:tcW w:type="dxa" w:w="1440"/>
          </w:tcPr>
          <w:p>
            <w:r/>
            <w:r>
              <w:t>10</w:t>
            </w:r>
          </w:p>
        </w:tc>
        <w:tc>
          <w:tcPr>
            <w:tcW w:type="dxa" w:w="1440"/>
          </w:tcPr>
          <w:p>
            <w:r/>
            <w:r>
              <w:t>Modo degradado</w:t>
            </w:r>
          </w:p>
        </w:tc>
        <w:tc>
          <w:tcPr>
            <w:tcW w:type="dxa" w:w="1440"/>
          </w:tcPr>
          <w:p>
            <w:r/>
            <w:r>
              <w:t>registro + detalle</w:t>
            </w:r>
          </w:p>
        </w:tc>
        <w:tc>
          <w:tcPr>
            <w:tcW w:type="dxa" w:w="1440"/>
          </w:tcPr>
          <w:p>
            <w:r/>
            <w:r>
              <w:t>UC-007 / RN-07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auditado/modo-degradado.spec.ts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11</w:t>
            </w:r>
          </w:p>
        </w:tc>
        <w:tc>
          <w:tcPr>
            <w:tcW w:type="dxa" w:w="1440"/>
          </w:tcPr>
          <w:p>
            <w:r/>
            <w:r>
              <w:t>Consultas en lenguaje natural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/clinic/consultas</w:t>
            </w:r>
          </w:p>
        </w:tc>
        <w:tc>
          <w:tcPr>
            <w:tcW w:type="dxa" w:w="1440"/>
          </w:tcPr>
          <w:p>
            <w:r/>
            <w:r>
              <w:t>tool calling (M6)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auditado/consulta-procedencia.spec.ts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12</w:t>
            </w:r>
          </w:p>
        </w:tc>
        <w:tc>
          <w:tcPr>
            <w:tcW w:type="dxa" w:w="1440"/>
          </w:tcPr>
          <w:p>
            <w:r/>
            <w:r>
              <w:t>Sesión sin token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/clinic/samples</w:t>
            </w:r>
          </w:p>
        </w:tc>
        <w:tc>
          <w:tcPr>
            <w:tcW w:type="dxa" w:w="1440"/>
          </w:tcPr>
          <w:p>
            <w:r/>
            <w:r>
              <w:t>transversal / RN-03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auditado/sesion-sin-token.spec.ts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>13</w:t>
            </w:r>
          </w:p>
        </w:tc>
        <w:tc>
          <w:tcPr>
            <w:tcW w:type="dxa" w:w="1440"/>
          </w:tcPr>
          <w:p>
            <w:r/>
            <w:r>
              <w:t>Edición de muestra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/clinic/samples/:id/edit</w:t>
            </w:r>
          </w:p>
        </w:tc>
        <w:tc>
          <w:tcPr>
            <w:tcW w:type="dxa" w:w="1440"/>
          </w:tcPr>
          <w:p>
            <w:r/>
            <w:r>
              <w:t>UC-001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⚠ mismo formulario que 2</w:t>
            </w:r>
          </w:p>
        </w:tc>
      </w:tr>
      <w:tr>
        <w:tc>
          <w:tcPr>
            <w:tcW w:type="dxa" w:w="1440"/>
          </w:tcPr>
          <w:p>
            <w:r/>
            <w:r>
              <w:t>14</w:t>
            </w:r>
          </w:p>
        </w:tc>
        <w:tc>
          <w:tcPr>
            <w:tcW w:type="dxa" w:w="1440"/>
          </w:tcPr>
          <w:p>
            <w:r/>
            <w:r>
              <w:t>Página de modo degradado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/clinic/degraded</w:t>
            </w:r>
          </w:p>
        </w:tc>
        <w:tc>
          <w:tcPr>
            <w:tcW w:type="dxa" w:w="1440"/>
          </w:tcPr>
          <w:p>
            <w:r/>
            <w:r>
              <w:t>UC-007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informativa, sin regla detrás</w:t>
            </w:r>
          </w:p>
        </w:tc>
      </w:tr>
    </w:tbl>
    <w:p/>
    <w:p>
      <w:r>
        <w:rPr>
          <w:b/>
        </w:rPr>
        <w:t>8 de 14 flujos en verde.</w:t>
      </w:r>
      <w:r>
        <w:t xml:space="preserve"> Los 6 restantes van a evals con su motivo en §7.</w:t>
      </w:r>
    </w:p>
    <w:p/>
    <w:p>
      <w:pPr>
        <w:pStyle w:val="Heading2"/>
      </w:pPr>
      <w:r>
        <w:t>2 · Que corra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npx playwright test --reporter=list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Running 5 tests using 1 worker</w:t>
        <w:br/>
        <w:t xml:space="preserve">  ok 1 [chromium] › tests\auditado\consulta-procedencia.spec.ts:27:1 › una consulta declara por qué camino salió y de qué tabla viene (5.0s)</w:t>
        <w:br/>
        <w:t xml:space="preserve">  ok 2 [chromium] › tests\auditado\listado-muestras.spec.ts:20:1 › el analista abre el listado y no recibe un aviso de acceso denegado (5.9s)</w:t>
        <w:br/>
        <w:t xml:space="preserve">  ok 3 [chromium] › tests\auditado\modo-degradado.spec.ts:48:1 › con el pipeline de IA caído la muestra queda registrada y el visor lo dice sin fingir un cariotipo (8.5s)</w:t>
        <w:br/>
        <w:t xml:space="preserve">  ok 4 [chromium] › tests\auditado\segregacion-analista-ajeno.spec.ts:50:1 › un analista que no es dueño del caso recibe el aviso de segregación, no un error genérico (5.7s)</w:t>
        <w:br/>
        <w:t xml:space="preserve">  ok 5 [chromium] › tests\auditado\sesion-sin-token.spec.ts:24:1 › sin token en localStorage la aplicación no muestra datos de pacientes (1.8s)</w:t>
        <w:br/>
        <w:t xml:space="preserve">  5 passed (30.0s)</w:t>
      </w:r>
    </w:p>
    <w:p>
      <w:r>
        <w:rPr>
          <w:b/>
        </w:rPr>
        <w:t>Tiempo total: 30,0 s.</w:t>
      </w:r>
      <w:r>
        <w:t xml:space="preserve"> Tres tests superan 3 s, y el motivo es el mismo: </w:t>
      </w:r>
      <w:r>
        <w:rPr>
          <w:b/>
        </w:rPr>
        <w:t>corren contra el stack real</w:t>
      </w:r>
      <w:r>
        <w:t xml:space="preserve">, no contra un mock. </w:t>
      </w:r>
      <w:r>
        <w:rPr>
          <w:rFonts w:ascii="Consolas" w:hAnsi="Consolas"/>
          <w:sz w:val="19"/>
        </w:rPr>
        <w:t>modo-degradado</w:t>
      </w:r>
      <w:r>
        <w:t xml:space="preserve"> (8,5 s) registra una muestra por API contra backend-clinic y después abre dos pantallas; </w:t>
      </w:r>
      <w:r>
        <w:rPr>
          <w:rFonts w:ascii="Consolas" w:hAnsi="Consolas"/>
          <w:sz w:val="19"/>
        </w:rPr>
        <w:t>listado</w:t>
      </w:r>
      <w:r>
        <w:t xml:space="preserve"> y </w:t>
      </w:r>
      <w:r>
        <w:rPr>
          <w:rFonts w:ascii="Consolas" w:hAnsi="Consolas"/>
          <w:sz w:val="19"/>
        </w:rPr>
        <w:t>segregación</w:t>
      </w:r>
      <w:r>
        <w:t xml:space="preserve"> piden un JWT real a backend-admin antes de navegar. Es el precio de que el oráculo sea el sistema y no mi doble de él.</w:t>
      </w:r>
    </w:p>
    <w:p>
      <w:r>
        <w:rPr>
          <w:b/>
        </w:rPr>
        <w:t>Rojo controlado — los generados, tal como salieron: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npx playwright test --config playwright.agente.config.ts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Error: Cannot find module '...\tests\fixtures\credenciales' imported from tests\agente\E2E-02.spec.ts</w:t>
        <w:br/>
        <w:t>Error: Cannot find module '...\tests\fixtures\credenciales' imported from tests\agente\E2E-03.spec.ts</w:t>
        <w:br/>
        <w:t>Error: Cannot find module '...\tests\fixtures\credenciales' imported from tests\agente\E2E-06.spec.ts</w:t>
        <w:br/>
        <w:t>Error: Cannot find module '...\tests\fixtures\credenciales' imported from tests\agente\E2E-07.spec.ts</w:t>
        <w:br/>
        <w:t>Error: Cannot find module '...\tests\fixtures\credenciales' imported from tests\agente\E2E-08.spec.ts</w:t>
        <w:br/>
        <w:t>EXIT=1</w:t>
      </w:r>
    </w:p>
    <w:p>
      <w:r>
        <w:rPr>
          <w:b/>
        </w:rPr>
        <w:t>5 de los 9 generados ni cargan.</w:t>
      </w:r>
      <w:r>
        <w:t xml:space="preserve"> Importan un módulo que no existe, y Playwright los rechaza antes de ejecutar. Se corren aparte porque un fichero que no carga aborta la corrida completa — incluidos los cinco verdes.</w:t>
      </w:r>
    </w:p>
    <w:p>
      <w:pPr>
        <w:ind w:left="360"/>
        <w:jc w:val="left"/>
      </w:pPr>
      <w:r>
        <w:rPr>
          <w:b/>
          <w:i/>
        </w:rPr>
        <w:t>Capturas:</w:t>
      </w:r>
      <w:r>
        <w:rPr>
          <w:i/>
        </w:rPr>
        <w:t xml:space="preserve"> ver §8. Terminal completa de las dos corridas y reporte HTML de Playwright, anotadas sobre la imagen.</w:t>
      </w:r>
    </w:p>
    <w:p/>
    <w:p>
      <w:pPr>
        <w:pStyle w:val="Heading2"/>
      </w:pPr>
      <w:r>
        <w:t>3 · Que esté auditado</w:t>
      </w:r>
    </w:p>
    <w:p>
      <w:pPr>
        <w:pStyle w:val="Heading3"/>
      </w:pPr>
      <w:r>
        <w:t>Las cinco preguntas (textuales, del laboratorio)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Pregunta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Si «no»…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 xml:space="preserve">¿El localizador es </w:t>
            </w:r>
            <w:r>
              <w:rPr>
                <w:b/>
              </w:rPr>
              <w:t>lo que ve una persona</w:t>
            </w:r>
            <w:r>
              <w:t xml:space="preserve">? </w:t>
            </w:r>
            <w:r>
              <w:rPr>
                <w:rFonts w:ascii="Consolas" w:hAnsi="Consolas"/>
                <w:sz w:val="19"/>
              </w:rPr>
              <w:t>getByRole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getByLabel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getByText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data-testid</w:t>
            </w:r>
            <w:r>
              <w:t xml:space="preserve"> a propósito.</w:t>
            </w:r>
          </w:p>
        </w:tc>
        <w:tc>
          <w:tcPr>
            <w:tcW w:type="dxa" w:w="2880"/>
          </w:tcPr>
          <w:p>
            <w:r/>
            <w:r>
              <w:t>Se reescribe.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 xml:space="preserve">¿Hay alguna </w:t>
            </w:r>
            <w:r>
              <w:rPr>
                <w:b/>
              </w:rPr>
              <w:t>espera fija</w:t>
            </w:r>
            <w:r>
              <w:t>?</w:t>
            </w:r>
          </w:p>
        </w:tc>
        <w:tc>
          <w:tcPr>
            <w:tcW w:type="dxa" w:w="2880"/>
          </w:tcPr>
          <w:p>
            <w:r/>
            <w:r>
              <w:t xml:space="preserve">Se quita: </w:t>
            </w:r>
            <w:r>
              <w:rPr>
                <w:rFonts w:ascii="Consolas" w:hAnsi="Consolas"/>
                <w:sz w:val="19"/>
              </w:rPr>
              <w:t>expect</w:t>
            </w:r>
            <w:r>
              <w:t xml:space="preserve"> ya espera.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 xml:space="preserve">¿Verifica </w:t>
            </w:r>
            <w:r>
              <w:rPr>
                <w:b/>
              </w:rPr>
              <w:t>lo que la interfaz promete</w:t>
            </w:r>
            <w:r>
              <w:t>, o la redacción del modelo?</w:t>
            </w:r>
          </w:p>
        </w:tc>
        <w:tc>
          <w:tcPr>
            <w:tcW w:type="dxa" w:w="2880"/>
          </w:tcPr>
          <w:p>
            <w:r/>
            <w:r>
              <w:t>Se cambia por fuente/estado.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 xml:space="preserve">¿Es </w:t>
            </w:r>
            <w:r>
              <w:rPr>
                <w:b/>
              </w:rPr>
              <w:t>pequeño e independiente</w:t>
            </w:r>
            <w:r>
              <w:t>?</w:t>
            </w:r>
          </w:p>
        </w:tc>
        <w:tc>
          <w:tcPr>
            <w:tcW w:type="dxa" w:w="2880"/>
          </w:tcPr>
          <w:p>
            <w:r/>
            <w:r>
              <w:t>Se parte.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 xml:space="preserve">¿Los </w:t>
            </w:r>
            <w:r>
              <w:rPr>
                <w:b/>
              </w:rPr>
              <w:t>datos son propios</w:t>
            </w:r>
            <w:r>
              <w:t xml:space="preserve"> del test?</w:t>
            </w:r>
          </w:p>
        </w:tc>
        <w:tc>
          <w:tcPr>
            <w:tcW w:type="dxa" w:w="2880"/>
          </w:tcPr>
          <w:p>
            <w:r/>
            <w:r>
              <w:t>Se aísla.</w:t>
            </w:r>
          </w:p>
        </w:tc>
      </w:tr>
    </w:tbl>
    <w:p/>
    <w:p>
      <w:pPr>
        <w:pStyle w:val="Heading3"/>
      </w:pPr>
      <w:r>
        <w:t>Tabla de auditoría — OBLIGATORIA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Caso del plan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Veredicto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Pregunta que falló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Qué se cambió</w:t>
            </w:r>
          </w:p>
        </w:tc>
      </w:tr>
      <w:tr>
        <w:tc>
          <w:tcPr>
            <w:tcW w:type="dxa" w:w="1728"/>
          </w:tcPr>
          <w:p>
            <w:r/>
            <w:r>
              <w:t>E2E-01 Registro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tests/agente/E2E-01.spec.ts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descartado</w:t>
            </w:r>
          </w:p>
        </w:tc>
        <w:tc>
          <w:tcPr>
            <w:tcW w:type="dxa" w:w="1728"/>
          </w:tcPr>
          <w:p>
            <w:r/>
            <w:r>
              <w:t>1, 2, 4, 5</w:t>
            </w:r>
          </w:p>
        </w:tc>
        <w:tc>
          <w:tcPr>
            <w:tcW w:type="dxa" w:w="1728"/>
          </w:tcPr>
          <w:p>
            <w:r/>
            <w:r>
              <w:t xml:space="preserve">Recorre 4 pantallas. </w:t>
            </w:r>
            <w:r>
              <w:rPr>
                <w:rFonts w:ascii="Consolas" w:hAnsi="Consolas"/>
                <w:sz w:val="19"/>
              </w:rPr>
              <w:t>input[name="chn"]</w:t>
            </w:r>
            <w:r>
              <w:t xml:space="preserve"> es CSS. Cuatro </w:t>
            </w:r>
            <w:r>
              <w:rPr>
                <w:rFonts w:ascii="Consolas" w:hAnsi="Consolas"/>
                <w:sz w:val="19"/>
              </w:rPr>
              <w:t>waitForSelector</w:t>
            </w:r>
            <w:r>
              <w:t>. Usa el CHN como id de muestra.</w:t>
            </w:r>
          </w:p>
        </w:tc>
      </w:tr>
      <w:tr>
        <w:tc>
          <w:tcPr>
            <w:tcW w:type="dxa" w:w="1728"/>
          </w:tcPr>
          <w:p>
            <w:r/>
            <w:r>
              <w:t>E2E-02 Semaforización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tests/agente/E2E-02.spec.ts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descartado</w:t>
            </w:r>
          </w:p>
        </w:tc>
        <w:tc>
          <w:tcPr>
            <w:tcW w:type="dxa" w:w="1728"/>
          </w:tcPr>
          <w:p>
            <w:r/>
            <w:r>
              <w:t>1, 3, 4, 5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locator('data-testid="x"')</w:t>
            </w:r>
            <w:r>
              <w:t xml:space="preserve"> sin corchetes. </w:t>
            </w:r>
            <w:r>
              <w:rPr>
                <w:rFonts w:ascii="Consolas" w:hAnsi="Consolas"/>
                <w:sz w:val="19"/>
              </w:rPr>
              <w:t>locator().expect('color')</w:t>
            </w:r>
            <w:r>
              <w:t xml:space="preserve"> no existe. </w:t>
            </w:r>
            <w:r>
              <w:rPr>
                <w:b/>
              </w:rPr>
              <w:t>Asegura que la UI muestra el texto de mi prompt</w:t>
            </w:r>
            <w:r>
              <w:t xml:space="preserve">: </w:t>
            </w:r>
            <w:r>
              <w:rPr>
                <w:rFonts w:ascii="Consolas" w:hAnsi="Consolas"/>
                <w:sz w:val="19"/>
              </w:rPr>
              <w:t>toContain('Confianza &lt; 0,85')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/>
            <w:r>
              <w:t>E2E-03 Bloqueo naranjas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tests/agente/E2E-03.spec.ts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descartado</w:t>
            </w:r>
          </w:p>
        </w:tc>
        <w:tc>
          <w:tcPr>
            <w:tcW w:type="dxa" w:w="1728"/>
          </w:tcPr>
          <w:p>
            <w:r/>
            <w:r>
              <w:t>1, 2, 5</w:t>
            </w:r>
          </w:p>
        </w:tc>
        <w:tc>
          <w:tcPr>
            <w:tcW w:type="dxa" w:w="1728"/>
          </w:tcPr>
          <w:p>
            <w:r/>
            <w:r>
              <w:t xml:space="preserve">Importa </w:t>
            </w:r>
            <w:r>
              <w:rPr>
                <w:rFonts w:ascii="Consolas" w:hAnsi="Consolas"/>
                <w:sz w:val="19"/>
              </w:rPr>
              <w:t>fixtures/credenciales</w:t>
            </w:r>
            <w:r>
              <w:t xml:space="preserve">, inexistente. </w:t>
            </w:r>
            <w:r>
              <w:rPr>
                <w:rFonts w:ascii="Consolas" w:hAnsi="Consolas"/>
                <w:sz w:val="19"/>
              </w:rPr>
              <w:t>chnUnico().id</w:t>
            </w:r>
            <w:r>
              <w:t xml:space="preserve"> sobre un string → </w:t>
            </w:r>
            <w:r>
              <w:rPr>
                <w:rFonts w:ascii="Consolas" w:hAnsi="Consolas"/>
                <w:sz w:val="19"/>
              </w:rPr>
              <w:t>/samples/undefined/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/>
            <w:r>
              <w:t>E2E-04 Analista ajeno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tests/agente/E2E-04.spec.ts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tests/auditado/segregacion-analista-ajeno.spec.ts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corregido</w:t>
            </w:r>
          </w:p>
        </w:tc>
        <w:tc>
          <w:tcPr>
            <w:tcW w:type="dxa" w:w="1728"/>
          </w:tcPr>
          <w:p>
            <w:r/>
            <w:r>
              <w:t>1, 3, 5</w:t>
            </w:r>
          </w:p>
        </w:tc>
        <w:tc>
          <w:tcPr>
            <w:tcW w:type="dxa" w:w="1728"/>
          </w:tcPr>
          <w:p>
            <w:r/>
            <w:r>
              <w:t xml:space="preserve">Único con la intención correcta. CSS → </w:t>
            </w:r>
            <w:r>
              <w:rPr>
                <w:rFonts w:ascii="Consolas" w:hAnsi="Consolas"/>
                <w:sz w:val="19"/>
              </w:rPr>
              <w:t>getByTestId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locator().expect()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expect().toBeVisible()</w:t>
            </w:r>
            <w:r>
              <w:t xml:space="preserve">; anclas de otras pantallas → fuera; «hubo un error» → </w:t>
            </w:r>
            <w:r>
              <w:rPr>
                <w:b/>
              </w:rPr>
              <w:t>el error es de permiso</w:t>
            </w:r>
            <w:r>
              <w:t>. Exigió añadir un ancla al producto (§5).</w:t>
            </w:r>
          </w:p>
        </w:tc>
      </w:tr>
      <w:tr>
        <w:tc>
          <w:tcPr>
            <w:tcW w:type="dxa" w:w="1728"/>
          </w:tcPr>
          <w:p>
            <w:r/>
            <w:r>
              <w:t>E2E-05 Auditoría 5 %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descartado en el plan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 xml:space="preserve">Criterio circular («se ha realizado correctamente»). Exige </w:t>
            </w:r>
            <w:r>
              <w:rPr>
                <w:rFonts w:ascii="Consolas" w:hAnsi="Consolas"/>
                <w:sz w:val="19"/>
              </w:rPr>
              <w:t>ANALYST_VALIDATED</w:t>
            </w:r>
            <w:r>
              <w:t xml:space="preserve"> con auditoría completa.</w:t>
            </w:r>
          </w:p>
        </w:tc>
      </w:tr>
      <w:tr>
        <w:tc>
          <w:tcPr>
            <w:tcW w:type="dxa" w:w="1728"/>
          </w:tcPr>
          <w:p>
            <w:r/>
            <w:r>
              <w:t>E2E-06 ISCN solo lectura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tests/agente/E2E-06.spec.ts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descartado</w:t>
            </w:r>
          </w:p>
        </w:tc>
        <w:tc>
          <w:tcPr>
            <w:tcW w:type="dxa" w:w="1728"/>
          </w:tcPr>
          <w:p>
            <w:r/>
            <w:r>
              <w:t>1, 2, 5</w:t>
            </w:r>
          </w:p>
        </w:tc>
        <w:tc>
          <w:tcPr>
            <w:tcW w:type="dxa" w:w="1728"/>
          </w:tcPr>
          <w:p>
            <w:r/>
            <w:r>
              <w:t xml:space="preserve">Mismo patrón: anclas ajenas, </w:t>
            </w:r>
            <w:r>
              <w:rPr>
                <w:rFonts w:ascii="Consolas" w:hAnsi="Consolas"/>
                <w:sz w:val="19"/>
              </w:rPr>
              <w:t>waitForSelector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.id</w:t>
            </w:r>
            <w:r>
              <w:t xml:space="preserve"> sobre string.</w:t>
            </w:r>
          </w:p>
        </w:tc>
      </w:tr>
      <w:tr>
        <w:tc>
          <w:tcPr>
            <w:tcW w:type="dxa" w:w="1728"/>
          </w:tcPr>
          <w:p>
            <w:r/>
            <w:r>
              <w:t>E2E-07 Modo degradado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tests/agente/E2E-07.spec.ts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tests/auditado/modo-degradado.spec.ts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descartado y reescrito</w:t>
            </w:r>
          </w:p>
        </w:tc>
        <w:tc>
          <w:tcPr>
            <w:tcW w:type="dxa" w:w="1728"/>
          </w:tcPr>
          <w:p>
            <w:r/>
            <w:r>
              <w:t>1, 2, 5</w:t>
            </w:r>
          </w:p>
        </w:tc>
        <w:tc>
          <w:tcPr>
            <w:tcW w:type="dxa" w:w="1728"/>
          </w:tcPr>
          <w:p>
            <w:r/>
            <w:r>
              <w:t xml:space="preserve">Comprobaba el banner </w:t>
            </w:r>
            <w:r>
              <w:rPr>
                <w:b/>
              </w:rPr>
              <w:t>sin provocar la condición</w:t>
            </w:r>
            <w:r>
              <w:t xml:space="preserve"> que lo produce. Reescrito: backend-ml caído de verdad, registro por API, </w:t>
            </w:r>
            <w:r>
              <w:rPr>
                <w:rFonts w:ascii="Consolas" w:hAnsi="Consolas"/>
                <w:sz w:val="19"/>
              </w:rPr>
              <w:t>degraded: true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analyzed_count: 0</w:t>
            </w:r>
            <w:r>
              <w:t>, y el visor no finge cariotipo.</w:t>
            </w:r>
          </w:p>
        </w:tc>
      </w:tr>
      <w:tr>
        <w:tc>
          <w:tcPr>
            <w:tcW w:type="dxa" w:w="1728"/>
          </w:tcPr>
          <w:p>
            <w:r/>
            <w:r>
              <w:t>E2E-08 Supervisor ve todo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tests/agente/E2E-08.spec.ts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descartado</w:t>
            </w:r>
          </w:p>
        </w:tc>
        <w:tc>
          <w:tcPr>
            <w:tcW w:type="dxa" w:w="1728"/>
          </w:tcPr>
          <w:p>
            <w:r/>
            <w:r>
              <w:t>3, 4, 5</w:t>
            </w:r>
          </w:p>
        </w:tc>
        <w:tc>
          <w:tcPr>
            <w:tcW w:type="dxa" w:w="1728"/>
          </w:tcPr>
          <w:p>
            <w:r/>
            <w:r>
              <w:t>Recorre 3 pantallas. Usa la misma credencial para analista y supervisor.</w:t>
            </w:r>
          </w:p>
        </w:tc>
      </w:tr>
      <w:tr>
        <w:tc>
          <w:tcPr>
            <w:tcW w:type="dxa" w:w="1728"/>
          </w:tcPr>
          <w:p>
            <w:r/>
            <w:r>
              <w:t>E2E-09 Listado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tests/agente/E2E-09.spec.ts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tests/auditado/listado-muestras.spec.ts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descartado y reescrito</w:t>
            </w:r>
          </w:p>
        </w:tc>
        <w:tc>
          <w:tcPr>
            <w:tcW w:type="dxa" w:w="1728"/>
          </w:tcPr>
          <w:p>
            <w:r/>
            <w:r>
              <w:t>1, 2, 4, 5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input[name="search"]</w:t>
            </w:r>
            <w:r>
              <w:t xml:space="preserve"> es CSS y </w:t>
            </w:r>
            <w:r>
              <w:rPr>
                <w:b/>
              </w:rPr>
              <w:t>ese campo no existe</w:t>
            </w:r>
            <w:r>
              <w:t xml:space="preserve">. </w:t>
            </w:r>
            <w:r>
              <w:rPr>
                <w:rFonts w:ascii="Consolas" w:hAnsi="Consolas"/>
                <w:sz w:val="19"/>
              </w:rPr>
              <w:t>expect</w:t>
            </w:r>
            <w:r>
              <w:t xml:space="preserve"> ni importado. 4 pantallas.</w:t>
            </w:r>
          </w:p>
        </w:tc>
      </w:tr>
      <w:tr>
        <w:tc>
          <w:tcPr>
            <w:tcW w:type="dxa" w:w="1728"/>
          </w:tcPr>
          <w:p>
            <w:r/>
            <w:r>
              <w:t>E2E-10 Sin token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tests/agente/E2E-10.spec.ts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tests/auditado/sesion-sin-token.spec.ts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descartado y reescrito</w:t>
            </w:r>
          </w:p>
        </w:tc>
        <w:tc>
          <w:tcPr>
            <w:tcW w:type="dxa" w:w="1728"/>
          </w:tcPr>
          <w:p>
            <w:r/>
            <w:r>
              <w:t>3, 4</w:t>
            </w:r>
          </w:p>
        </w:tc>
        <w:tc>
          <w:tcPr>
            <w:tcW w:type="dxa" w:w="1728"/>
          </w:tcPr>
          <w:p>
            <w:r/>
            <w:r>
              <w:t>Se titula «</w:t>
            </w:r>
            <w:r>
              <w:rPr>
                <w:b/>
              </w:rPr>
              <w:t>sin</w:t>
            </w:r>
            <w:r>
              <w:t xml:space="preserve"> token» y </w:t>
            </w:r>
            <w:r>
              <w:rPr>
                <w:b/>
              </w:rPr>
              <w:t>lo primero que hace es sembrar un token</w:t>
            </w:r>
            <w:r>
              <w:t>. La pregunta 3 en su forma más pura.</w:t>
            </w:r>
          </w:p>
        </w:tc>
      </w:tr>
      <w:tr>
        <w:tc>
          <w:tcPr>
            <w:tcW w:type="dxa" w:w="1728"/>
          </w:tcPr>
          <w:p>
            <w:r/>
            <w:r>
              <w:t>E2E-11 Consulta procedencia</w:t>
            </w:r>
          </w:p>
        </w:tc>
        <w:tc>
          <w:tcPr>
            <w:tcW w:type="dxa" w:w="1728"/>
          </w:tcPr>
          <w:p>
            <w:r/>
            <w:r>
              <w:t xml:space="preserve">añadido → </w:t>
            </w:r>
            <w:r>
              <w:rPr>
                <w:rFonts w:ascii="Consolas" w:hAnsi="Consolas"/>
                <w:sz w:val="19"/>
              </w:rPr>
              <w:t>tests/auditado/consulta-procedencia.spec.ts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aceptado (humano)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 xml:space="preserve">Análogo directo del ejemplo del laboratorio: se verifica </w:t>
            </w:r>
            <w:r>
              <w:rPr>
                <w:rFonts w:ascii="Consolas" w:hAnsi="Consolas"/>
                <w:sz w:val="19"/>
              </w:rPr>
              <w:t>tool-camino</w:t>
            </w:r>
            <w:r>
              <w:t>, nunca la redacción.</w:t>
            </w:r>
          </w:p>
        </w:tc>
      </w:tr>
    </w:tbl>
    <w:p/>
    <w:p>
      <w:r>
        <w:rPr>
          <w:b/>
        </w:rPr>
        <w:t>Plan del Planner:</w:t>
      </w:r>
      <w:r>
        <w:t xml:space="preserve"> propuestos </w:t>
      </w:r>
      <w:r>
        <w:rPr>
          <w:b/>
        </w:rPr>
        <w:t>8</w:t>
      </w:r>
      <w:r>
        <w:t xml:space="preserve"> · aceptados </w:t>
      </w:r>
      <w:r>
        <w:rPr>
          <w:b/>
        </w:rPr>
        <w:t>1</w:t>
      </w:r>
      <w:r>
        <w:t xml:space="preserve"> · corregidos </w:t>
      </w:r>
      <w:r>
        <w:rPr>
          <w:b/>
        </w:rPr>
        <w:t>6</w:t>
      </w:r>
      <w:r>
        <w:t xml:space="preserve"> · descartados </w:t>
      </w:r>
      <w:r>
        <w:rPr>
          <w:b/>
        </w:rPr>
        <w:t>1</w:t>
      </w:r>
      <w:r>
        <w:t xml:space="preserve"> · añadidos por la auditoría </w:t>
      </w:r>
      <w:r>
        <w:rPr>
          <w:b/>
        </w:rPr>
        <w:t>3</w:t>
      </w:r>
      <w:r>
        <w:t xml:space="preserve">. </w:t>
      </w:r>
      <w:r>
        <w:rPr>
          <w:b/>
        </w:rPr>
        <w:t>Tests del Generator:</w:t>
      </w:r>
      <w:r>
        <w:t xml:space="preserve"> generados </w:t>
      </w:r>
      <w:r>
        <w:rPr>
          <w:b/>
        </w:rPr>
        <w:t>9</w:t>
      </w:r>
      <w:r>
        <w:t xml:space="preserve"> · aceptados </w:t>
      </w:r>
      <w:r>
        <w:rPr>
          <w:b/>
        </w:rPr>
        <w:t>0</w:t>
      </w:r>
      <w:r>
        <w:t xml:space="preserve"> · corregidos </w:t>
      </w:r>
      <w:r>
        <w:rPr>
          <w:b/>
        </w:rPr>
        <w:t>1</w:t>
      </w:r>
      <w:r>
        <w:t xml:space="preserve"> · descartados </w:t>
      </w:r>
      <w:r>
        <w:rPr>
          <w:b/>
        </w:rPr>
        <w:t>8</w:t>
      </w:r>
      <w:r>
        <w:t>.</w:t>
      </w:r>
    </w:p>
    <w:p>
      <w:pPr>
        <w:pStyle w:val="Heading3"/>
      </w:pPr>
      <w:r>
        <w:t>El patrón del fallo, que es uno solo</w:t>
      </w:r>
    </w:p>
    <w:p>
      <w:r>
        <w:t xml:space="preserve">Los nueve tests repiten el mismo error de fondo: </w:t>
      </w:r>
      <w:r>
        <w:rPr>
          <w:b/>
        </w:rPr>
        <w:t>el modelo pega la lista entera de anclas que le di en el prompt, en todos los tests, sin mirar en qué pantalla vive cada una</w:t>
      </w:r>
      <w:r>
        <w:t xml:space="preserve">. Comprueba </w:t>
      </w:r>
      <w:r>
        <w:rPr>
          <w:rFonts w:ascii="Consolas" w:hAnsi="Consolas"/>
          <w:sz w:val="19"/>
        </w:rPr>
        <w:t>inbox-forbidden</w:t>
      </w:r>
      <w:r>
        <w:t xml:space="preserve"> (bandeja del supervisor) y </w:t>
      </w:r>
      <w:r>
        <w:rPr>
          <w:rFonts w:ascii="Consolas" w:hAnsi="Consolas"/>
          <w:sz w:val="19"/>
        </w:rPr>
        <w:t>tool-fuente</w:t>
      </w:r>
      <w:r>
        <w:t xml:space="preserve"> (consultas) dentro de un test de registro de muestra. No es sintaxis: </w:t>
      </w:r>
      <w:r>
        <w:rPr>
          <w:b/>
        </w:rPr>
        <w:t>no tiene modelo de la aplicación</w:t>
      </w:r>
      <w:r>
        <w:t>. Le di una lista de anclas y la trató como una lista de la compra.</w:t>
      </w:r>
    </w:p>
    <w:p>
      <w:pPr>
        <w:pStyle w:val="Heading3"/>
      </w:pPr>
      <w:r>
        <w:t>Y un hallazgo en el plan, antes de generar</w:t>
      </w:r>
    </w:p>
    <w:p>
      <w:r>
        <w:t>**5 de los 8 casos del Planner emparejaban el caso de uso *N* con la regla *RN-0N* por posición**, no por significado. Verificado con una comprobación explícita: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E2E-01 → RN-01   E2E-02 → RN-02   E2E-03 → RN-03   E2E-04 → RN-04   E2E-07 → RN-07</w:t>
      </w:r>
    </w:p>
    <w:p>
      <w:r>
        <w:t xml:space="preserve">Le di dos listas y las cerró con cremallera. Por eso el Generator lee </w:t>
      </w:r>
      <w:r>
        <w:rPr>
          <w:rFonts w:ascii="Consolas" w:hAnsi="Consolas"/>
          <w:sz w:val="19"/>
        </w:rPr>
        <w:t>plan_auditado.json</w:t>
      </w:r>
      <w:r>
        <w:t xml:space="preserve"> y no </w:t>
      </w:r>
      <w:r>
        <w:rPr>
          <w:rFonts w:ascii="Consolas" w:hAnsi="Consolas"/>
          <w:sz w:val="19"/>
        </w:rPr>
        <w:t>plan.json</w:t>
      </w:r>
      <w:r>
        <w:t xml:space="preserve">: generar sobre el plan crudo habría producido tests sintácticamente impecables que comprueban </w:t>
      </w:r>
      <w:r>
        <w:rPr>
          <w:b/>
        </w:rPr>
        <w:t>la regla equivocada</w:t>
      </w:r>
      <w:r>
        <w:t>, en verde.</w:t>
      </w:r>
    </w:p>
    <w:p/>
    <w:p>
      <w:pPr>
        <w:pStyle w:val="Heading2"/>
      </w:pPr>
      <w:r>
        <w:t>4 · Que esté medido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Entrada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Salida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Tiempo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Planner</w:t>
            </w:r>
            <w:r>
              <w:t xml:space="preserve"> (8 casos)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913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894</w:t>
            </w:r>
          </w:p>
        </w:tc>
        <w:tc>
          <w:tcPr>
            <w:tcW w:type="dxa" w:w="2160"/>
          </w:tcPr>
          <w:p>
            <w:r/>
            <w:r>
              <w:t>732 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Generator, promedio por test</w:t>
            </w:r>
            <w:r>
              <w:t xml:space="preserve"> (9 tests)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698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379</w:t>
            </w:r>
          </w:p>
        </w:tc>
        <w:tc>
          <w:tcPr>
            <w:tcW w:type="dxa" w:w="2160"/>
          </w:tcPr>
          <w:p>
            <w:r/>
            <w:r>
              <w:t>420 s</w:t>
            </w:r>
          </w:p>
        </w:tc>
      </w:tr>
      <w:tr>
        <w:tc>
          <w:tcPr>
            <w:tcW w:type="dxa" w:w="2160"/>
          </w:tcPr>
          <w:p>
            <w:r/>
            <w:r>
              <w:t>Generator, total</w:t>
            </w:r>
          </w:p>
        </w:tc>
        <w:tc>
          <w:tcPr>
            <w:tcW w:type="dxa" w:w="2160"/>
          </w:tcPr>
          <w:p>
            <w:r/>
            <w:r>
              <w:t>6 284</w:t>
            </w:r>
          </w:p>
        </w:tc>
        <w:tc>
          <w:tcPr>
            <w:tcW w:type="dxa" w:w="2160"/>
          </w:tcPr>
          <w:p>
            <w:r/>
            <w:r>
              <w:t>3 415</w:t>
            </w:r>
          </w:p>
        </w:tc>
        <w:tc>
          <w:tcPr>
            <w:tcW w:type="dxa" w:w="2160"/>
          </w:tcPr>
          <w:p>
            <w:r/>
            <w:r>
              <w:t>63 min</w:t>
            </w:r>
          </w:p>
        </w:tc>
      </w:tr>
    </w:tbl>
    <w:p/>
    <w:p>
      <w:r>
        <w:t xml:space="preserve">Detalle por test en </w:t>
      </w:r>
      <w:r>
        <w:rPr>
          <w:rFonts w:ascii="Consolas" w:hAnsi="Consolas"/>
          <w:sz w:val="19"/>
        </w:rPr>
        <w:t>specs/REGISTRO_TOKENS.csv</w:t>
      </w:r>
      <w:r>
        <w:t>. Los tokens son los que devuelve el SDK, no una estimación.</w:t>
      </w:r>
    </w:p>
    <w:p/>
    <w:p>
      <w:pPr>
        <w:pStyle w:val="Heading2"/>
      </w:pPr>
      <w:r>
        <w:t>5 · Anclas agregadas al producto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Ancla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Pantalla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Por qué hizo falta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`data-testid="karyo-forbidden"`</w:t>
            </w:r>
            <w:r>
              <w:t xml:space="preserve"> (añadida)</w:t>
            </w:r>
          </w:p>
        </w:tc>
        <w:tc>
          <w:tcPr>
            <w:tcW w:type="dxa" w:w="2880"/>
          </w:tcPr>
          <w:p>
            <w:r/>
            <w:r>
              <w:t xml:space="preserve">Visor de cariotipo </w:t>
            </w:r>
            <w:r>
              <w:rPr>
                <w:rFonts w:ascii="Consolas" w:hAnsi="Consolas"/>
                <w:sz w:val="19"/>
              </w:rPr>
              <w:t>/samples/:id/karyotype</w:t>
            </w:r>
          </w:p>
        </w:tc>
        <w:tc>
          <w:tcPr>
            <w:tcW w:type="dxa" w:w="2880"/>
          </w:tcPr>
          <w:p>
            <w:r/>
            <w:r>
              <w:t xml:space="preserve">Un 403 se pintaba </w:t>
            </w:r>
            <w:r>
              <w:rPr>
                <w:b/>
              </w:rPr>
              <w:t>igual que cualquier otro fallo</w:t>
            </w:r>
            <w:r>
              <w:t xml:space="preserve"> («No se pudo cargar»). RN-06 tiene que </w:t>
            </w:r>
            <w:r>
              <w:rPr>
                <w:b/>
              </w:rPr>
              <w:t>verse</w:t>
            </w:r>
            <w:r>
              <w:t xml:space="preserve">: el analista no sabía si el caso no era suyo o si el servidor estaba caído. Con el ancla, el E2E afirma el </w:t>
            </w:r>
            <w:r>
              <w:rPr>
                <w:b/>
              </w:rPr>
              <w:t>motivo</w:t>
            </w:r>
            <w:r>
              <w:t xml:space="preserve"> y no solo «hubo un error».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&lt;label htmlFor&gt;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id</w:t>
            </w:r>
            <w:r>
              <w:t xml:space="preserve"> en 6 campos, </w:t>
            </w:r>
            <w:r>
              <w:rPr>
                <w:rFonts w:ascii="Consolas" w:hAnsi="Consolas"/>
                <w:sz w:val="19"/>
              </w:rPr>
              <w:t>data-testid</w:t>
            </w:r>
            <w:r>
              <w:t xml:space="preserve"> en el input de fichero (identificada, </w:t>
            </w:r>
            <w:r>
              <w:rPr>
                <w:b/>
              </w:rPr>
              <w:t>no añadida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 xml:space="preserve">Formulario de registro </w:t>
            </w:r>
            <w:r>
              <w:rPr>
                <w:rFonts w:ascii="Consolas" w:hAnsi="Consolas"/>
                <w:sz w:val="19"/>
              </w:rPr>
              <w:t>/samples/register</w:t>
            </w:r>
          </w:p>
        </w:tc>
        <w:tc>
          <w:tcPr>
            <w:tcW w:type="dxa" w:w="2880"/>
          </w:tcPr>
          <w:p>
            <w:r/>
            <w:r>
              <w:t xml:space="preserve">Los </w:t>
            </w:r>
            <w:r>
              <w:rPr>
                <w:rFonts w:ascii="Consolas" w:hAnsi="Consolas"/>
                <w:sz w:val="19"/>
              </w:rPr>
              <w:t>&lt;label&gt;</w:t>
            </w:r>
            <w:r>
              <w:t xml:space="preserve"> tienen </w:t>
            </w:r>
            <w:r>
              <w:rPr>
                <w:rFonts w:ascii="Consolas" w:hAnsi="Consolas"/>
                <w:sz w:val="19"/>
              </w:rPr>
              <w:t>className="form-label"</w:t>
            </w:r>
            <w:r>
              <w:t xml:space="preserve"> y </w:t>
            </w:r>
            <w:r>
              <w:rPr>
                <w:b/>
              </w:rPr>
              <w:t>ningún `htmlFor`</w:t>
            </w:r>
            <w:r>
              <w:t xml:space="preserve">: son decorativos. </w:t>
            </w:r>
            <w:r>
              <w:rPr>
                <w:rFonts w:ascii="Consolas" w:hAnsi="Consolas"/>
                <w:sz w:val="19"/>
              </w:rPr>
              <w:t>getByLabel('CHN')</w:t>
            </w:r>
            <w:r>
              <w:t xml:space="preserve"> no encuentra nada. Conducir el formulario exigiría selectores CSS, que la pregunta 1 prohíbe. Por eso los flujos 2 y 13 van a evals.</w:t>
            </w:r>
          </w:p>
        </w:tc>
      </w:tr>
    </w:tbl>
    <w:p/>
    <w:p>
      <w:r>
        <w:t xml:space="preserve">Línea base medida antes de empezar: </w:t>
      </w:r>
      <w:r>
        <w:rPr>
          <w:b/>
        </w:rPr>
        <w:t>40 `data-testid`</w:t>
      </w:r>
      <w:r>
        <w:t xml:space="preserve"> en el visor y sus paneles, </w:t>
      </w:r>
      <w:r>
        <w:rPr>
          <w:b/>
        </w:rPr>
        <w:t>0</w:t>
      </w:r>
      <w:r>
        <w:t xml:space="preserve"> en registro, listado, detalle y formulario.</w:t>
      </w:r>
    </w:p>
    <w:p/>
    <w:p>
      <w:pPr>
        <w:pStyle w:val="Heading2"/>
      </w:pPr>
      <w:r>
        <w:t>6 · Que sea honesto</w:t>
      </w:r>
    </w:p>
    <w:p>
      <w:pPr>
        <w:pStyle w:val="Heading3"/>
      </w:pPr>
      <w:r>
        <w:t>Los tres defectos del test de calibración, en mis palabras</w:t>
      </w:r>
    </w:p>
    <w:p>
      <w:r>
        <w:rPr>
          <w:rFonts w:ascii="Consolas" w:hAnsi="Consolas"/>
          <w:sz w:val="19"/>
        </w:rPr>
        <w:t>generado-politica.spec.ts</w:t>
      </w:r>
      <w:r>
        <w:t xml:space="preserve"> del laboratorio está </w:t>
      </w:r>
      <w:r>
        <w:rPr>
          <w:b/>
        </w:rPr>
        <w:t>verde</w:t>
      </w:r>
      <w:r>
        <w:t xml:space="preserve"> y tiene tres defectos:</w:t>
      </w:r>
    </w:p>
    <w:p>
      <w:pPr>
        <w:pStyle w:val="ListNumber"/>
      </w:pPr>
      <w:r>
        <w:rPr>
          <w:b/>
        </w:rPr>
        <w:t>`#mensajes li:nth-child(2)`</w:t>
      </w:r>
      <w:r>
        <w:t xml:space="preserve"> — depende de la posición y de un id de CSS. Basta un saludo de bienvenida arriba para que apunte al mensaje equivocado.</w:t>
      </w:r>
    </w:p>
    <w:p>
      <w:pPr>
        <w:pStyle w:val="ListNumber"/>
      </w:pPr>
      <w:r>
        <w:rPr>
          <w:b/>
        </w:rPr>
        <w:t>`waitForTimeout(2000)`</w:t>
      </w:r>
      <w:r>
        <w:t xml:space="preserve"> — suma dos segundos a cada corrida y no garantiza nada: si la respuesta tarda 2,1 s, falla igual. </w:t>
      </w:r>
      <w:r>
        <w:rPr>
          <w:rFonts w:ascii="Consolas" w:hAnsi="Consolas"/>
          <w:sz w:val="19"/>
        </w:rPr>
        <w:t>expect</w:t>
      </w:r>
      <w:r>
        <w:t xml:space="preserve"> ya espera.</w:t>
      </w:r>
    </w:p>
    <w:p>
      <w:pPr>
        <w:pStyle w:val="ListNumber"/>
      </w:pPr>
      <w:r>
        <w:rPr>
          <w:b/>
        </w:rPr>
        <w:t>`toHaveText` con la redacción completa</w:t>
      </w:r>
      <w:r>
        <w:t xml:space="preserve"> — asegura la frase entera que devuelve el modelo. Con reglas de demo pasa; con el modelo real se pone rojo cada vez que lo redacte distinto.</w:t>
      </w:r>
    </w:p>
    <w:p>
      <w:r>
        <w:rPr>
          <w:b/>
        </w:rPr>
        <w:t>Por qué estaba verde:</w:t>
      </w:r>
      <w:r>
        <w:t xml:space="preserve"> porque los tres son defectos sobre *cómo* comprueba, no sobre *qué*. Con datos deterministas y un DOM que no ha cambiado, las tres afirmaciones se cumplen. El verde no dice que el test sea bueno: dice que hoy, con estos datos, no se rompió.</w:t>
      </w:r>
    </w:p>
    <w:p>
      <w:pPr>
        <w:pStyle w:val="Heading3"/>
      </w:pPr>
      <w:r>
        <w:t>Lo que el stack real me corrigió a mí</w:t>
      </w:r>
    </w:p>
    <w:p>
      <w:r>
        <w:t xml:space="preserve">Elegí correr contra backend-admin + backend-clinic + Vite reales, sin MSW, porque el proyecto ya tiene la cicatriz: el bug de creación de usuarios del 10/07 tuvo como causa raíz el service worker ausente. En la primera hora el stack me corrigió </w:t>
      </w:r>
      <w:r>
        <w:rPr>
          <w:b/>
        </w:rPr>
        <w:t>cinco suposiciones</w:t>
      </w:r>
      <w:r>
        <w:t xml:space="preserve"> que ningún mock habría tocado: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Supuse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Era</w:t>
            </w:r>
          </w:p>
        </w:tc>
      </w:tr>
      <w:tr>
        <w:tc>
          <w:tcPr>
            <w:tcW w:type="dxa" w:w="4320"/>
          </w:tcPr>
          <w:p>
            <w:r/>
            <w:r>
              <w:t xml:space="preserve">el login pide </w:t>
            </w:r>
            <w:r>
              <w:rPr>
                <w:rFonts w:ascii="Consolas" w:hAnsi="Consolas"/>
                <w:sz w:val="19"/>
              </w:rPr>
              <w:t>username</w:t>
            </w:r>
          </w:p>
        </w:tc>
        <w:tc>
          <w:tcPr>
            <w:tcW w:type="dxa" w:w="4320"/>
          </w:tcPr>
          <w:p>
            <w:r/>
            <w:r>
              <w:t xml:space="preserve">pide </w:t>
            </w:r>
            <w:r>
              <w:rPr>
                <w:b/>
              </w:rPr>
              <w:t>`email`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{"email":["Este campo es requerido."]}</w:t>
            </w:r>
          </w:p>
        </w:tc>
      </w:tr>
      <w:tr>
        <w:tc>
          <w:tcPr>
            <w:tcW w:type="dxa" w:w="4320"/>
          </w:tcPr>
          <w:p>
            <w:r/>
            <w:r>
              <w:t xml:space="preserve">las credenciales del seed eran </w:t>
            </w:r>
            <w:r>
              <w:rPr>
                <w:rFonts w:ascii="Consolas" w:hAnsi="Consolas"/>
                <w:sz w:val="19"/>
              </w:rPr>
              <w:t>testpass123</w:t>
            </w:r>
          </w:p>
        </w:tc>
        <w:tc>
          <w:tcPr>
            <w:tcW w:type="dxa" w:w="4320"/>
          </w:tcPr>
          <w:p>
            <w:r/>
            <w:r>
              <w:t>no; las fijé desde Django</w:t>
            </w:r>
          </w:p>
        </w:tc>
      </w:tr>
      <w:tr>
        <w:tc>
          <w:tcPr>
            <w:tcW w:type="dxa" w:w="4320"/>
          </w:tcPr>
          <w:p>
            <w:r/>
            <w:r>
              <w:t>el front corre en 5173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5174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vite.config.ts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el proxy apunta al clínico en 8000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8002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tool-camino</w:t>
            </w:r>
            <w:r>
              <w:t xml:space="preserve"> muestra </w:t>
            </w:r>
            <w:r>
              <w:rPr>
                <w:rFonts w:ascii="Consolas" w:hAnsi="Consolas"/>
                <w:sz w:val="19"/>
              </w:rPr>
              <w:t>KEYWORD</w:t>
            </w:r>
          </w:p>
        </w:tc>
        <w:tc>
          <w:tcPr>
            <w:tcW w:type="dxa" w:w="4320"/>
          </w:tcPr>
          <w:p>
            <w:r/>
            <w:r>
              <w:t xml:space="preserve">muestra </w:t>
            </w:r>
            <w:r>
              <w:rPr>
                <w:b/>
              </w:rPr>
              <w:t>«Sin IA — palabra del catálogo»</w:t>
            </w:r>
            <w:r>
              <w:t>: afirmé el código, no lo que ve una persona</w:t>
            </w:r>
          </w:p>
        </w:tc>
      </w:tr>
    </w:tbl>
    <w:p/>
    <w:p>
      <w:r>
        <w:t>La quinta es la pregunta 1 aplicada a mi propia aserción. El producto estaba bien; el test, mal.</w:t>
      </w:r>
    </w:p>
    <w:p/>
    <w:p>
      <w:pPr>
        <w:pStyle w:val="Heading2"/>
      </w:pPr>
      <w:r>
        <w:t>7 · Lo que no se pudo probar en E2E, y por qué (va a evals)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Flujo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Motivo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 dónde va</w:t>
            </w:r>
          </w:p>
        </w:tc>
      </w:tr>
      <w:tr>
        <w:tc>
          <w:tcPr>
            <w:tcW w:type="dxa" w:w="2880"/>
          </w:tcPr>
          <w:p>
            <w:r/>
            <w:r>
              <w:t>Semaforización por confianza (RN-02)</w:t>
            </w:r>
          </w:p>
        </w:tc>
        <w:tc>
          <w:tcPr>
            <w:tcW w:type="dxa" w:w="2880"/>
          </w:tcPr>
          <w:p>
            <w:r/>
            <w:r>
              <w:t xml:space="preserve">Exige </w:t>
            </w:r>
            <w:r>
              <w:rPr>
                <w:b/>
              </w:rPr>
              <w:t>backend-ml con el modelo de 42 MB</w:t>
            </w:r>
            <w:r>
              <w:t xml:space="preserve"> produciendo un cariotipo real: ~32 s por metafase y un resultado que depende del modelo. E2E no puede fijar que un cromosoma concreto salga naranja.</w:t>
            </w:r>
          </w:p>
        </w:tc>
        <w:tc>
          <w:tcPr>
            <w:tcW w:type="dxa" w:w="2880"/>
          </w:tcPr>
          <w:p>
            <w:r/>
            <w:r>
              <w:t xml:space="preserve">evals: </w:t>
            </w:r>
            <w:r>
              <w:rPr>
                <w:rFonts w:ascii="Consolas" w:hAnsi="Consolas"/>
                <w:sz w:val="19"/>
              </w:rPr>
              <w:t>eval_umbral_semaforo.py</w:t>
            </w:r>
            <w:r>
              <w:t xml:space="preserve"> ya lo mide sobre 443 cromosomas</w:t>
            </w:r>
          </w:p>
        </w:tc>
      </w:tr>
      <w:tr>
        <w:tc>
          <w:tcPr>
            <w:tcW w:type="dxa" w:w="2880"/>
          </w:tcPr>
          <w:p>
            <w:r/>
            <w:r>
              <w:t>XAI y corrección manual (UC-003)</w:t>
            </w:r>
          </w:p>
        </w:tc>
        <w:tc>
          <w:tcPr>
            <w:tcW w:type="dxa" w:w="2880"/>
          </w:tcPr>
          <w:p>
            <w:r/>
            <w:r>
              <w:t>Ídem: sin cariotipo real no hay cromosoma que corregir.</w:t>
            </w:r>
          </w:p>
        </w:tc>
        <w:tc>
          <w:tcPr>
            <w:tcW w:type="dxa" w:w="2880"/>
          </w:tcPr>
          <w:p>
            <w:r/>
            <w:r>
              <w:t>evals + tests de contrato (</w:t>
            </w:r>
            <w:r>
              <w:rPr>
                <w:rFonts w:ascii="Consolas" w:hAnsi="Consolas"/>
                <w:sz w:val="19"/>
              </w:rPr>
              <w:t>test_contrato_errores_endpoints.py</w:t>
            </w:r>
            <w:r>
              <w:t>, 82 tests)</w:t>
            </w:r>
          </w:p>
        </w:tc>
      </w:tr>
      <w:tr>
        <w:tc>
          <w:tcPr>
            <w:tcW w:type="dxa" w:w="2880"/>
          </w:tcPr>
          <w:p>
            <w:r/>
            <w:r>
              <w:t>Bloqueo por naranjas (RN-01)</w:t>
            </w:r>
          </w:p>
        </w:tc>
        <w:tc>
          <w:tcPr>
            <w:tcW w:type="dxa" w:w="2880"/>
          </w:tcPr>
          <w:p>
            <w:r/>
            <w:r>
              <w:t>Ídem.</w:t>
            </w:r>
          </w:p>
        </w:tc>
        <w:tc>
          <w:tcPr>
            <w:tcW w:type="dxa" w:w="2880"/>
          </w:tcPr>
          <w:p>
            <w:r/>
            <w:r>
              <w:t>tests de servicio (</w:t>
            </w:r>
            <w:r>
              <w:rPr>
                <w:rFonts w:ascii="Consolas" w:hAnsi="Consolas"/>
                <w:sz w:val="19"/>
              </w:rPr>
              <w:t>test_karyotype_p2.py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Auditoría del 5 % (RN-08)</w:t>
            </w:r>
          </w:p>
        </w:tc>
        <w:tc>
          <w:tcPr>
            <w:tcW w:type="dxa" w:w="2880"/>
          </w:tcPr>
          <w:p>
            <w:r/>
            <w:r>
              <w:t xml:space="preserve">Exige un caso en </w:t>
            </w:r>
            <w:r>
              <w:rPr>
                <w:rFonts w:ascii="Consolas" w:hAnsi="Consolas"/>
                <w:sz w:val="19"/>
              </w:rPr>
              <w:t>ANALYST_VALIDATED</w:t>
            </w:r>
            <w:r>
              <w:t xml:space="preserve"> con auditoría completa: montar ese estado desde la UI son ~15 acciones sobre un cariotipo real.</w:t>
            </w:r>
          </w:p>
        </w:tc>
        <w:tc>
          <w:tcPr>
            <w:tcW w:type="dxa" w:w="2880"/>
          </w:tcPr>
          <w:p>
            <w:r/>
            <w:r>
              <w:t>tests de servicio (</w:t>
            </w:r>
            <w:r>
              <w:rPr>
                <w:rFonts w:ascii="Consolas" w:hAnsi="Consolas"/>
                <w:sz w:val="19"/>
              </w:rPr>
              <w:t>test_supervisor_s1.py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Registro y edición por la interfaz</w:t>
            </w:r>
          </w:p>
        </w:tc>
        <w:tc>
          <w:tcPr>
            <w:tcW w:type="dxa" w:w="2880"/>
          </w:tcPr>
          <w:p>
            <w:r/>
            <w:r>
              <w:t xml:space="preserve">El formulario </w:t>
            </w:r>
            <w:r>
              <w:rPr>
                <w:b/>
              </w:rPr>
              <w:t>no se puede conducir por lo que ve una persona</w:t>
            </w:r>
            <w:r>
              <w:t xml:space="preserve">: </w:t>
            </w:r>
            <w:r>
              <w:rPr>
                <w:rFonts w:ascii="Consolas" w:hAnsi="Consolas"/>
                <w:sz w:val="19"/>
              </w:rPr>
              <w:t>&lt;label&gt;</w:t>
            </w:r>
            <w:r>
              <w:t xml:space="preserve"> sin </w:t>
            </w:r>
            <w:r>
              <w:rPr>
                <w:rFonts w:ascii="Consolas" w:hAnsi="Consolas"/>
                <w:sz w:val="19"/>
              </w:rPr>
              <w:t>htmlFor</w:t>
            </w:r>
            <w:r>
              <w:t>. Se probó por API contra el mismo backend.</w:t>
            </w:r>
          </w:p>
        </w:tc>
        <w:tc>
          <w:tcPr>
            <w:tcW w:type="dxa" w:w="2880"/>
          </w:tcPr>
          <w:p>
            <w:r/>
            <w:r>
              <w:t>anclas pendientes (§5)</w:t>
            </w:r>
          </w:p>
        </w:tc>
      </w:tr>
      <w:tr>
        <w:tc>
          <w:tcPr>
            <w:tcW w:type="dxa" w:w="2880"/>
          </w:tcPr>
          <w:p>
            <w:r/>
            <w:r>
              <w:t>Firma MFA del supervisor (UC-006)</w:t>
            </w:r>
          </w:p>
        </w:tc>
        <w:tc>
          <w:tcPr>
            <w:tcW w:type="dxa" w:w="2880"/>
          </w:tcPr>
          <w:p>
            <w:r/>
            <w:r>
              <w:t>Exige un TOTP real de backend-admin: el test tendría que conocer el secreto, y eso convierte el segundo factor en un primer factor.</w:t>
            </w:r>
          </w:p>
        </w:tc>
        <w:tc>
          <w:tcPr>
            <w:tcW w:type="dxa" w:w="2880"/>
          </w:tcPr>
          <w:p>
            <w:r/>
            <w:r>
              <w:t>tests de servicio (</w:t>
            </w:r>
            <w:r>
              <w:rPr>
                <w:rFonts w:ascii="Consolas" w:hAnsi="Consolas"/>
                <w:sz w:val="19"/>
              </w:rPr>
              <w:t>test_supervisor_s2.py</w:t>
            </w:r>
            <w:r>
              <w:t>) + contrato (423/401/503)</w:t>
            </w:r>
          </w:p>
        </w:tc>
      </w:tr>
    </w:tbl>
    <w:p/>
    <w:p>
      <w:r>
        <w:t xml:space="preserve">El patrón se repite: lo que no entra en E2E es </w:t>
      </w:r>
      <w:r>
        <w:rPr>
          <w:b/>
        </w:rPr>
        <w:t>lo que depende del modelo o de un secreto</w:t>
      </w:r>
      <w:r>
        <w:t>. Ambos están cubiertos donde se pueden fijar — 868 tests unit/integración/contrato en verde en el clínico (M7).</w:t>
      </w:r>
    </w:p>
    <w:p/>
    <w:p>
      <w:pPr>
        <w:pStyle w:val="Heading2"/>
      </w:pPr>
      <w:r>
        <w:t>8 · Capturas</w:t>
      </w:r>
    </w:p>
    <w:p>
      <w:r>
        <w:t>*Las capturas van anotadas sobre la propia imagen (flecha o recuadro), no descritas. Lo que no esté capturado se considera no ejecutado.*</w:t>
      </w:r>
    </w:p>
    <w:p>
      <w:r>
        <w:rPr>
          <w:b/>
        </w:rPr>
        <w:t>Captura 1 — terminal, suite completa en verde.</w:t>
      </w:r>
      <w:r>
        <w:t xml:space="preserve"> Comando </w:t>
      </w:r>
      <w:r>
        <w:rPr>
          <w:rFonts w:ascii="Consolas" w:hAnsi="Consolas"/>
          <w:sz w:val="19"/>
        </w:rPr>
        <w:t>npx playwright test --reporter=list</w:t>
      </w:r>
      <w:r>
        <w:t xml:space="preserve">. Anotar: recuadro sobre </w:t>
      </w:r>
      <w:r>
        <w:rPr>
          <w:rFonts w:ascii="Consolas" w:hAnsi="Consolas"/>
          <w:sz w:val="19"/>
        </w:rPr>
        <w:t>5 passed (30.0s)</w:t>
      </w:r>
      <w:r>
        <w:t>; flecha sobre el nombre de cada uno de los 5 tests.</w:t>
      </w:r>
    </w:p>
    <w:p>
      <w:r>
        <w:rPr>
          <w:b/>
        </w:rPr>
        <w:t>Captura 2 — reporte HTML de Playwright, misma corrida.</w:t>
      </w:r>
      <w:r>
        <w:t xml:space="preserve"> </w:t>
      </w:r>
      <w:r>
        <w:rPr>
          <w:rFonts w:ascii="Consolas" w:hAnsi="Consolas"/>
          <w:sz w:val="19"/>
        </w:rPr>
        <w:t>npx playwright show-report</w:t>
      </w:r>
      <w:r>
        <w:t>. Anotar: recuadro sobre la lista de los 5 tests con su tick verde y su duración.</w:t>
      </w:r>
    </w:p>
    <w:p>
      <w:r>
        <w:rPr>
          <w:b/>
        </w:rPr>
        <w:t>Captura 3 — terminal, generados en rojo controlado.</w:t>
      </w:r>
      <w:r>
        <w:t xml:space="preserve"> Comando </w:t>
      </w:r>
      <w:r>
        <w:rPr>
          <w:rFonts w:ascii="Consolas" w:hAnsi="Consolas"/>
          <w:sz w:val="19"/>
        </w:rPr>
        <w:t>npx playwright test --config playwright.agente.config.ts</w:t>
      </w:r>
      <w:r>
        <w:t xml:space="preserve">. Anotar: flecha sobre </w:t>
      </w:r>
      <w:r>
        <w:rPr>
          <w:rFonts w:ascii="Consolas" w:hAnsi="Consolas"/>
          <w:sz w:val="19"/>
        </w:rPr>
        <w:t>Cannot find module '.../fixtures/credenciales'</w:t>
      </w:r>
      <w:r>
        <w:t xml:space="preserve"> y nota: *«5 de 9 no cargan: importan un módulo que no existe; se conservan sin tocar como evidencia»*.</w:t>
      </w:r>
    </w:p>
    <w:p/>
    <w:p>
      <w:pPr>
        <w:pStyle w:val="Heading2"/>
      </w:pPr>
      <w:r>
        <w:t>9 · Qué queda en el repositorio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Qué 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frontend-clinic/tests/auditado/*.spec.ts</w:t>
            </w:r>
          </w:p>
        </w:tc>
        <w:tc>
          <w:tcPr>
            <w:tcW w:type="dxa" w:w="4320"/>
          </w:tcPr>
          <w:p>
            <w:r/>
            <w:r>
              <w:t>los 5 tests aceptados, con las cinco preguntas resueltas por diseño en cada cabecera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frontend-clinic/tests/agente/*.spec.ts</w:t>
            </w:r>
          </w:p>
        </w:tc>
        <w:tc>
          <w:tcPr>
            <w:tcW w:type="dxa" w:w="4320"/>
          </w:tcPr>
          <w:p>
            <w:r/>
            <w:r>
              <w:t xml:space="preserve">los 9 generados, </w:t>
            </w:r>
            <w:r>
              <w:rPr>
                <w:b/>
              </w:rPr>
              <w:t>intactos</w:t>
            </w:r>
            <w:r>
              <w:t>: la evidencia de la auditoría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frontend-clinic/tests/fixtures/sesion.ts</w:t>
            </w:r>
          </w:p>
        </w:tc>
        <w:tc>
          <w:tcPr>
            <w:tcW w:type="dxa" w:w="4320"/>
          </w:tcPr>
          <w:p>
            <w:r/>
            <w:r>
              <w:t>JWT real de backend-admin + CHN único por test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frontend-clinic/specs/plan_nucleo_clinico.md</w:t>
            </w:r>
          </w:p>
        </w:tc>
        <w:tc>
          <w:tcPr>
            <w:tcW w:type="dxa" w:w="4320"/>
          </w:tcPr>
          <w:p>
            <w:r/>
            <w:r>
              <w:t xml:space="preserve">el plan con la revisión marcada </w:t>
            </w:r>
            <w:r>
              <w:rPr>
                <w:rFonts w:ascii="Consolas" w:hAnsi="Consolas"/>
                <w:sz w:val="19"/>
              </w:rPr>
              <w:t>AUDITORÍA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frontend-clinic/specs/AUDITORIA_E2E.md</w:t>
            </w:r>
          </w:p>
        </w:tc>
        <w:tc>
          <w:tcPr>
            <w:tcW w:type="dxa" w:w="4320"/>
          </w:tcPr>
          <w:p>
            <w:r/>
            <w:r>
              <w:t>la tabla de las cinco preguntas, test por test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frontend-clinic/specs/REGISTRO_TOKENS.csv</w:t>
            </w:r>
          </w:p>
        </w:tc>
        <w:tc>
          <w:tcPr>
            <w:tcW w:type="dxa" w:w="4320"/>
          </w:tcPr>
          <w:p>
            <w:r/>
            <w:r>
              <w:t>tokens por agente y por test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scripts/e2e_planner.py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e2e_generator.py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e2e_auditar.py</w:t>
            </w:r>
          </w:p>
        </w:tc>
        <w:tc>
          <w:tcPr>
            <w:tcW w:type="dxa" w:w="4320"/>
          </w:tcPr>
          <w:p>
            <w:r/>
            <w:r>
              <w:t>los agentes; reportan tokens del SDK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docs/M8_E2E/plan_crudo.txt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salida_generator/</w:t>
            </w:r>
          </w:p>
        </w:tc>
        <w:tc>
          <w:tcPr>
            <w:tcW w:type="dxa" w:w="4320"/>
          </w:tcPr>
          <w:p>
            <w:r/>
            <w:r>
              <w:t>lo que devolvió el modelo, sin tocar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