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M7 · Unit test + agente, sobre el producto real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Equipo</w:t>
            </w:r>
          </w:p>
        </w:tc>
        <w:tc>
          <w:tcPr>
            <w:tcW w:type="dxa" w:w="4320"/>
          </w:tcPr>
          <w:p>
            <w:r/>
            <w:r>
              <w:rPr>
                <w:b/>
              </w:rPr>
              <w:t>BIOMED UMSS</w:t>
            </w:r>
          </w:p>
        </w:tc>
      </w:tr>
      <w:tr>
        <w:tc>
          <w:tcPr>
            <w:tcW w:type="dxa" w:w="4320"/>
          </w:tcPr>
          <w:p>
            <w:r/>
            <w:r>
              <w:rPr>
                <w:b/>
              </w:rPr>
              <w:t>Integrante</w:t>
            </w:r>
          </w:p>
        </w:tc>
        <w:tc>
          <w:tcPr>
            <w:tcW w:type="dxa" w:w="4320"/>
          </w:tcPr>
          <w:p>
            <w:r/>
            <w:r>
              <w:t>Ing. Guillermo Mamani Chambi (individual, G04)</w:t>
            </w:r>
          </w:p>
        </w:tc>
      </w:tr>
      <w:tr>
        <w:tc>
          <w:tcPr>
            <w:tcW w:type="dxa" w:w="4320"/>
          </w:tcPr>
          <w:p>
            <w:r/>
            <w:r>
              <w:t>Módulo</w:t>
            </w:r>
          </w:p>
        </w:tc>
        <w:tc>
          <w:tcPr>
            <w:tcW w:type="dxa" w:w="4320"/>
          </w:tcPr>
          <w:p>
            <w:r/>
            <w:r>
              <w:t>M7 — Pruebas y Validación de Modelos IA</w:t>
            </w:r>
          </w:p>
        </w:tc>
      </w:tr>
      <w:tr>
        <w:tc>
          <w:tcPr>
            <w:tcW w:type="dxa" w:w="4320"/>
          </w:tcPr>
          <w:p>
            <w:r/>
            <w:r>
              <w:t>Ejercicio</w:t>
            </w:r>
          </w:p>
        </w:tc>
        <w:tc>
          <w:tcPr>
            <w:tcW w:type="dxa" w:w="4320"/>
          </w:tcPr>
          <w:p>
            <w:r/>
            <w:r>
              <w:t>LabX aplicado al producto: una clase de lógica + un endpoint</w:t>
            </w:r>
          </w:p>
        </w:tc>
      </w:tr>
      <w:tr>
        <w:tc>
          <w:tcPr>
            <w:tcW w:type="dxa" w:w="4320"/>
          </w:tcPr>
          <w:p>
            <w:r/>
            <w:r>
              <w:t>Fecha</w:t>
            </w:r>
          </w:p>
        </w:tc>
        <w:tc>
          <w:tcPr>
            <w:tcW w:type="dxa" w:w="4320"/>
          </w:tcPr>
          <w:p>
            <w:r/>
            <w:r>
              <w:t>7 de septiembre de 2026</w:t>
            </w:r>
          </w:p>
        </w:tc>
      </w:tr>
    </w:tbl>
    <w:p/>
    <w:p>
      <w:r>
        <w:t>El LabX cierra con un encargo concreto:</w:t>
      </w:r>
    </w:p>
    <w:p>
      <w:pPr>
        <w:ind w:left="360"/>
        <w:jc w:val="left"/>
      </w:pPr>
      <w:r>
        <w:rPr>
          <w:i/>
        </w:rPr>
        <w:t xml:space="preserve">*Para el proyecto: elegir en su propio producto </w:t>
      </w:r>
      <w:r>
        <w:rPr>
          <w:b/>
          <w:i/>
        </w:rPr>
        <w:t>una clase de lógica</w:t>
      </w:r>
      <w:r>
        <w:rPr>
          <w:i/>
        </w:rPr>
        <w:t xml:space="preserve"> (como</w:t>
      </w:r>
    </w:p>
    <w:p>
      <w:pPr>
        <w:ind w:left="360"/>
        <w:jc w:val="left"/>
      </w:pPr>
      <w:r>
        <w:rPr>
          <w:i/>
        </w:rPr>
        <w:t xml:space="preserve">la calculadora) y </w:t>
      </w:r>
      <w:r>
        <w:rPr>
          <w:b/>
          <w:i/>
        </w:rPr>
        <w:t>un endpoint con tres códigos</w:t>
      </w:r>
      <w:r>
        <w:rPr>
          <w:i/>
        </w:rPr>
        <w:t xml:space="preserve"> (como el servicio), y</w:t>
      </w:r>
    </w:p>
    <w:p>
      <w:pPr>
        <w:ind w:left="360"/>
        <w:jc w:val="left"/>
      </w:pPr>
      <w:r>
        <w:rPr>
          <w:i/>
        </w:rPr>
        <w:t>repetir exactamente este ciclo.*</w:t>
      </w:r>
    </w:p>
    <w:p>
      <w:r>
        <w:t>Esto es ese ciclo, con el modelo local del M6 —</w:t>
      </w:r>
      <w:r>
        <w:rPr>
          <w:rFonts w:ascii="Consolas" w:hAnsi="Consolas"/>
          <w:sz w:val="19"/>
        </w:rPr>
        <w:t>llama3.2:3b</w:t>
      </w:r>
      <w:r>
        <w:t>, sin red— sobre dos piezas reales del cariotipado.</w:t>
      </w:r>
    </w:p>
    <w:p/>
    <w:p>
      <w:pPr>
        <w:pStyle w:val="Heading2"/>
      </w:pPr>
      <w:r>
        <w:t>1 · Qué se eligió, y por qué</w:t>
      </w:r>
    </w:p>
    <w:p>
      <w:r>
        <w:rPr>
          <w:b/>
        </w:rPr>
        <w:t>La clase de lógica → el motor ISCN</w:t>
      </w:r>
      <w:r>
        <w:t xml:space="preserve"> (</w:t>
      </w:r>
      <w:r>
        <w:rPr>
          <w:rFonts w:ascii="Consolas" w:hAnsi="Consolas"/>
          <w:sz w:val="19"/>
        </w:rPr>
        <w:t>apps/samples/iscn.py</w:t>
      </w:r>
      <w:r>
        <w:t>).</w:t>
      </w:r>
    </w:p>
    <w:p>
      <w:r>
        <w:t xml:space="preserve">Es el equivalente exacto de </w:t>
      </w:r>
      <w:r>
        <w:rPr>
          <w:rFonts w:ascii="Consolas" w:hAnsi="Consolas"/>
          <w:sz w:val="19"/>
        </w:rPr>
        <w:t>Calculadora</w:t>
      </w:r>
      <w:r>
        <w:t xml:space="preserve">: función pura, sin ORM, sin I/O, mismo input → mismo output. Y con una regla de negocio que </w:t>
      </w:r>
      <w:r>
        <w:rPr>
          <w:b/>
        </w:rPr>
        <w:t>no puede reventar</w:t>
      </w:r>
      <w:r>
        <w:t xml:space="preserve">, igual que </w:t>
      </w:r>
      <w:r>
        <w:rPr>
          <w:rFonts w:ascii="Consolas" w:hAnsi="Consolas"/>
          <w:sz w:val="19"/>
        </w:rPr>
        <w:t>dividir(a, 0)</w:t>
      </w:r>
      <w:r>
        <w:t>:</w:t>
      </w:r>
    </w:p>
    <w:p>
      <w:pPr>
        <w:ind w:left="360"/>
        <w:jc w:val="left"/>
      </w:pPr>
      <w:r>
        <w:rPr>
          <w:rFonts w:ascii="Consolas" w:hAnsi="Consolas"/>
          <w:i/>
          <w:sz w:val="19"/>
        </w:rPr>
        <w:t>generate_iscn({})</w:t>
      </w:r>
      <w:r>
        <w:rPr>
          <w:i/>
        </w:rPr>
        <w:t xml:space="preserve"> lanza </w:t>
      </w:r>
      <w:r>
        <w:rPr>
          <w:rFonts w:ascii="Consolas" w:hAnsi="Consolas"/>
          <w:i/>
          <w:sz w:val="19"/>
        </w:rPr>
        <w:t>IscnError</w:t>
      </w:r>
      <w:r>
        <w:rPr>
          <w:i/>
        </w:rPr>
        <w:t xml:space="preserve">. </w:t>
      </w:r>
      <w:r>
        <w:rPr>
          <w:b/>
          <w:i/>
        </w:rPr>
        <w:t>No</w:t>
      </w:r>
      <w:r>
        <w:rPr>
          <w:i/>
        </w:rPr>
        <w:t xml:space="preserve"> devuelve </w:t>
      </w:r>
      <w:r>
        <w:rPr>
          <w:rFonts w:ascii="Consolas" w:hAnsi="Consolas"/>
          <w:i/>
          <w:sz w:val="19"/>
        </w:rPr>
        <w:t>'46,XX'</w:t>
      </w:r>
      <w:r>
        <w:rPr>
          <w:i/>
        </w:rPr>
        <w:t xml:space="preserve"> por defecto.</w:t>
      </w:r>
    </w:p>
    <w:p>
      <w:r>
        <w:t xml:space="preserve">La razón no es de estilo. </w:t>
      </w:r>
      <w:r>
        <w:rPr>
          <w:rFonts w:ascii="Consolas" w:hAnsi="Consolas"/>
          <w:sz w:val="19"/>
        </w:rPr>
        <w:t>47,XY,+21</w:t>
      </w:r>
      <w:r>
        <w:t xml:space="preserve"> es un diagnóstico de síndrome de Down. Devolver un cariotipo normal cuando no hay cromosomas sería inventar un diagnóstico — y es la razón por la que ADR-0024 D1 prohíbe que este dato lo produzca el LLM.</w:t>
      </w:r>
    </w:p>
    <w:p>
      <w:r>
        <w:rPr>
          <w:b/>
        </w:rPr>
        <w:t>El endpoint con tres códigos → `GET /api/clinic/samples/{id}/karyotype/`.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Quién pide</w:t>
            </w:r>
          </w:p>
        </w:tc>
        <w:tc>
          <w:tcPr>
            <w:tcW w:type="dxa" w:w="2880"/>
          </w:tcPr>
          <w:p>
            <w:r>
              <w:rPr>
                <w:b/>
              </w:rPr>
            </w:r>
            <w:r>
              <w:rPr>
                <w:b/>
              </w:rPr>
              <w:t>Código</w:t>
            </w:r>
          </w:p>
        </w:tc>
        <w:tc>
          <w:tcPr>
            <w:tcW w:type="dxa" w:w="2880"/>
          </w:tcPr>
          <w:p>
            <w:r>
              <w:rPr>
                <w:b/>
              </w:rPr>
            </w:r>
            <w:r>
              <w:rPr>
                <w:b/>
              </w:rPr>
              <w:t>Por qué</w:t>
            </w:r>
          </w:p>
        </w:tc>
      </w:tr>
      <w:tr>
        <w:tc>
          <w:tcPr>
            <w:tcW w:type="dxa" w:w="2880"/>
          </w:tcPr>
          <w:p>
            <w:r/>
            <w:r>
              <w:t>el analista dueño, o un supervisor</w:t>
            </w:r>
          </w:p>
        </w:tc>
        <w:tc>
          <w:tcPr>
            <w:tcW w:type="dxa" w:w="2880"/>
          </w:tcPr>
          <w:p>
            <w:r/>
            <w:r>
              <w:rPr>
                <w:b/>
              </w:rPr>
              <w:t>200</w:t>
            </w:r>
          </w:p>
        </w:tc>
        <w:tc>
          <w:tcPr>
            <w:tcW w:type="dxa" w:w="2880"/>
          </w:tcPr>
          <w:p>
            <w:r/>
            <w:r>
              <w:t>tiene el cariotipo</w:t>
            </w:r>
          </w:p>
        </w:tc>
      </w:tr>
      <w:tr>
        <w:tc>
          <w:tcPr>
            <w:tcW w:type="dxa" w:w="2880"/>
          </w:tcPr>
          <w:p>
            <w:r/>
            <w:r>
              <w:t>un analista que no es dueño del caso</w:t>
            </w:r>
          </w:p>
        </w:tc>
        <w:tc>
          <w:tcPr>
            <w:tcW w:type="dxa" w:w="2880"/>
          </w:tcPr>
          <w:p>
            <w:r/>
            <w:r>
              <w:rPr>
                <w:b/>
              </w:rPr>
              <w:t>403</w:t>
            </w:r>
          </w:p>
        </w:tc>
        <w:tc>
          <w:tcPr>
            <w:tcW w:type="dxa" w:w="2880"/>
          </w:tcPr>
          <w:p>
            <w:r/>
            <w:r>
              <w:t>segregación de funciones (RN-06)</w:t>
            </w:r>
          </w:p>
        </w:tc>
      </w:tr>
      <w:tr>
        <w:tc>
          <w:tcPr>
            <w:tcW w:type="dxa" w:w="2880"/>
          </w:tcPr>
          <w:p>
            <w:r/>
            <w:r>
              <w:t>una muestra que aún no se ha procesado</w:t>
            </w:r>
          </w:p>
        </w:tc>
        <w:tc>
          <w:tcPr>
            <w:tcW w:type="dxa" w:w="2880"/>
          </w:tcPr>
          <w:p>
            <w:r/>
            <w:r>
              <w:rPr>
                <w:b/>
              </w:rPr>
              <w:t>404</w:t>
            </w:r>
          </w:p>
        </w:tc>
        <w:tc>
          <w:tcPr>
            <w:tcW w:type="dxa" w:w="2880"/>
          </w:tcPr>
          <w:p>
            <w:r/>
            <w:r>
              <w:t>registrada, sin cariotipo</w:t>
            </w:r>
          </w:p>
        </w:tc>
      </w:tr>
    </w:tbl>
    <w:p/>
    <w:p>
      <w:r>
        <w:t xml:space="preserve">Y un cuarto que no puede faltar: </w:t>
      </w:r>
      <w:r>
        <w:rPr>
          <w:b/>
        </w:rPr>
        <w:t>401</w:t>
      </w:r>
      <w:r>
        <w:t xml:space="preserve"> sin token.</w:t>
      </w:r>
    </w:p>
    <w:p/>
    <w:p>
      <w:pPr>
        <w:pStyle w:val="Heading2"/>
      </w:pPr>
      <w:r>
        <w:t>2 · El ciclo, medido</w:t>
      </w:r>
    </w:p>
    <w:p>
      <w:pPr>
        <w:spacing w:after="200"/>
        <w:ind w:left="280"/>
      </w:pPr>
      <w:r>
        <w:rPr>
          <w:rFonts w:ascii="Consolas" w:hAnsi="Consolas"/>
          <w:color w:val="1F2A37"/>
          <w:sz w:val="17"/>
        </w:rPr>
        <w:t xml:space="preserve">                      generados   corrieron   sobrevivieron   coste (tokens/tiempo)</w:t>
        <w:br/>
        <w:t>ejercicio 1 · ISCN         8          2*             1        2.050 + 359 · 587 s</w:t>
        <w:br/>
        <w:t>ejercicio 2 · endpoint     6          0              4        3.264 + 519 · 1.012 s</w:t>
        <w:br/>
        <w:t xml:space="preserve">                          --         --             --</w:t>
        <w:br/>
        <w:t xml:space="preserve">                          14          2              5        5.314 + 878 · 26 min 39 s</w:t>
      </w:r>
    </w:p>
    <w:p>
      <w:r>
        <w:t xml:space="preserve">\* los dos que corrieron en verde eran </w:t>
      </w:r>
      <w:r>
        <w:rPr>
          <w:b/>
        </w:rPr>
        <w:t>copias literales</w:t>
      </w:r>
      <w:r>
        <w:t xml:space="preserve"> del fichero a mano.</w:t>
      </w:r>
    </w:p>
    <w:p>
      <w:r>
        <w:rPr>
          <w:b/>
        </w:rPr>
        <w:t>Ninguno de los 14 se ejecutó tal cual salió del modelo.</w:t>
      </w:r>
      <w:r>
        <w:t xml:space="preserve"> El único arreglo que se hizo antes de auditar fue mecánico —los imports— y está declarado en la cabecera de cada fichero. Ningún assert se tocó antes de la auditoría.</w:t>
      </w:r>
    </w:p>
    <w:p>
      <w:r>
        <w:t>Reproducible:</w:t>
      </w:r>
    </w:p>
    <w:p>
      <w:pPr>
        <w:spacing w:after="200"/>
        <w:ind w:left="280"/>
      </w:pPr>
      <w:r>
        <w:rPr>
          <w:rFonts w:ascii="Consolas" w:hAnsi="Consolas"/>
          <w:color w:val="1F2A37"/>
          <w:sz w:val="17"/>
        </w:rPr>
        <w:t>cd backend-clinic</w:t>
        <w:br/>
        <w:t>.venv/Scripts/python ../docs/M7_UNIT_AGENTE/agente_generador.py iscn</w:t>
        <w:br/>
        <w:t>.venv/Scripts/python ../docs/M7_UNIT_AGENTE/agente_generador.py endpoint</w:t>
        <w:br/>
        <w:t>.venv/Scripts/python -m pytest apps/samples/tests/test_iscn_agente.py -q --no-cov</w:t>
      </w:r>
    </w:p>
    <w:p/>
    <w:p>
      <w:pPr>
        <w:pStyle w:val="Heading2"/>
      </w:pPr>
      <w:r>
        <w:t>3 · El primer tropiezo es el que el LabX anticipa</w:t>
      </w:r>
    </w:p>
    <w:p>
      <w:pPr>
        <w:spacing w:after="200"/>
        <w:ind w:left="280"/>
      </w:pPr>
      <w:r>
        <w:rPr>
          <w:rFonts w:ascii="Consolas" w:hAnsi="Consolas"/>
          <w:color w:val="1F2A37"/>
          <w:sz w:val="17"/>
        </w:rPr>
        <w:t>apps\samples\tests\test_iscn_agente.py:1: in &lt;module&gt;</w:t>
        <w:br/>
        <w:t xml:space="preserve">    pytestmark = pytest.mark.agente</w:t>
        <w:br/>
        <w:t>E   NameError: name 'pytest' is not defined</w:t>
      </w:r>
    </w:p>
    <w:p>
      <w:r>
        <w:t xml:space="preserve">Las dos veces. El generador del laboratorio corrige ese import y avisa; </w:t>
      </w:r>
      <w:r>
        <w:rPr>
          <w:b/>
        </w:rPr>
        <w:t>el de este proyecto no lo corrige a propósito</w:t>
      </w:r>
      <w:r>
        <w:t>, porque el olvido es justamente lo que la auditoría tiene que encontrar. Es la primera evidencia de que se lee antes de correr.</w:t>
      </w:r>
    </w:p>
    <w:p>
      <w:r>
        <w:t xml:space="preserve">En el ejercicio 2 fue peor y más silencioso: el modelo copió del fichero a mano una fixture llamada </w:t>
      </w:r>
      <w:r>
        <w:rPr>
          <w:rFonts w:ascii="Consolas" w:hAnsi="Consolas"/>
          <w:sz w:val="19"/>
        </w:rPr>
        <w:t>caso</w:t>
      </w:r>
      <w:r>
        <w:t xml:space="preserve"> </w:t>
      </w:r>
      <w:r>
        <w:rPr>
          <w:b/>
        </w:rPr>
        <w:t>dando por hecho que se hereda</w:t>
      </w:r>
      <w:r>
        <w:t xml:space="preserve">. No se hereda —vive en otro módulo de test, no en el </w:t>
      </w:r>
      <w:r>
        <w:rPr>
          <w:rFonts w:ascii="Consolas" w:hAnsi="Consolas"/>
          <w:sz w:val="19"/>
        </w:rPr>
        <w:t>conftest</w:t>
      </w:r>
      <w:r>
        <w:t>—. Cinco de sus seis tests murieron por eso, y el código se lee perfecto.</w:t>
      </w:r>
    </w:p>
    <w:p/>
    <w:p>
      <w:pPr>
        <w:pStyle w:val="Heading2"/>
      </w:pPr>
      <w:r>
        <w:t>4 · La auditoría, test por test</w:t>
      </w:r>
    </w:p>
    <w:p>
      <w:r>
        <w:t>Las tres preguntas del LabX §3:</w:t>
      </w:r>
    </w:p>
    <w:p>
      <w:pPr>
        <w:pStyle w:val="ListNumber"/>
      </w:pPr>
      <w:r>
        <w:t>Si rompo la función, ¿este test se pone rojo?</w:t>
      </w:r>
    </w:p>
    <w:p>
      <w:pPr>
        <w:pStyle w:val="ListNumber"/>
      </w:pPr>
      <w:r>
        <w:t xml:space="preserve">¿El assert dice lo que el código </w:t>
      </w:r>
      <w:r>
        <w:rPr>
          <w:b/>
        </w:rPr>
        <w:t>debe</w:t>
      </w:r>
      <w:r>
        <w:t xml:space="preserve"> hacer, o copió lo que hace hoy?</w:t>
      </w:r>
    </w:p>
    <w:p>
      <w:pPr>
        <w:pStyle w:val="ListNumber"/>
      </w:pPr>
      <w:r>
        <w:t>¿El nombre dice algo?</w:t>
      </w:r>
    </w:p>
    <w:p>
      <w:pPr>
        <w:pStyle w:val="Heading3"/>
      </w:pPr>
      <w:r>
        <w:t>Ejercicio 1 · el motor ISCN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Test del agente</w:t>
            </w:r>
          </w:p>
        </w:tc>
        <w:tc>
          <w:tcPr>
            <w:tcW w:type="dxa" w:w="2160"/>
          </w:tcPr>
          <w:p>
            <w:r>
              <w:rPr>
                <w:b/>
              </w:rPr>
            </w:r>
            <w:r>
              <w:rPr>
                <w:b/>
              </w:rPr>
              <w:t>Estado</w:t>
            </w:r>
          </w:p>
        </w:tc>
        <w:tc>
          <w:tcPr>
            <w:tcW w:type="dxa" w:w="2160"/>
          </w:tcPr>
          <w:p>
            <w:r>
              <w:rPr>
                <w:b/>
              </w:rPr>
            </w:r>
            <w:r>
              <w:rPr>
                <w:b/>
              </w:rPr>
              <w:t>Veredicto</w:t>
            </w:r>
          </w:p>
        </w:tc>
      </w:tr>
      <w:tr>
        <w:tc>
          <w:tcPr>
            <w:tcW w:type="dxa" w:w="2160"/>
          </w:tcPr>
          <w:p>
            <w:r/>
            <w:r>
              <w:t>1</w:t>
            </w:r>
          </w:p>
        </w:tc>
        <w:tc>
          <w:tcPr>
            <w:tcW w:type="dxa" w:w="2160"/>
          </w:tcPr>
          <w:p>
            <w:r/>
            <w:r>
              <w:rPr>
                <w:rFonts w:ascii="Consolas" w:hAnsi="Consolas"/>
                <w:sz w:val="19"/>
              </w:rPr>
              <w:t>test_cariotipo_femenino_normal</w:t>
            </w:r>
          </w:p>
        </w:tc>
        <w:tc>
          <w:tcPr>
            <w:tcW w:type="dxa" w:w="2160"/>
          </w:tcPr>
          <w:p>
            <w:r/>
            <w:r>
              <w:t>verde</w:t>
            </w:r>
          </w:p>
        </w:tc>
        <w:tc>
          <w:tcPr>
            <w:tcW w:type="dxa" w:w="2160"/>
          </w:tcPr>
          <w:p>
            <w:r/>
            <w:r>
              <w:rPr>
                <w:b/>
              </w:rPr>
              <w:t>Borrado</w:t>
            </w:r>
            <w:r>
              <w:t xml:space="preserve"> — copia literal de </w:t>
            </w:r>
            <w:r>
              <w:rPr>
                <w:rFonts w:ascii="Consolas" w:hAnsi="Consolas"/>
                <w:sz w:val="19"/>
              </w:rPr>
              <w:t>TestCariotiposNormales.test_femenino</w:t>
            </w:r>
          </w:p>
        </w:tc>
      </w:tr>
      <w:tr>
        <w:tc>
          <w:tcPr>
            <w:tcW w:type="dxa" w:w="2160"/>
          </w:tcPr>
          <w:p>
            <w:r/>
            <w:r>
              <w:t>2</w:t>
            </w:r>
          </w:p>
        </w:tc>
        <w:tc>
          <w:tcPr>
            <w:tcW w:type="dxa" w:w="2160"/>
          </w:tcPr>
          <w:p>
            <w:r/>
            <w:r>
              <w:rPr>
                <w:rFonts w:ascii="Consolas" w:hAnsi="Consolas"/>
                <w:sz w:val="19"/>
              </w:rPr>
              <w:t>test_cariotipo_masculino_normal</w:t>
            </w:r>
          </w:p>
        </w:tc>
        <w:tc>
          <w:tcPr>
            <w:tcW w:type="dxa" w:w="2160"/>
          </w:tcPr>
          <w:p>
            <w:r/>
            <w:r>
              <w:t>verde</w:t>
            </w:r>
          </w:p>
        </w:tc>
        <w:tc>
          <w:tcPr>
            <w:tcW w:type="dxa" w:w="2160"/>
          </w:tcPr>
          <w:p>
            <w:r/>
            <w:r>
              <w:rPr>
                <w:b/>
              </w:rPr>
              <w:t>Borrado</w:t>
            </w:r>
            <w:r>
              <w:t xml:space="preserve"> — copia literal de </w:t>
            </w:r>
            <w:r>
              <w:rPr>
                <w:rFonts w:ascii="Consolas" w:hAnsi="Consolas"/>
                <w:sz w:val="19"/>
              </w:rPr>
              <w:t>test_masculino</w:t>
            </w:r>
          </w:p>
        </w:tc>
      </w:tr>
      <w:tr>
        <w:tc>
          <w:tcPr>
            <w:tcW w:type="dxa" w:w="2160"/>
          </w:tcPr>
          <w:p>
            <w:r/>
            <w:r>
              <w:t>3</w:t>
            </w:r>
          </w:p>
        </w:tc>
        <w:tc>
          <w:tcPr>
            <w:tcW w:type="dxa" w:w="2160"/>
          </w:tcPr>
          <w:p>
            <w:r/>
            <w:r>
              <w:rPr>
                <w:rFonts w:ascii="Consolas" w:hAnsi="Consolas"/>
                <w:sz w:val="19"/>
              </w:rPr>
              <w:t>test_trisomia_21</w:t>
            </w:r>
          </w:p>
        </w:tc>
        <w:tc>
          <w:tcPr>
            <w:tcW w:type="dxa" w:w="2160"/>
          </w:tcPr>
          <w:p>
            <w:r/>
            <w:r>
              <w:t>rojo</w:t>
            </w:r>
          </w:p>
        </w:tc>
        <w:tc>
          <w:tcPr>
            <w:tcW w:type="dxa" w:w="2160"/>
          </w:tcPr>
          <w:p>
            <w:r/>
            <w:r>
              <w:rPr>
                <w:b/>
              </w:rPr>
              <w:t>Borrado</w:t>
            </w:r>
            <w:r>
              <w:t xml:space="preserve"> — </w:t>
            </w:r>
            <w:r>
              <w:rPr>
                <w:rFonts w:ascii="Consolas" w:hAnsi="Consolas"/>
                <w:sz w:val="19"/>
              </w:rPr>
              <w:t>{'21': 3}</w:t>
            </w:r>
            <w:r>
              <w:t xml:space="preserve"> son tres cromosomas, no un cariotipo; y el caso ya está a mano (</w:t>
            </w:r>
            <w:r>
              <w:rPr>
                <w:rFonts w:ascii="Consolas" w:hAnsi="Consolas"/>
                <w:sz w:val="19"/>
              </w:rPr>
              <w:t>test_down_trisomia_21</w:t>
            </w:r>
            <w:r>
              <w:t>)</w:t>
            </w:r>
          </w:p>
        </w:tc>
      </w:tr>
      <w:tr>
        <w:tc>
          <w:tcPr>
            <w:tcW w:type="dxa" w:w="2160"/>
          </w:tcPr>
          <w:p>
            <w:r/>
            <w:r>
              <w:t>4</w:t>
            </w:r>
          </w:p>
        </w:tc>
        <w:tc>
          <w:tcPr>
            <w:tcW w:type="dxa" w:w="2160"/>
          </w:tcPr>
          <w:p>
            <w:r/>
            <w:r>
              <w:rPr>
                <w:rFonts w:ascii="Consolas" w:hAnsi="Consolas"/>
                <w:sz w:val="19"/>
              </w:rPr>
              <w:t>test_monosomia_X</w:t>
            </w:r>
          </w:p>
        </w:tc>
        <w:tc>
          <w:tcPr>
            <w:tcW w:type="dxa" w:w="2160"/>
          </w:tcPr>
          <w:p>
            <w:r/>
            <w:r>
              <w:t>rojo</w:t>
            </w:r>
          </w:p>
        </w:tc>
        <w:tc>
          <w:tcPr>
            <w:tcW w:type="dxa" w:w="2160"/>
          </w:tcPr>
          <w:p>
            <w:r/>
            <w:r>
              <w:rPr>
                <w:b/>
              </w:rPr>
              <w:t>Borrado</w:t>
            </w:r>
            <w:r>
              <w:t xml:space="preserve"> — espera </w:t>
            </w:r>
            <w:r>
              <w:rPr>
                <w:rFonts w:ascii="Consolas" w:hAnsi="Consolas"/>
                <w:sz w:val="19"/>
              </w:rPr>
              <w:t>'45,XX,-X'</w:t>
            </w:r>
            <w:r>
              <w:t xml:space="preserve">, que se contradice a sí mismo; el estándar es </w:t>
            </w:r>
            <w:r>
              <w:rPr>
                <w:rFonts w:ascii="Consolas" w:hAnsi="Consolas"/>
                <w:sz w:val="19"/>
              </w:rPr>
              <w:t>45,X</w:t>
            </w:r>
            <w:r>
              <w:t xml:space="preserve"> y ya está a mano</w:t>
            </w:r>
          </w:p>
        </w:tc>
      </w:tr>
      <w:tr>
        <w:tc>
          <w:tcPr>
            <w:tcW w:type="dxa" w:w="2160"/>
          </w:tcPr>
          <w:p>
            <w:r/>
            <w:r>
              <w:t>5</w:t>
            </w:r>
          </w:p>
        </w:tc>
        <w:tc>
          <w:tcPr>
            <w:tcW w:type="dxa" w:w="2160"/>
          </w:tcPr>
          <w:p>
            <w:r/>
            <w:r>
              <w:rPr>
                <w:rFonts w:ascii="Consolas" w:hAnsi="Consolas"/>
                <w:sz w:val="19"/>
              </w:rPr>
              <w:t>test_klinefelter</w:t>
            </w:r>
          </w:p>
        </w:tc>
        <w:tc>
          <w:tcPr>
            <w:tcW w:type="dxa" w:w="2160"/>
          </w:tcPr>
          <w:p>
            <w:r/>
            <w:r>
              <w:t>rojo</w:t>
            </w:r>
          </w:p>
        </w:tc>
        <w:tc>
          <w:tcPr>
            <w:tcW w:type="dxa" w:w="2160"/>
          </w:tcPr>
          <w:p>
            <w:r/>
            <w:r>
              <w:rPr>
                <w:b/>
              </w:rPr>
              <w:t>Borrado</w:t>
            </w:r>
            <w:r>
              <w:t xml:space="preserve"> — </w:t>
            </w:r>
            <w:r>
              <w:rPr>
                <w:rFonts w:ascii="Consolas" w:hAnsi="Consolas"/>
                <w:sz w:val="19"/>
              </w:rPr>
              <w:t>{'21': 1}</w:t>
            </w:r>
            <w:r>
              <w:t xml:space="preserve"> no es Klinefelter. Falla la pregunta 3: </w:t>
            </w:r>
            <w:r>
              <w:rPr>
                <w:b/>
              </w:rPr>
              <w:t>el nombre miente</w:t>
            </w:r>
            <w:r>
              <w:t>. Es el mismo assert que el #3 con otro dato</w:t>
            </w:r>
          </w:p>
        </w:tc>
      </w:tr>
      <w:tr>
        <w:tc>
          <w:tcPr>
            <w:tcW w:type="dxa" w:w="2160"/>
          </w:tcPr>
          <w:p>
            <w:r/>
            <w:r>
              <w:t>6</w:t>
            </w:r>
          </w:p>
        </w:tc>
        <w:tc>
          <w:tcPr>
            <w:tcW w:type="dxa" w:w="2160"/>
          </w:tcPr>
          <w:p>
            <w:r/>
            <w:r>
              <w:rPr>
                <w:rFonts w:ascii="Consolas" w:hAnsi="Consolas"/>
                <w:sz w:val="19"/>
              </w:rPr>
              <w:t>test_conteo_vacio</w:t>
            </w:r>
          </w:p>
        </w:tc>
        <w:tc>
          <w:tcPr>
            <w:tcW w:type="dxa" w:w="2160"/>
          </w:tcPr>
          <w:p>
            <w:r/>
            <w:r>
              <w:t>rojo</w:t>
            </w:r>
          </w:p>
        </w:tc>
        <w:tc>
          <w:tcPr>
            <w:tcW w:type="dxa" w:w="2160"/>
          </w:tcPr>
          <w:p>
            <w:r/>
            <w:r>
              <w:rPr>
                <w:b/>
              </w:rPr>
              <w:t>Borrado</w:t>
            </w:r>
            <w:r>
              <w:t xml:space="preserve"> — espera </w:t>
            </w:r>
            <w:r>
              <w:rPr>
                <w:rFonts w:ascii="Consolas" w:hAnsi="Consolas"/>
                <w:sz w:val="19"/>
              </w:rPr>
              <w:t>''</w:t>
            </w:r>
            <w:r>
              <w:t xml:space="preserve">. Falla la pregunta 2 del peor modo posible: </w:t>
            </w:r>
            <w:r>
              <w:rPr>
                <w:b/>
              </w:rPr>
              <w:t>la regla de negocio, invertida</w:t>
            </w:r>
          </w:p>
        </w:tc>
      </w:tr>
      <w:tr>
        <w:tc>
          <w:tcPr>
            <w:tcW w:type="dxa" w:w="2160"/>
          </w:tcPr>
          <w:p>
            <w:r/>
            <w:r>
              <w:t>7</w:t>
            </w:r>
          </w:p>
        </w:tc>
        <w:tc>
          <w:tcPr>
            <w:tcW w:type="dxa" w:w="2160"/>
          </w:tcPr>
          <w:p>
            <w:r/>
            <w:r>
              <w:rPr>
                <w:rFonts w:ascii="Consolas" w:hAnsi="Consolas"/>
                <w:sz w:val="19"/>
              </w:rPr>
              <w:t>test_cariotipo_femenino_trisomia_13</w:t>
            </w:r>
          </w:p>
        </w:tc>
        <w:tc>
          <w:tcPr>
            <w:tcW w:type="dxa" w:w="2160"/>
          </w:tcPr>
          <w:p>
            <w:r/>
            <w:r>
              <w:t>rojo</w:t>
            </w:r>
          </w:p>
        </w:tc>
        <w:tc>
          <w:tcPr>
            <w:tcW w:type="dxa" w:w="2160"/>
          </w:tcPr>
          <w:p>
            <w:r/>
            <w:r>
              <w:rPr>
                <w:b/>
              </w:rPr>
              <w:t>Borrado</w:t>
            </w:r>
            <w:r>
              <w:t xml:space="preserve"> — dos errores: el conteo y el total (48 con una sola trisomía es imposible). Ya está a mano (</w:t>
            </w:r>
            <w:r>
              <w:rPr>
                <w:rFonts w:ascii="Consolas" w:hAnsi="Consolas"/>
                <w:sz w:val="19"/>
              </w:rPr>
              <w:t>test_patau_trisomia_13</w:t>
            </w:r>
            <w:r>
              <w:t>)</w:t>
            </w:r>
          </w:p>
        </w:tc>
      </w:tr>
      <w:tr>
        <w:tc>
          <w:tcPr>
            <w:tcW w:type="dxa" w:w="2160"/>
          </w:tcPr>
          <w:p>
            <w:r/>
            <w:r>
              <w:t>8</w:t>
            </w:r>
          </w:p>
        </w:tc>
        <w:tc>
          <w:tcPr>
            <w:tcW w:type="dxa" w:w="2160"/>
          </w:tcPr>
          <w:p>
            <w:r/>
            <w:r>
              <w:rPr>
                <w:rFonts w:ascii="Consolas" w:hAnsi="Consolas"/>
                <w:sz w:val="19"/>
              </w:rPr>
              <w:t>test_cariotipo_masculino_trisomia_8</w:t>
            </w:r>
          </w:p>
        </w:tc>
        <w:tc>
          <w:tcPr>
            <w:tcW w:type="dxa" w:w="2160"/>
          </w:tcPr>
          <w:p>
            <w:r/>
            <w:r>
              <w:t>rojo</w:t>
            </w:r>
          </w:p>
        </w:tc>
        <w:tc>
          <w:tcPr>
            <w:tcW w:type="dxa" w:w="2160"/>
          </w:tcPr>
          <w:p>
            <w:r/>
            <w:r>
              <w:rPr>
                <w:b/>
              </w:rPr>
              <w:t>Corregido y aceptado</w:t>
            </w:r>
            <w:r>
              <w:t xml:space="preserve"> → </w:t>
            </w:r>
            <w:r>
              <w:rPr>
                <w:rFonts w:ascii="Consolas" w:hAnsi="Consolas"/>
                <w:sz w:val="19"/>
              </w:rPr>
              <w:t>auditado</w:t>
            </w:r>
          </w:p>
        </w:tc>
      </w:tr>
    </w:tbl>
    <w:p/>
    <w:p>
      <w:r>
        <w:rPr>
          <w:b/>
        </w:rPr>
        <w:t>El #6 es el hallazgo pedagógico.</w:t>
      </w:r>
      <w:r>
        <w:t xml:space="preserve"> Es el análogo exacto del error que el LabX predice en la calculadora —probar </w:t>
      </w:r>
      <w:r>
        <w:rPr>
          <w:rFonts w:ascii="Consolas" w:hAnsi="Consolas"/>
          <w:sz w:val="19"/>
        </w:rPr>
        <w:t>dividir(1, 0)</w:t>
      </w:r>
      <w:r>
        <w:t xml:space="preserve"> esperando </w:t>
      </w:r>
      <w:r>
        <w:rPr>
          <w:rFonts w:ascii="Consolas" w:hAnsi="Consolas"/>
          <w:sz w:val="19"/>
        </w:rPr>
        <w:t>ZeroDivisionError</w:t>
      </w:r>
      <w:r>
        <w:t>, la foto de lo que haría Python en vez de lo que hace la clase—. Aquí el modelo esperó que un conteo vacío devolviera cadena vacía. Si ese test se hubiera aceptado y alguien hubiera «arreglado» el motor para que pasara, el sistema emitiría una nomenclatura vacía en lugar de negarse a emitir.</w:t>
      </w:r>
    </w:p>
    <w:p>
      <w:pPr>
        <w:pStyle w:val="Heading3"/>
      </w:pPr>
      <w:r>
        <w:t>Ejercicio 2 · el endpoint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Test del agente</w:t>
            </w:r>
          </w:p>
        </w:tc>
        <w:tc>
          <w:tcPr>
            <w:tcW w:type="dxa" w:w="2160"/>
          </w:tcPr>
          <w:p>
            <w:r>
              <w:rPr>
                <w:b/>
              </w:rPr>
            </w:r>
            <w:r>
              <w:rPr>
                <w:b/>
              </w:rPr>
              <w:t>Estado</w:t>
            </w:r>
          </w:p>
        </w:tc>
        <w:tc>
          <w:tcPr>
            <w:tcW w:type="dxa" w:w="2160"/>
          </w:tcPr>
          <w:p>
            <w:r>
              <w:rPr>
                <w:b/>
              </w:rPr>
            </w:r>
            <w:r>
              <w:rPr>
                <w:b/>
              </w:rPr>
              <w:t>Veredicto</w:t>
            </w:r>
          </w:p>
        </w:tc>
      </w:tr>
      <w:tr>
        <w:tc>
          <w:tcPr>
            <w:tcW w:type="dxa" w:w="2160"/>
          </w:tcPr>
          <w:p>
            <w:r/>
            <w:r>
              <w:t>1</w:t>
            </w:r>
          </w:p>
        </w:tc>
        <w:tc>
          <w:tcPr>
            <w:tcW w:type="dxa" w:w="2160"/>
          </w:tcPr>
          <w:p>
            <w:r/>
            <w:r>
              <w:rPr>
                <w:rFonts w:ascii="Consolas" w:hAnsi="Consolas"/>
                <w:sz w:val="19"/>
              </w:rPr>
              <w:t>test_admin_ve_cualquier_caso</w:t>
            </w:r>
          </w:p>
        </w:tc>
        <w:tc>
          <w:tcPr>
            <w:tcW w:type="dxa" w:w="2160"/>
          </w:tcPr>
          <w:p>
            <w:r/>
            <w:r>
              <w:t>error</w:t>
            </w:r>
          </w:p>
        </w:tc>
        <w:tc>
          <w:tcPr>
            <w:tcW w:type="dxa" w:w="2160"/>
          </w:tcPr>
          <w:p>
            <w:r/>
            <w:r>
              <w:rPr>
                <w:b/>
              </w:rPr>
              <w:t>Borrado</w:t>
            </w:r>
            <w:r>
              <w:t xml:space="preserve"> — usa </w:t>
            </w:r>
            <w:r>
              <w:rPr>
                <w:rFonts w:ascii="Consolas" w:hAnsi="Consolas"/>
                <w:sz w:val="19"/>
              </w:rPr>
              <w:t>supervisor_client</w:t>
            </w:r>
            <w:r>
              <w:t xml:space="preserve">, no admin: el nombre miente. Y duplica </w:t>
            </w:r>
            <w:r>
              <w:rPr>
                <w:rFonts w:ascii="Consolas" w:hAnsi="Consolas"/>
                <w:sz w:val="19"/>
              </w:rPr>
              <w:t>test_el_supervisor_ve_cualquier_caso</w:t>
            </w:r>
          </w:p>
        </w:tc>
      </w:tr>
      <w:tr>
        <w:tc>
          <w:tcPr>
            <w:tcW w:type="dxa" w:w="2160"/>
          </w:tcPr>
          <w:p>
            <w:r/>
            <w:r>
              <w:t>2</w:t>
            </w:r>
          </w:p>
        </w:tc>
        <w:tc>
          <w:tcPr>
            <w:tcW w:type="dxa" w:w="2160"/>
          </w:tcPr>
          <w:p>
            <w:r/>
            <w:r>
              <w:rPr>
                <w:rFonts w:ascii="Consolas" w:hAnsi="Consolas"/>
                <w:sz w:val="19"/>
              </w:rPr>
              <w:t>test_muestra_desactivada_devuelve_404</w:t>
            </w:r>
          </w:p>
        </w:tc>
        <w:tc>
          <w:tcPr>
            <w:tcW w:type="dxa" w:w="2160"/>
          </w:tcPr>
          <w:p>
            <w:r/>
            <w:r>
              <w:t>rojo</w:t>
            </w:r>
          </w:p>
        </w:tc>
        <w:tc>
          <w:tcPr>
            <w:tcW w:type="dxa" w:w="2160"/>
          </w:tcPr>
          <w:p>
            <w:r/>
            <w:r>
              <w:rPr>
                <w:b/>
              </w:rPr>
              <w:t>Corregido y aceptado</w:t>
            </w:r>
            <w:r>
              <w:t xml:space="preserve"> — ver abajo</w:t>
            </w:r>
          </w:p>
        </w:tc>
      </w:tr>
      <w:tr>
        <w:tc>
          <w:tcPr>
            <w:tcW w:type="dxa" w:w="2160"/>
          </w:tcPr>
          <w:p>
            <w:r/>
            <w:r>
              <w:t>3</w:t>
            </w:r>
          </w:p>
        </w:tc>
        <w:tc>
          <w:tcPr>
            <w:tcW w:type="dxa" w:w="2160"/>
          </w:tcPr>
          <w:p>
            <w:r/>
            <w:r>
              <w:rPr>
                <w:rFonts w:ascii="Consolas" w:hAnsi="Consolas"/>
                <w:sz w:val="19"/>
              </w:rPr>
              <w:t>test_cromosomas_estan_ordenados_por_order</w:t>
            </w:r>
          </w:p>
        </w:tc>
        <w:tc>
          <w:tcPr>
            <w:tcW w:type="dxa" w:w="2160"/>
          </w:tcPr>
          <w:p>
            <w:r/>
            <w:r>
              <w:t>error</w:t>
            </w:r>
          </w:p>
        </w:tc>
        <w:tc>
          <w:tcPr>
            <w:tcW w:type="dxa" w:w="2160"/>
          </w:tcPr>
          <w:p>
            <w:r/>
            <w:r>
              <w:rPr>
                <w:b/>
              </w:rPr>
              <w:t>Corregido y aceptado</w:t>
            </w:r>
          </w:p>
        </w:tc>
      </w:tr>
      <w:tr>
        <w:tc>
          <w:tcPr>
            <w:tcW w:type="dxa" w:w="2160"/>
          </w:tcPr>
          <w:p>
            <w:r/>
            <w:r>
              <w:t>4</w:t>
            </w:r>
          </w:p>
        </w:tc>
        <w:tc>
          <w:tcPr>
            <w:tcW w:type="dxa" w:w="2160"/>
          </w:tcPr>
          <w:p>
            <w:r/>
            <w:r>
              <w:rPr>
                <w:rFonts w:ascii="Consolas" w:hAnsi="Consolas"/>
                <w:sz w:val="19"/>
              </w:rPr>
              <w:t>test_sample_iscn_es_cadena_vacia_mientras_no_seha_generado</w:t>
            </w:r>
          </w:p>
        </w:tc>
        <w:tc>
          <w:tcPr>
            <w:tcW w:type="dxa" w:w="2160"/>
          </w:tcPr>
          <w:p>
            <w:r/>
            <w:r>
              <w:t>error</w:t>
            </w:r>
          </w:p>
        </w:tc>
        <w:tc>
          <w:tcPr>
            <w:tcW w:type="dxa" w:w="2160"/>
          </w:tcPr>
          <w:p>
            <w:r/>
            <w:r>
              <w:rPr>
                <w:b/>
              </w:rPr>
              <w:t>Corregido y aceptado</w:t>
            </w:r>
            <w:r>
              <w:t xml:space="preserve"> — solo el nombre</w:t>
            </w:r>
          </w:p>
        </w:tc>
      </w:tr>
      <w:tr>
        <w:tc>
          <w:tcPr>
            <w:tcW w:type="dxa" w:w="2160"/>
          </w:tcPr>
          <w:p>
            <w:r/>
            <w:r>
              <w:t>5</w:t>
            </w:r>
          </w:p>
        </w:tc>
        <w:tc>
          <w:tcPr>
            <w:tcW w:type="dxa" w:w="2160"/>
          </w:tcPr>
          <w:p>
            <w:r/>
            <w:r>
              <w:rPr>
                <w:rFonts w:ascii="Consolas" w:hAnsi="Consolas"/>
                <w:sz w:val="19"/>
              </w:rPr>
              <w:t>test_model_version_viaja_en_la_respuesta</w:t>
            </w:r>
          </w:p>
        </w:tc>
        <w:tc>
          <w:tcPr>
            <w:tcW w:type="dxa" w:w="2160"/>
          </w:tcPr>
          <w:p>
            <w:r/>
            <w:r>
              <w:t>error</w:t>
            </w:r>
          </w:p>
        </w:tc>
        <w:tc>
          <w:tcPr>
            <w:tcW w:type="dxa" w:w="2160"/>
          </w:tcPr>
          <w:p>
            <w:r/>
            <w:r>
              <w:rPr>
                <w:b/>
              </w:rPr>
              <w:t>Corregido y aceptado</w:t>
            </w:r>
          </w:p>
        </w:tc>
      </w:tr>
      <w:tr>
        <w:tc>
          <w:tcPr>
            <w:tcW w:type="dxa" w:w="2160"/>
          </w:tcPr>
          <w:p>
            <w:r/>
            <w:r>
              <w:t>6</w:t>
            </w:r>
          </w:p>
        </w:tc>
        <w:tc>
          <w:tcPr>
            <w:tcW w:type="dxa" w:w="2160"/>
          </w:tcPr>
          <w:p>
            <w:r/>
            <w:r>
              <w:rPr>
                <w:rFonts w:ascii="Consolas" w:hAnsi="Consolas"/>
                <w:sz w:val="19"/>
              </w:rPr>
              <w:t>test_admin_ve_caso_desactivado</w:t>
            </w:r>
          </w:p>
        </w:tc>
        <w:tc>
          <w:tcPr>
            <w:tcW w:type="dxa" w:w="2160"/>
          </w:tcPr>
          <w:p>
            <w:r/>
            <w:r>
              <w:t>error</w:t>
            </w:r>
          </w:p>
        </w:tc>
        <w:tc>
          <w:tcPr>
            <w:tcW w:type="dxa" w:w="2160"/>
          </w:tcPr>
          <w:p>
            <w:r/>
            <w:r>
              <w:rPr>
                <w:b/>
              </w:rPr>
              <w:t>Borrado</w:t>
            </w:r>
            <w:r>
              <w:t xml:space="preserve"> — usa una variable que no recibe, y </w:t>
            </w:r>
            <w:r>
              <w:rPr>
                <w:b/>
              </w:rPr>
              <w:t>contradice al #2</w:t>
            </w:r>
            <w:r>
              <w:t>: uno dice 404 y el otro 200 para el mismo caso</w:t>
            </w:r>
          </w:p>
        </w:tc>
      </w:tr>
    </w:tbl>
    <w:p/>
    <w:p>
      <w:r>
        <w:t>Tres de estos merecen el detalle:</w:t>
      </w:r>
    </w:p>
    <w:p>
      <w:r>
        <w:rPr>
          <w:b/>
        </w:rPr>
        <w:t>El #2 habría pasado en verde sin probar nada.</w:t>
      </w:r>
      <w:r>
        <w:t xml:space="preserve"> El agente creó una muestra desactivada </w:t>
      </w:r>
      <w:r>
        <w:rPr>
          <w:b/>
        </w:rPr>
        <w:t>sin cariotipo</w:t>
      </w:r>
      <w:r>
        <w:t xml:space="preserve"> y esperó 404. El 404 habría salido igual aunque el endpoint ignorara por completo </w:t>
      </w:r>
      <w:r>
        <w:rPr>
          <w:rFonts w:ascii="Consolas" w:hAnsi="Consolas"/>
          <w:sz w:val="19"/>
        </w:rPr>
        <w:t>is_active</w:t>
      </w:r>
      <w:r>
        <w:t xml:space="preserve">, porque la muestra no tenía cariotipo. Corregido: el caso sí tiene cariotipo, y entonces el 404 solo puede venir del borrado lógico. Es la pregunta 1 en su forma más difícil de ver — el test no era rojo, era </w:t>
      </w:r>
      <w:r>
        <w:rPr>
          <w:b/>
        </w:rPr>
        <w:t>vacío</w:t>
      </w:r>
      <w:r>
        <w:t>.</w:t>
      </w:r>
    </w:p>
    <w:p>
      <w:r>
        <w:rPr>
          <w:b/>
        </w:rPr>
        <w:t>El #5 desobedeció una regla explícita del prompt.</w:t>
      </w:r>
      <w:r>
        <w:t xml:space="preserve"> Se le pidió «assert exacto sobre el JSON» y escribió </w:t>
      </w:r>
      <w:r>
        <w:rPr>
          <w:rFonts w:ascii="Consolas" w:hAnsi="Consolas"/>
          <w:sz w:val="19"/>
        </w:rPr>
        <w:t>assert model_version is not None</w:t>
      </w:r>
      <w:r>
        <w:t>. Ese assert pasa con la cadena vacía — que es exactamente el fallo que importa: un cariotipo sin declarar qué modelo lo produjo no es trazable (ADR-0021).</w:t>
      </w:r>
    </w:p>
    <w:p>
      <w:r>
        <w:rPr>
          <w:b/>
        </w:rPr>
        <w:t>El #3 afirmaba el fixture, no el orden.</w:t>
      </w:r>
      <w:r>
        <w:t xml:space="preserve"> </w:t>
      </w:r>
      <w:r>
        <w:rPr>
          <w:rFonts w:ascii="Consolas" w:hAnsi="Consolas"/>
          <w:sz w:val="19"/>
        </w:rPr>
        <w:t>chromosomes[0]['order'] == 0</w:t>
      </w:r>
      <w:r>
        <w:t xml:space="preserve">, </w:t>
      </w:r>
      <w:r>
        <w:rPr>
          <w:rFonts w:ascii="Consolas" w:hAnsi="Consolas"/>
          <w:sz w:val="19"/>
        </w:rPr>
        <w:t>[1] == 1</w:t>
      </w:r>
      <w:r>
        <w:t xml:space="preserve">, </w:t>
      </w:r>
      <w:r>
        <w:rPr>
          <w:rFonts w:ascii="Consolas" w:hAnsi="Consolas"/>
          <w:sz w:val="19"/>
        </w:rPr>
        <w:t>[2] == 2</w:t>
      </w:r>
      <w:r>
        <w:t xml:space="preserve"> funciona solo mientras haya exactamente tres cromosomas. Corregido a comparar la lista contra su propia versión ordenada.</w:t>
      </w:r>
    </w:p>
    <w:p/>
    <w:p>
      <w:pPr>
        <w:pStyle w:val="Heading2"/>
      </w:pPr>
      <w:r>
        <w:t>5 · Lo que falló del prompt, y es culpa mía</w:t>
      </w:r>
    </w:p>
    <w:p>
      <w:r>
        <w:t xml:space="preserve">En el ejercicio 1 le pedí al agente «casos que </w:t>
      </w:r>
      <w:r>
        <w:rPr>
          <w:b/>
        </w:rPr>
        <w:t>NO</w:t>
      </w:r>
      <w:r>
        <w:t xml:space="preserve"> estén ya en el archivo a mano» y a continuación le listé seis casos que </w:t>
      </w:r>
      <w:r>
        <w:rPr>
          <w:b/>
        </w:rPr>
        <w:t>sí estaban todos</w:t>
      </w:r>
      <w:r>
        <w:t>. El modelo obedeció la lista e ignoró la restricción — y siete de sus ocho tests fueron redundantes por diseño del encargo, no por incapacidad del modelo.</w:t>
      </w:r>
    </w:p>
    <w:p>
      <w:r>
        <w:t xml:space="preserve">Peor: </w:t>
      </w:r>
      <w:r>
        <w:rPr>
          <w:rFonts w:ascii="Consolas" w:hAnsi="Consolas"/>
          <w:sz w:val="19"/>
        </w:rPr>
        <w:t>test_iscn.py</w:t>
      </w:r>
      <w:r>
        <w:t xml:space="preserve"> ya cubría 37 casos, incluidos XXX, XYY, XXXY, Klinefelter, doble trisomía, monosomía, ganancia+pérdida y tetrasomía. </w:t>
      </w:r>
      <w:r>
        <w:rPr>
          <w:b/>
        </w:rPr>
        <w:t>No quedaba casi nada real que pedirle.</w:t>
      </w:r>
      <w:r>
        <w:t xml:space="preserve"> Pedirle tests a un agente sobre una unidad ya saturada produce duplicados o disparates; no hay una tercera opción.</w:t>
      </w:r>
    </w:p>
    <w:p>
      <w:r>
        <w:t xml:space="preserve">Para el ejercicio 2 corregí el método: </w:t>
      </w:r>
      <w:r>
        <w:rPr>
          <w:b/>
        </w:rPr>
        <w:t>verifiqué que los cinco casos estuvieran ausentes antes de pedirlos</w:t>
      </w:r>
      <w:r>
        <w:t>. La tasa de supervivencia pasó de 1/8 a 4/6. El modelo era el mismo; lo que cambió fue el encargo.</w:t>
      </w:r>
    </w:p>
    <w:p>
      <w:r>
        <w:t xml:space="preserve">Es el mismo patrón que ya apareció dos veces este módulo —en la detección de duplicados y en el contrato de errores—: </w:t>
      </w:r>
      <w:r>
        <w:rPr>
          <w:b/>
        </w:rPr>
        <w:t>la primera medición dice más sobre las suposiciones de quien mide que sobre el sistema medido.</w:t>
      </w:r>
    </w:p>
    <w:p/>
    <w:p>
      <w:pPr>
        <w:pStyle w:val="Heading2"/>
      </w:pPr>
      <w:r>
        <w:t>6 · Lo que se aprendió</w:t>
      </w:r>
    </w:p>
    <w:p>
      <w:r>
        <w:t xml:space="preserve">El agente escribió 14 tests en 27 minutos de modelo local. </w:t>
      </w:r>
      <w:r>
        <w:rPr>
          <w:b/>
        </w:rPr>
        <w:t>Cero corrieron tal cual.</w:t>
      </w:r>
      <w:r>
        <w:t xml:space="preserve"> Dos quedaron en verde y los dos eran copias del fichero a mano — el verde no dijo nada hasta que alguien hizo las tres preguntas. Cinco sobrevivieron.</w:t>
      </w:r>
    </w:p>
    <w:p>
      <w:r>
        <w:t xml:space="preserve">Lo que el agente aportó, cuando aportó algo, fue </w:t>
      </w:r>
      <w:r>
        <w:rPr>
          <w:b/>
        </w:rPr>
        <w:t>la idea del caso</w:t>
      </w:r>
      <w:r>
        <w:t xml:space="preserve">: «trisomía 8 sobre XY», «una muestra desactivada», «que </w:t>
      </w:r>
      <w:r>
        <w:rPr>
          <w:rFonts w:ascii="Consolas" w:hAnsi="Consolas"/>
          <w:sz w:val="19"/>
        </w:rPr>
        <w:t>model_version</w:t>
      </w:r>
      <w:r>
        <w:t xml:space="preserve"> viaje». La entrada correcta, el valor esperado y el nombre los puso la persona en los cinco.</w:t>
      </w:r>
    </w:p>
    <w:p>
      <w:r>
        <w:t>Eso es la regla del módulo, y aquí está medida en un producto clínico y no en una calculadora:</w:t>
      </w:r>
    </w:p>
    <w:p>
      <w:pPr>
        <w:ind w:left="360"/>
        <w:jc w:val="left"/>
      </w:pPr>
      <w:r>
        <w:rPr>
          <w:b/>
          <w:i/>
        </w:rPr>
        <w:t>El agente escribe; la persona decide.</w:t>
      </w:r>
    </w:p>
    <w:p>
      <w:pPr>
        <w:ind w:left="360"/>
        <w:jc w:val="left"/>
      </w:pPr>
      <w:r>
        <w:rPr>
          <w:i/>
        </w:rPr>
        <w:t>*Ninguna prueba generada por IA se acepta sin auditoría humana.*</w:t>
      </w:r>
    </w:p>
    <w:p>
      <w:r>
        <w:t xml:space="preserve">Y una lección que el laboratorio de juguete no puede enseñar: sobre una unidad ya bien probada, un agente generador </w:t>
      </w:r>
      <w:r>
        <w:rPr>
          <w:b/>
        </w:rPr>
        <w:t>no aporta cobertura, aporta duplicados</w:t>
      </w:r>
      <w:r>
        <w:t>. Su sitio está donde hay hueco de verdad — y saber dónde hay hueco es trabajo de la persona, con el informe de cobertura delante.</w:t>
      </w:r>
    </w:p>
    <w:p/>
    <w:p>
      <w:pPr>
        <w:pStyle w:val="Heading2"/>
      </w:pPr>
      <w:r>
        <w:t>7 · Qué queda en el repositorio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Ruta</w:t>
            </w:r>
          </w:p>
        </w:tc>
        <w:tc>
          <w:tcPr>
            <w:tcW w:type="dxa" w:w="4320"/>
          </w:tcPr>
          <w:p>
            <w:r>
              <w:rPr>
                <w:b/>
              </w:rPr>
            </w:r>
            <w:r>
              <w:rPr>
                <w:b/>
              </w:rPr>
              <w:t>Qué es</w:t>
            </w:r>
          </w:p>
        </w:tc>
      </w:tr>
      <w:tr>
        <w:tc>
          <w:tcPr>
            <w:tcW w:type="dxa" w:w="4320"/>
          </w:tcPr>
          <w:p>
            <w:r/>
            <w:r>
              <w:rPr>
                <w:rFonts w:ascii="Consolas" w:hAnsi="Consolas"/>
                <w:sz w:val="19"/>
              </w:rPr>
              <w:t>docs/M7_UNIT_AGENTE/agente_generador.py</w:t>
            </w:r>
          </w:p>
        </w:tc>
        <w:tc>
          <w:tcPr>
            <w:tcW w:type="dxa" w:w="4320"/>
          </w:tcPr>
          <w:p>
            <w:r/>
            <w:r>
              <w:t xml:space="preserve">el agente, misma anatomía que el del LabX; </w:t>
            </w:r>
            <w:r>
              <w:rPr>
                <w:b/>
              </w:rPr>
              <w:t>no corrige</w:t>
            </w:r>
            <w:r>
              <w:t xml:space="preserve"> lo que devuelve el modelo</w:t>
            </w:r>
          </w:p>
        </w:tc>
      </w:tr>
      <w:tr>
        <w:tc>
          <w:tcPr>
            <w:tcW w:type="dxa" w:w="4320"/>
          </w:tcPr>
          <w:p>
            <w:r/>
            <w:r>
              <w:rPr>
                <w:rFonts w:ascii="Consolas" w:hAnsi="Consolas"/>
                <w:sz w:val="19"/>
              </w:rPr>
              <w:t>docs/M7_UNIT_AGENTE/PROMPT_AGENTE_iscn.md</w:t>
            </w:r>
          </w:p>
        </w:tc>
        <w:tc>
          <w:tcPr>
            <w:tcW w:type="dxa" w:w="4320"/>
          </w:tcPr>
          <w:p>
            <w:r/>
            <w:r>
              <w:t>el encargo del ejercicio 1 (con su defecto, sin maquillar)</w:t>
            </w:r>
          </w:p>
        </w:tc>
      </w:tr>
      <w:tr>
        <w:tc>
          <w:tcPr>
            <w:tcW w:type="dxa" w:w="4320"/>
          </w:tcPr>
          <w:p>
            <w:r/>
            <w:r>
              <w:rPr>
                <w:rFonts w:ascii="Consolas" w:hAnsi="Consolas"/>
                <w:sz w:val="19"/>
              </w:rPr>
              <w:t>docs/M7_UNIT_AGENTE/PROMPT_AGENTE_endpoint.md</w:t>
            </w:r>
          </w:p>
        </w:tc>
        <w:tc>
          <w:tcPr>
            <w:tcW w:type="dxa" w:w="4320"/>
          </w:tcPr>
          <w:p>
            <w:r/>
            <w:r>
              <w:t>el encargo del ejercicio 2, ya con los casos verificados ausentes</w:t>
            </w:r>
          </w:p>
        </w:tc>
      </w:tr>
      <w:tr>
        <w:tc>
          <w:tcPr>
            <w:tcW w:type="dxa" w:w="4320"/>
          </w:tcPr>
          <w:p>
            <w:r/>
            <w:r>
              <w:rPr>
                <w:rFonts w:ascii="Consolas" w:hAnsi="Consolas"/>
                <w:sz w:val="19"/>
              </w:rPr>
              <w:t>docs/M7_UNIT_AGENTE/salida_agente/*_crudo.py</w:t>
            </w:r>
          </w:p>
        </w:tc>
        <w:tc>
          <w:tcPr>
            <w:tcW w:type="dxa" w:w="4320"/>
          </w:tcPr>
          <w:p>
            <w:r/>
            <w:r>
              <w:t xml:space="preserve">lo que devolvió el modelo, </w:t>
            </w:r>
            <w:r>
              <w:rPr>
                <w:b/>
              </w:rPr>
              <w:t>intacto</w:t>
            </w:r>
            <w:r>
              <w:t>: la evidencia de la auditoría</w:t>
            </w:r>
          </w:p>
        </w:tc>
      </w:tr>
      <w:tr>
        <w:tc>
          <w:tcPr>
            <w:tcW w:type="dxa" w:w="4320"/>
          </w:tcPr>
          <w:p>
            <w:r/>
            <w:r>
              <w:rPr>
                <w:rFonts w:ascii="Consolas" w:hAnsi="Consolas"/>
                <w:sz w:val="19"/>
              </w:rPr>
              <w:t>backend-clinic/apps/samples/tests/test_iscn_agente.py</w:t>
            </w:r>
          </w:p>
        </w:tc>
        <w:tc>
          <w:tcPr>
            <w:tcW w:type="dxa" w:w="4320"/>
          </w:tcPr>
          <w:p>
            <w:r/>
            <w:r>
              <w:t xml:space="preserve">1 test </w:t>
            </w:r>
            <w:r>
              <w:rPr>
                <w:rFonts w:ascii="Consolas" w:hAnsi="Consolas"/>
                <w:sz w:val="19"/>
              </w:rPr>
              <w:t>@pytest.mark.auditado</w:t>
            </w:r>
          </w:p>
        </w:tc>
      </w:tr>
      <w:tr>
        <w:tc>
          <w:tcPr>
            <w:tcW w:type="dxa" w:w="4320"/>
          </w:tcPr>
          <w:p>
            <w:r/>
            <w:r>
              <w:rPr>
                <w:rFonts w:ascii="Consolas" w:hAnsi="Consolas"/>
                <w:sz w:val="19"/>
              </w:rPr>
              <w:t>backend-clinic/apps/samples/tests/test_karyotype_endpoint_agente.py</w:t>
            </w:r>
          </w:p>
        </w:tc>
        <w:tc>
          <w:tcPr>
            <w:tcW w:type="dxa" w:w="4320"/>
          </w:tcPr>
          <w:p>
            <w:r/>
            <w:r>
              <w:t xml:space="preserve">4 tests </w:t>
            </w:r>
            <w:r>
              <w:rPr>
                <w:rFonts w:ascii="Consolas" w:hAnsi="Consolas"/>
                <w:sz w:val="19"/>
              </w:rPr>
              <w:t>@pytest.mark.auditado</w:t>
            </w:r>
          </w:p>
        </w:tc>
      </w:tr>
    </w:tbl>
    <w:p/>
    <w:p>
      <w:r>
        <w:t xml:space="preserve">Las marcas están registradas en </w:t>
      </w:r>
      <w:r>
        <w:rPr>
          <w:rFonts w:ascii="Consolas" w:hAnsi="Consolas"/>
          <w:sz w:val="19"/>
        </w:rPr>
        <w:t>backend-clinic/pytest.ini</w:t>
      </w:r>
      <w:r>
        <w:t>, así que se pueden correr por separado:</w:t>
      </w:r>
    </w:p>
    <w:p>
      <w:pPr>
        <w:spacing w:after="200"/>
        <w:ind w:left="280"/>
      </w:pPr>
      <w:r>
        <w:rPr>
          <w:rFonts w:ascii="Consolas" w:hAnsi="Consolas"/>
          <w:color w:val="1F2A37"/>
          <w:sz w:val="17"/>
        </w:rPr>
        <w:t>pytest -m auditado -q --no-cov      # 5 passed</w:t>
        <w:br/>
        <w:t>pytest -m agente -q --no-cov        # 0: no queda ninguno sin auditar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