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76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2C3E50"/>
                <w:sz w:val="40"/>
              </w:rPr>
              <w:t>Paula De Francisco Pérez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Marketing Manager · Promotions &amp; Incentives · Quick-Commerce &amp; Marketplace Growth · Commercial Strategy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787878"/>
                <w:sz w:val="17"/>
              </w:rPr>
              <w:t>Dubai, UAE | +971 50 386 3656 | paulich98@hotmail.com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787878"/>
                <w:sz w:val="17"/>
              </w:rPr>
              <w:t>linkedin.com/in/paula-de-francisco-perez | Nationality: Spanish | UAE Residence Visa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972000" cy="129010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ula_photo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2000" cy="12901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280" w:after="80"/>
      </w:pPr>
      <w:r>
        <w:rPr>
          <w:rFonts w:ascii="Calibri" w:hAnsi="Calibri"/>
          <w:b/>
          <w:color w:val="2C3E50"/>
          <w:sz w:val="22"/>
        </w:rPr>
        <w:t>PROFESSIONAL SUMMARY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0" w:after="80" w:line="280" w:lineRule="exact"/>
      </w:pPr>
      <w:r>
        <w:rPr>
          <w:rFonts w:ascii="Calibri" w:hAnsi="Calibri"/>
          <w:b w:val="0"/>
          <w:color w:val="1E1E1E"/>
          <w:sz w:val="20"/>
        </w:rPr>
        <w:t>Growth and commercial marketer with 4+ years across quick-commerce, marketplace and FMCG, owning promotional and incentive programmes that move real business metrics. Owned the Flash Sales (promotions) channel at Miravia (Alibaba Group) reporting to the CEO, and drove +30% GMV QoQ across 42 accounts through pricing, discount-depth and targeted promo mechanics. Hands-on with UAE quick-commerce platforms — Deliveroo, Talabat, Noon, Careem — running promotional mechanics, A/B tests and ROI/ROAS optimisation, fluent in the commercial levers behind incentives (GMV, ROI, margin, discount depth) and BI tooling (Looker, Power BI). Already based in Dubai on a UAE residence visa.</w:t>
      </w:r>
    </w:p>
    <w:p>
      <w:pPr>
        <w:spacing w:before="280" w:after="80"/>
      </w:pPr>
      <w:r>
        <w:rPr>
          <w:rFonts w:ascii="Calibri" w:hAnsi="Calibri"/>
          <w:b/>
          <w:color w:val="2C3E50"/>
          <w:sz w:val="22"/>
        </w:rPr>
        <w:t>WORK EXPERIENCE</w:t>
      </w:r>
    </w:p>
    <w:p>
      <w:pPr>
        <w:spacing w:before="120" w:after="120"/>
        <w:pBdr>
          <w:bottom w:val="single" w:sz="4" w:space="1" w:color="CCCCC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6803"/>
          </w:tcPr>
          <w:p>
            <w:pPr>
              <w:spacing w:before="160" w:after="0"/>
            </w:pPr>
            <w:r>
              <w:rPr>
                <w:rFonts w:ascii="Calibri" w:hAnsi="Calibri"/>
                <w:b/>
                <w:color w:val="1E1E1E"/>
                <w:sz w:val="22"/>
              </w:rPr>
              <w:t>Brand &amp; Marketing Manager</w:t>
            </w:r>
          </w:p>
        </w:tc>
        <w:tc>
          <w:tcPr>
            <w:tcW w:type="dxa" w:w="2835"/>
          </w:tcPr>
          <w:p>
            <w:pPr>
              <w:spacing w:before="160" w:after="0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Oct 2025 – Present</w:t>
            </w:r>
          </w:p>
        </w:tc>
      </w:tr>
    </w:tbl>
    <w:p>
      <w:pPr>
        <w:spacing w:before="0" w:after="80"/>
      </w:pPr>
      <w:r>
        <w:rPr>
          <w:rFonts w:ascii="Calibri" w:hAnsi="Calibri"/>
          <w:b w:val="0"/>
          <w:color w:val="323232"/>
          <w:sz w:val="19"/>
        </w:rPr>
        <w:t>DoFreeze LLC · Global FMCG distributor | Brands: Befit, Eurocake, Flair | 50+ countries · Dubai, UAE</w:t>
      </w:r>
    </w:p>
    <w:p>
      <w:pPr>
        <w:spacing w:before="0" w:after="40" w:line="260" w:lineRule="exact"/>
      </w:pPr>
      <w:r>
        <w:rPr>
          <w:rFonts w:ascii="Calibri" w:hAnsi="Calibri"/>
          <w:b w:val="0"/>
          <w:color w:val="1E1E1E"/>
          <w:sz w:val="20"/>
        </w:rPr>
        <w:t>• Run promotional mechanics across UAE quick-commerce platforms (Deliveroo, Talabat, Noon, Careem) — building and deploying platform offers, bundles and discount campaigns, and optimising them against sell-out and margin</w:t>
        <w:br/>
        <w:t>• Plan and optimise paid media on Meta and Google Ads with continuous creative A/B testing, analysing ROI/ROAS to find the most efficient spend and reallocate budget toward the best-performing offers</w:t>
        <w:br/>
        <w:t>• Own and report A&amp;P / trade budgets by channel, tracking spend against target and flagging when a campaign's ROI or margin impact drifts off plan</w:t>
        <w:br/>
        <w:t>• Translate quarterly commercial priorities into targeted activation calendars across modern trade and quick-commerce, developing trade and shopper marketing plans by channel</w:t>
        <w:br/>
        <w:t>• Built an AI-powered automation system (Claude / generative AI) for campaign planning, performance reporting and KPI dashboards — cutting manual reporting ~40% and speeding up test-and-learn cycles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6803"/>
          </w:tcPr>
          <w:p>
            <w:pPr>
              <w:spacing w:before="160" w:after="0"/>
            </w:pPr>
            <w:r>
              <w:rPr>
                <w:rFonts w:ascii="Calibri" w:hAnsi="Calibri"/>
                <w:b/>
                <w:color w:val="1E1E1E"/>
                <w:sz w:val="22"/>
              </w:rPr>
              <w:t>Key Account Manager – Beauty, Fragrances &amp; Fashion</w:t>
            </w:r>
          </w:p>
        </w:tc>
        <w:tc>
          <w:tcPr>
            <w:tcW w:type="dxa" w:w="2835"/>
          </w:tcPr>
          <w:p>
            <w:pPr>
              <w:spacing w:before="160" w:after="0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Nov 2023 – Oct 2025</w:t>
            </w:r>
          </w:p>
        </w:tc>
      </w:tr>
    </w:tbl>
    <w:p>
      <w:pPr>
        <w:spacing w:before="0" w:after="80"/>
      </w:pPr>
      <w:r>
        <w:rPr>
          <w:rFonts w:ascii="Calibri" w:hAnsi="Calibri"/>
          <w:b w:val="0"/>
          <w:color w:val="323232"/>
          <w:sz w:val="19"/>
        </w:rPr>
        <w:t>Miravia (Alibaba Group) · Top 5 global e-commerce | 100K+ employees · Madrid, Spain</w:t>
      </w:r>
    </w:p>
    <w:p>
      <w:pPr>
        <w:spacing w:before="0" w:after="40" w:line="260" w:lineRule="exact"/>
      </w:pPr>
      <w:r>
        <w:rPr>
          <w:rFonts w:ascii="Calibri" w:hAnsi="Calibri"/>
          <w:b w:val="0"/>
          <w:color w:val="1E1E1E"/>
          <w:sz w:val="20"/>
        </w:rPr>
        <w:t>• Owned the Flash Sales (promotions) channel for Beauty, Fashion &amp; Home end-to-end — reporting directly to the CEO and running the promotional calendar against P&amp;L targets</w:t>
        <w:br/>
        <w:t>• Drove +30% GMV growth QoQ across 42 accounts through pricing strategy, discount-depth optimisation, assortment and targeted promotions</w:t>
        <w:br/>
        <w:t>• Ran structured test-and-learn on promo mechanics and discount depth, analysing conversion, traffic, retention and ROI/ROAS to find the offers that genuinely earned their margin</w:t>
        <w:br/>
        <w:t>• Led category expansion as PIC Fragrances, onboarding 30+ new stores in two months via strategic promotions and trend-driven assortment (Arabian Oud, Lattafa, Swiss Arabian, Ajmal)</w:t>
        <w:br/>
        <w:t>• Created the Beauty Club and Hot on Social lifecycle programmes, boosting customer loyalty, repeat purchase and brand visibility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6803"/>
          </w:tcPr>
          <w:p>
            <w:pPr>
              <w:spacing w:before="160" w:after="0"/>
            </w:pPr>
            <w:r>
              <w:rPr>
                <w:rFonts w:ascii="Calibri" w:hAnsi="Calibri"/>
                <w:b/>
                <w:color w:val="1E1E1E"/>
                <w:sz w:val="22"/>
              </w:rPr>
              <w:t>Account Manager – XL Accounts</w:t>
            </w:r>
          </w:p>
        </w:tc>
        <w:tc>
          <w:tcPr>
            <w:tcW w:type="dxa" w:w="2835"/>
          </w:tcPr>
          <w:p>
            <w:pPr>
              <w:spacing w:before="160" w:after="0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Sep 2022 – Nov 2023</w:t>
            </w:r>
          </w:p>
        </w:tc>
      </w:tr>
    </w:tbl>
    <w:p>
      <w:pPr>
        <w:spacing w:before="0" w:after="80"/>
      </w:pPr>
      <w:r>
        <w:rPr>
          <w:rFonts w:ascii="Calibri" w:hAnsi="Calibri"/>
          <w:b w:val="0"/>
          <w:color w:val="323232"/>
          <w:sz w:val="19"/>
        </w:rPr>
        <w:t>Glovo · Quick-commerce leader | €500M+ revenue | 10K+ employees · Madrid, Spain</w:t>
      </w:r>
    </w:p>
    <w:p>
      <w:pPr>
        <w:spacing w:before="0" w:after="40" w:line="260" w:lineRule="exact"/>
      </w:pPr>
      <w:r>
        <w:rPr>
          <w:rFonts w:ascii="Calibri" w:hAnsi="Calibri"/>
          <w:b w:val="0"/>
          <w:color w:val="1E1E1E"/>
          <w:sz w:val="20"/>
        </w:rPr>
        <w:t>• Drove GMV growth for strategic accounts (KFC, Taco Bell, La Tagliatella, Sushi Shop) through data-led promotional planning and bespoke marketing activations on the platform</w:t>
        <w:br/>
        <w:t>• Part of the team that built Glovo's Retail vertical, expanding the marketplace beyond food into fashion, beauty and non-food — onboarding partners and launching their first platform offers</w:t>
        <w:br/>
        <w:t>• Ran cross-functional campaigns with marketing, logistics and customer support to lift order volume and improve customer experience</w:t>
        <w:br/>
        <w:t>• Negotiated and closed high-impact commercial deals, maximising profitability for both Glovo and its partners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6803"/>
          </w:tcPr>
          <w:p>
            <w:pPr>
              <w:spacing w:before="160" w:after="0"/>
            </w:pPr>
            <w:r>
              <w:rPr>
                <w:rFonts w:ascii="Calibri" w:hAnsi="Calibri"/>
                <w:b/>
                <w:color w:val="1E1E1E"/>
                <w:sz w:val="22"/>
              </w:rPr>
              <w:t>Trainee – Category Planning</w:t>
            </w:r>
          </w:p>
        </w:tc>
        <w:tc>
          <w:tcPr>
            <w:tcW w:type="dxa" w:w="2835"/>
          </w:tcPr>
          <w:p>
            <w:pPr>
              <w:spacing w:before="160" w:after="0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Aug 2021 – Aug 2022</w:t>
            </w:r>
          </w:p>
        </w:tc>
      </w:tr>
    </w:tbl>
    <w:p>
      <w:pPr>
        <w:spacing w:before="0" w:after="80"/>
      </w:pPr>
      <w:r>
        <w:rPr>
          <w:rFonts w:ascii="Calibri" w:hAnsi="Calibri"/>
          <w:b w:val="0"/>
          <w:color w:val="323232"/>
          <w:sz w:val="19"/>
        </w:rPr>
        <w:t>Mondelez International · Global FMCG | €36B annual revenue | 90K+ employees · Madrid, Spain</w:t>
      </w:r>
    </w:p>
    <w:p>
      <w:pPr>
        <w:spacing w:before="0" w:after="40" w:line="260" w:lineRule="exact"/>
      </w:pPr>
      <w:r>
        <w:rPr>
          <w:rFonts w:ascii="Calibri" w:hAnsi="Calibri"/>
          <w:b w:val="0"/>
          <w:color w:val="1E1E1E"/>
          <w:sz w:val="20"/>
        </w:rPr>
        <w:t>• Evaluated promotional effectiveness through sell-in/sell-out analysis and built performance reports for the chocolate category</w:t>
        <w:br/>
        <w:t>• Identified growth opportunities feeding NPD launches (Milka Spread, Mini Suchard)</w:t>
      </w:r>
    </w:p>
    <w:p>
      <w:pPr>
        <w:spacing w:before="280" w:after="80"/>
      </w:pPr>
      <w:r>
        <w:rPr>
          <w:rFonts w:ascii="Calibri" w:hAnsi="Calibri"/>
          <w:b/>
          <w:color w:val="2C3E50"/>
          <w:sz w:val="22"/>
        </w:rPr>
        <w:t>CORE SKILLS &amp; TOOLS</w:t>
      </w:r>
    </w:p>
    <w:p>
      <w:pPr>
        <w:spacing w:before="120" w:after="120"/>
        <w:pBdr>
          <w:bottom w:val="single" w:sz="4" w:space="1" w:color="CCCCC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1701"/>
            <w:tcW w:w="1700" w:type="dx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1E1E"/>
                <w:sz w:val="19"/>
              </w:rPr>
              <w:t>Brand &amp; Marketing</w:t>
            </w:r>
          </w:p>
        </w:tc>
        <w:tc>
          <w:tcPr>
            <w:tcW w:type="dxa" w:w="7937"/>
            <w:tcW w:w="7937" w:type="dx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shopper marketing, trade marketing, A&amp;P budget management, omnichannel campaigns, go-to-market, brand strategy, NPD end-to-end, generative AI campaigns, influencer marketing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1701"/>
            <w:tcW w:w="1700" w:type="dx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1E1E"/>
                <w:sz w:val="19"/>
              </w:rPr>
              <w:t>E-Commerce &amp; Digital</w:t>
            </w:r>
          </w:p>
        </w:tc>
        <w:tc>
          <w:tcPr>
            <w:tcW w:type="dxa" w:w="7937"/>
            <w:tcW w:w="7937" w:type="dx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quick-commerce, Deliveroo, Talabat, Noon, Careem, conversion rate optimisation (CRO), EDM / lifecycle campaigns, Meta Ads (Facebook &amp; Instagram Ads), Google Ads, marketing automation, Shopify, UX optimisation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1701"/>
            <w:tcW w:w="1700" w:type="dx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1E1E"/>
                <w:sz w:val="19"/>
              </w:rPr>
              <w:t>Commercial</w:t>
            </w:r>
          </w:p>
        </w:tc>
        <w:tc>
          <w:tcPr>
            <w:tcW w:type="dxa" w:w="7937"/>
            <w:tcW w:w="7937" w:type="dx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pricing strategy, category management, assortment planning, forecasting, negotiation, key account management, modern trade, distributor management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1701"/>
            <w:tcW w:w="1700" w:type="dx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1E1E"/>
                <w:sz w:val="19"/>
              </w:rPr>
              <w:t>Data &amp; Analytics</w:t>
            </w:r>
          </w:p>
        </w:tc>
        <w:tc>
          <w:tcPr>
            <w:tcW w:type="dxa" w:w="7937"/>
            <w:tcW w:w="7937" w:type="dx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ROI, ROAS, GMV analysis, margin &amp; discount-depth analysis, A/B testing / test-and-learn, P&amp;L management, KPI tracking, Looker, Power BI, Tableau, advanced Excel / Google Sheets, sell-in/sell-out, forecasting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1701"/>
            <w:tcW w:w="1700" w:type="dx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1E1E"/>
                <w:sz w:val="19"/>
              </w:rPr>
              <w:t>Tools</w:t>
            </w:r>
          </w:p>
        </w:tc>
        <w:tc>
          <w:tcPr>
            <w:tcW w:type="dxa" w:w="7937"/>
            <w:tcW w:w="7937" w:type="dx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Looker, Power BI, Tableau, Microsoft Excel / Google Sheets (Expert), Meta Ads Manager, Google Ads, Shopify, Generative AI (Claude, ChatGPT), Salesforce, SAP, Nielsen, Kantar, Canva</w:t>
            </w:r>
          </w:p>
        </w:tc>
      </w:tr>
    </w:tbl>
    <w:p>
      <w:pPr>
        <w:spacing w:before="280" w:after="80"/>
      </w:pPr>
      <w:r>
        <w:rPr>
          <w:rFonts w:ascii="Calibri" w:hAnsi="Calibri"/>
          <w:b/>
          <w:color w:val="2C3E50"/>
          <w:sz w:val="22"/>
        </w:rPr>
        <w:t>EDUCATION</w:t>
      </w:r>
    </w:p>
    <w:p>
      <w:pPr>
        <w:spacing w:before="120" w:after="120"/>
        <w:pBdr>
          <w:bottom w:val="single" w:sz="4" w:space="1" w:color="CCCCC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6803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1E1E"/>
                <w:sz w:val="22"/>
              </w:rPr>
              <w:t>Bachelor's in Business Administration — CUNEF Universidad, Madrid</w:t>
            </w:r>
          </w:p>
        </w:tc>
        <w:tc>
          <w:tcPr>
            <w:tcW w:type="dxa" w:w="2835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2016 – 2020</w:t>
            </w:r>
          </w:p>
        </w:tc>
      </w:tr>
    </w:tbl>
    <w:p>
      <w:pPr>
        <w:spacing w:before="0" w:after="20"/>
      </w:pPr>
      <w:r>
        <w:rPr>
          <w:rFonts w:ascii="Calibri" w:hAnsi="Calibri"/>
          <w:b w:val="0"/>
          <w:color w:val="787878"/>
          <w:sz w:val="18"/>
        </w:rPr>
        <w:t>Specialisation: E-Commerce · Fashion Industry · Thesis grade: 9.5/10</w:t>
      </w:r>
    </w:p>
    <w:p>
      <w:pPr>
        <w:spacing w:before="0" w:after="0"/>
      </w:pPr>
      <w:r>
        <w:rPr>
          <w:rFonts w:ascii="Calibri" w:hAnsi="Calibri"/>
          <w:b w:val="0"/>
          <w:color w:val="787878"/>
          <w:sz w:val="18"/>
        </w:rPr>
        <w:t>Google E-Commerce Certificate · Google Digital Marketing Certificate</w:t>
      </w:r>
    </w:p>
    <w:p>
      <w:pPr>
        <w:spacing w:before="280" w:after="80"/>
      </w:pPr>
      <w:r>
        <w:rPr>
          <w:rFonts w:ascii="Calibri" w:hAnsi="Calibri"/>
          <w:b/>
          <w:color w:val="2C3E50"/>
          <w:sz w:val="22"/>
        </w:rPr>
        <w:t>LANGUAGES</w:t>
      </w:r>
    </w:p>
    <w:p>
      <w:pPr>
        <w:spacing w:before="120" w:after="120"/>
        <w:pBdr>
          <w:bottom w:val="single" w:sz="4" w:space="1" w:color="CCCCC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1E1E"/>
                <w:sz w:val="20"/>
              </w:rPr>
              <w:t>Spanish</w:t>
            </w:r>
          </w:p>
        </w:tc>
        <w:tc>
          <w:tcPr>
            <w:tcW w:type="dxa" w:w="2493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E1E1E"/>
                <w:sz w:val="20"/>
              </w:rPr>
              <w:t>Native</w:t>
            </w:r>
          </w:p>
        </w:tc>
        <w:tc>
          <w:tcPr>
            <w:tcW w:type="dxa" w:w="2493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1E1E"/>
                <w:sz w:val="20"/>
              </w:rPr>
              <w:t>English</w:t>
            </w:r>
          </w:p>
        </w:tc>
        <w:tc>
          <w:tcPr>
            <w:tcW w:type="dxa" w:w="2493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E1E1E"/>
                <w:sz w:val="20"/>
              </w:rPr>
              <w:t>Professional C1</w:t>
            </w:r>
          </w:p>
        </w:tc>
      </w:tr>
    </w:tbl>
    <w:sectPr w:rsidR="00FC693F" w:rsidRPr="0006063C" w:rsidSect="00034616">
      <w:pgSz w:w="12240" w:h="15840"/>
      <w:pgMar w:top="850" w:right="1134" w:bottom="68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