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Marketing · FMCG &amp; Consumer Brands · Brand Building, Innovation &amp; Consumer Insights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https://linkedin.com/in/paula-de-francisco-perez | Nationality: Spanish | UAE Residence Visa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0" w:after="80" w:line="280" w:lineRule="exact"/>
      </w:pPr>
      <w:r>
        <w:rPr>
          <w:rFonts w:ascii="Calibri" w:hAnsi="Calibri"/>
          <w:b w:val="0"/>
          <w:color w:val="1E1E1E"/>
          <w:sz w:val="20"/>
        </w:rPr>
        <w:t>Marketing professional with a Business Administration degree from CUNEF (E-Commerce &amp; Fashion specialisation, 9.5/10 thesis) and a genuine passion for building consumer brands, who has spent the last four years in fast-moving FMCG and consumer environments — including a structured trainee programme at Mondelez (global food FMCG). Hands-on across the themes at the heart of NesTalent: brand innovation and NPD, engaging brand experiences, and consumer insights, always working multi-functionally with commercial, creative and trade partners. Curious, quick to learn and Dubai-based on a UAE residence visa — I'd bring that energy and rigour, with open eyes, to a 24-month journey across Nestlé MENA's categories.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DoFreeze LLC · Global FMCG distributor | Brands: Befit, Eurocake, Flair | 50+ countries · Dubai, UAE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Work end-to-end on brand innovation — leading 6 NPD launches (brief, packaging, pricing, go-to-market) across food and consumer categories in GCC, MENA and beyond, exactly the brand-building remit NesTalent rotates through</w:t>
        <w:br/>
        <w:t>• Create engaging brand experiences — 360 campaigns spanning social, influencer (25–50 creators per campaign), sampling/seeding and in-store activations that bring the brands to life for shoppers</w:t>
        <w:br/>
        <w:t>• Turn consumer insights into action — track consumer and category trends, competitor moves and campaign performance to shape brand plans, using an AI (Claude/GPT) reporting system that speeds decisions</w:t>
        <w:br/>
        <w:t>• Operate in a genuinely multi-functional, fast-moving environment — coordinating commercial, creative, distributor and trade partners across 50+ markets to launch on time and on budget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Beauty, Fragrances &amp; Fashion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Miravia (Alibaba Group) · Top 5 global e-commerce | Alibaba Group | 100K+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Created and led consumer-facing brand projects (Beauty Club, Hot on Social) that built brand affinity and positioned Miravia as a beauty and lifestyle destination — brand experiences from concept to activation</w:t>
        <w:br/>
        <w:t>• Grew a portfolio of 42 brand accounts +30% GMV QoQ through assortment, pricing and promotions, working shoulder-to-shoulder with commercial, marketing and content teams</w:t>
        <w:br/>
        <w:t>• Analysed consumer behaviour, conversion, traffic and retention to sharpen brand and category decisions — consumer-insight-led planning at scale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Glovo · Quick-commerce leader | €500M+ revenue | 10K+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Led cross-functional teams across marketing, logistics and customer support to deliver campaigns and activations end-to-end in a high-tempo environment</w:t>
        <w:br/>
        <w:t>• Managed strategic key accounts and bespoke marketing activations that drove order volume and brand presence — interpersonal, partner-facing work every day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Trainee – Category Planning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Aug 2021 – Aug 2022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Mondelez International · Global food FMCG | €36B annual revenue | 90K+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Thrived in a structured graduate-style trainee programme inside a global food FMCG — the closest analogue to NesTalent — rotating through category and brand planning</w:t>
        <w:br/>
        <w:t>• Contributed to brand innovation / NPD launches including Milka Spread and Mini Suchard, from insight to shelf</w:t>
        <w:br/>
        <w:t>• Built sell-in/sell-out and promotional-effectiveness analysis for the chocolate category — consumer and category insight turned into commercial recommendations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Brand &amp; Marketing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brand building, brand innovation &amp; NPD (end-to-end), engaging brand experiences, brand strategy, go-to-market, 360 campaigns, influencer &amp; creator marketing, sampling &amp; seeding, trade &amp; shopper marketing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E-Commerce &amp; Digital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consumer &amp; digital marketing, social &amp; content (Instagram, TikTok), Meta Ads, Google Ads, e-commerce &amp; quick-commerce (Noon, Talabat, Careem, Deliveroo), Shopify, generative-AI content &amp; automation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Commercial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multi-functional / cross-functional teamwork, business-partner &amp; stakeholder management, key account management, category management, assortment &amp; pricing, negotiation, modern trade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consumer insights &amp; market research, consumer &amp; category trends, competitor analysis, sell-in/sell-out, campaign KPI tracking, ROI / ROAS, AI-assisted analysis, Power BI, Tableau, Looker, Nielsen, Kantar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Tools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Microsoft Office (Expert), Generative AI (Claude / ChatGPT), Canva, Meta Business Suite, Google Ads, Power BI, Tableau, Looker, Salesforce, SAP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835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grade: 9.5/10</w:t>
      </w:r>
    </w:p>
    <w:p>
      <w:pPr>
        <w:spacing w:before="0" w:after="0"/>
      </w:pPr>
      <w:r>
        <w:rPr>
          <w:rFonts w:ascii="Calibri" w:hAnsi="Calibri"/>
          <w:b w:val="0"/>
          <w:color w:val="787878"/>
          <w:sz w:val="18"/>
        </w:rPr>
        <w:t>Google E-Commerce Certificate · Google Digital Marketing Certificate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C1</w:t>
            </w:r>
          </w:p>
        </w:tc>
      </w:tr>
    </w:tbl>
    <w:sectPr w:rsidR="00FC693F" w:rsidRPr="0006063C" w:rsidSect="00034616">
      <w:pgSz w:w="12240" w:h="15840"/>
      <w:pgMar w:top="85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