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Marketing Manager · Performance, Social &amp; Partnerships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linkedin.com/in/paula-de-francisco-perez-92a13119a</w:t>
              <w:br/>
              <w:t>Portfolio: paula-de-francisco.vercel.app</w:t>
              <w:br/>
              <w:t>Nationality: Spanish | UAE Employment Visa (employer-sponsored)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0" w:after="0" w:line="60" w:lineRule="exact"/>
        <w:pBdr>
          <w:bottom w:val="single" w:sz="4" w:space="1" w:color="CCCCCC"/>
        </w:pBdr>
      </w:pP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Hands-on marketing manager with 5 years across consumer brands and digital marketplaces. Brand &amp; Marketing Manager at DoFreeze in Dubai, running paid social and search, content, influencer, affiliate and platform partnerships with a team of two, and judging campaigns on incremental sales, not reach. Previously grew 42 brands +30% GMV QoQ at Alibaba's Miravia.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DoFreeze LLC · UAE F&amp;B / FMCG group | Befit, Eurocake (incl. SMASH), Flair | sold in 50+ countries · Dubai, UAE</w:t>
      </w:r>
    </w:p>
    <w:p>
      <w:pPr>
        <w:spacing w:before="8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Lead marketing across 50+ markets with a team of two (designer, social media exec): a year-round seasonal calendar (Ramadan, New Year, back to school), 6 product launches, and paid social and search on Meta and Google Ads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Built the influencer programme from zero: 103 creator activations over 3 campaigns at AED 81 per content piece (market rate AED 1,000–3,500); negotiated −30% with the agency and audited its reach reporting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Measure campaigns on incremental sales: SMASH x talabat lifted daily sales +165% vs +4.7% for a control brand (~AED 32K incremental on ~AED 8.7K spend); Befit x Noon added 4,176 incremental units (+31% vs baseline)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Launched an affiliate programme (commission on sales, AI-built landing page, multilingual AI avatar brief), a purchase-to-enter cashback giveaway with talabat, and community activations with running, padel and yoga clubs</w:t>
      </w:r>
    </w:p>
    <w:p>
      <w:pPr>
        <w:spacing w:before="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Run the Shopify store; built a Claude system automating campaign planning, content and reporting (~40% less manual work)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Miravia (Alibaba Group) · Alibaba's e-commerce marketplace in Spain · Madrid, Spain</w:t>
      </w:r>
    </w:p>
    <w:p>
      <w:pPr>
        <w:spacing w:before="8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Grew 42 beauty, fragrance and fashion brands (incl. KIKO Milano) +30% GMV QoQ through pricing, assortment and promotions; owned the Flash Sales channel, reporting to the CEO against P&amp;L targets</w:t>
      </w:r>
    </w:p>
    <w:p>
      <w:pPr>
        <w:spacing w:before="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Created the Beauty Club loyalty and Hot on Social programmes; as fragrance lead, onboarded 30+ stores in two months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Glovo · Food &amp; quick-commerce delivery app | 10K+ employees · Madrid, Spain</w:t>
      </w:r>
    </w:p>
    <w:p>
      <w:pPr>
        <w:spacing w:before="8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Co-managed large restaurant-chain accounts in the XL team (KFC, Taco Bell, La Tagliatella, Vicio): promotions and promo budgets, account performance, and cancellation and refund issues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Early Career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2019 – 2022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Mondelez International · Línea Directa Aseguradora · Global FMCG | Spanish direct insurer · Madrid, Spain</w:t>
      </w:r>
    </w:p>
    <w:p>
      <w:pPr>
        <w:spacing w:before="8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Category Planning Trainee, Mondelez (Aug 2021 – Aug 2022): sell-in/sell-out and promo analysis, NPD support</w:t>
      </w:r>
    </w:p>
    <w:p>
      <w:pPr>
        <w:spacing w:before="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Accounting Intern, Línea Directa (Jan – Dec 2019): accounting department of an insurer, working in SAP and Looker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Marketing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campaign planning, content &amp; copywriting, social media, influencer &amp; affiliate, partnerships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Digital &amp; Performance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Meta Ads, Google Ads (search), Instagram, TikTok, Shopify, CRO, EDM, Noon, talabat, Careem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Budgets &amp; Partners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budget management, agency &amp; vendor negotiation, key account management, pricing, go-to-market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ROI, ROAS, incremental uplift vs control, KPI reporting, P&amp;L targets, Looker, Power BI, SAP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Tools &amp; AI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Claude (AI automation), ChatGPT, Canva, Photoshop, Illustrator, Notion, Excel (Expert)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776"/>
        <w:gridCol w:w="2592"/>
      </w:tblGrid>
      <w:tr>
        <w:tc>
          <w:tcPr>
            <w:tcW w:type="dxa" w:w="7776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592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648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