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c3e50"/>
      </w:pPr>
      <w:r>
        <w:rPr>
          <w:rFonts w:ascii="Segoe UI" w:hAnsi="Segoe UI"/>
          <w:b/>
          <w:i w:val="0"/>
          <w:color w:val="FFFFFF"/>
          <w:sz w:val="16"/>
        </w:rPr>
        <w:t xml:space="preserve"> 90-DAY ACTION PLAN </w:t>
      </w:r>
    </w:p>
    <w:p>
      <w:pPr>
        <w:spacing w:after="40"/>
      </w:pPr>
      <w:r>
        <w:rPr>
          <w:rFonts w:ascii="Segoe UI" w:hAnsi="Segoe UI"/>
          <w:b/>
          <w:i w:val="0"/>
          <w:color w:val="2C3E50"/>
          <w:sz w:val="36"/>
        </w:rPr>
        <w:t>90-Day Action Plan — Opella Brand Manager Role</w:t>
      </w:r>
    </w:p>
    <w:p>
      <w:pPr>
        <w:spacing w:after="80"/>
      </w:pPr>
      <w:r>
        <w:rPr>
          <w:rFonts w:ascii="Segoe UI" w:hAnsi="Segoe UI"/>
          <w:b w:val="0"/>
          <w:i/>
          <w:color w:val="555555"/>
          <w:sz w:val="22"/>
        </w:rPr>
        <w:t>Strategic roadmap leveraging Paula's FMCG expertise and UAE market knowledge for accelerated brand growth</w:t>
      </w:r>
    </w:p>
    <w:p>
      <w:r>
        <w:rPr>
          <w:rFonts w:ascii="Segoe UI" w:hAnsi="Segoe UI"/>
          <w:b w:val="0"/>
          <w:i w:val="0"/>
          <w:color w:val="888888"/>
          <w:sz w:val="18"/>
        </w:rPr>
        <w:t>Prepared by Paula De Francisco Pérez  ·  21 May 2026  ·  For: Brand Manager at Opella</w:t>
      </w:r>
    </w:p>
    <w:p>
      <w:pPr>
        <w:pBdr>
          <w:bottom w:val="single" w:sz="12" w:color="2c3e50"/>
        </w:pBdr>
        <w:spacing w:before="40" w:after="160"/>
      </w:pP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1. Week 1-2: Strategic Onboarding &amp; Market Intelligence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Comprehensive immersion in Opella's brand portfolio, competitive landscape, and internal stakeholder ecosystem across medical, digital, commercial, and regional teams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Paula's FMCG background at Mondelez provides strong foundation for understanding consumer healthcare dynamics, while her UAE market experience enables rapid local market assessment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Conduct brand portfolio deep-dive sessions with medical and commercial teams, complete competitive analysis of key OTC/VMS players in UAE market, and establish relationships with cross-functional partners including regional leads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2. Month 1: Quick Win - E-commerce Channel Optimization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Leverage Paula's proven +30% GMV QoQ growth achievement at Alibaba to accelerate digital commerce performance for priority Opella brands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UAE's advanced e-commerce and quick-commerce infrastructure presents immediate growth opportunity, particularly given Paula's experience with Noon, Talabat, Careem, and Deliveroo platforms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Launch optimized product listings and promotional campaigns across key digital platforms, targeting 15-20% increase in online sales within 30 days through improved conversion rates and visibility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3. Month 1: Quick Win - Consumer Insights Integration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Implement data-driven consumer segmentation and insights framework to inform immediate tactical decisions and campaign optimizations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Paula's experience with 6 product launches across 50+ countries demonstrates strong consumer-centric thinking and analytical capabilities essential for Opella's global brand management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Establish monthly brand performance dashboards and consumer tracking metrics, implementing A/B testing framework for ATL/BTL investments to improve ROI measurement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4. Month 2-3: Strategic Initiative - Integrated Brand Growth Strategy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Develop comprehensive 12-month brand strategy combining Paula's NPD experience with Opella's innovation capabilities to identify profitable growth opportunities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Paula's track record of successful product launches provides critical expertise for evaluating and implementing strategic growth plans that achieve above-market performance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Create integrated brand roadmap including 2-3 high-potential product extensions or market expansions, with clear budget allocation and ROI projections for board approval</w:t>
      </w:r>
    </w:p>
    <w:p>
      <w:pPr>
        <w:spacing w:before="160" w:after="40"/>
        <w:pBdr>
          <w:left w:val="single" w:sz="18" w:color="2c3e50" w:space="8"/>
        </w:pBdr>
      </w:pPr>
      <w:r>
        <w:rPr>
          <w:rFonts w:ascii="Segoe UI" w:hAnsi="Segoe UI"/>
          <w:b/>
          <w:i w:val="0"/>
          <w:color w:val="2C3E50"/>
          <w:sz w:val="24"/>
        </w:rPr>
        <w:t>5. Month 2-3: Strategic Initiative - Cross-Functional Excellence Framework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Finding: </w:t>
      </w:r>
      <w:r>
        <w:rPr>
          <w:rFonts w:ascii="Segoe UI" w:hAnsi="Segoe UI"/>
          <w:b w:val="0"/>
          <w:i w:val="0"/>
          <w:color w:val="1A1A1A"/>
          <w:sz w:val="20"/>
        </w:rPr>
        <w:t>Establish optimized collaboration processes with medical, digital, commercial, and regional teams to ensure seamless execution of brand initiatives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1A1A"/>
          <w:sz w:val="20"/>
        </w:rPr>
        <w:t xml:space="preserve">Insight: </w:t>
      </w:r>
      <w:r>
        <w:rPr>
          <w:rFonts w:ascii="Segoe UI" w:hAnsi="Segoe UI"/>
          <w:b w:val="0"/>
          <w:i w:val="0"/>
          <w:color w:val="1A1A1A"/>
          <w:sz w:val="20"/>
        </w:rPr>
        <w:t>Paula's key account management experience and collaborative approach aligns perfectly with Opella's cross-functional operating model and agile environment requirements</w:t>
      </w:r>
    </w:p>
    <w:p>
      <w:pPr>
        <w:spacing w:after="60"/>
        <w:ind w:left="170"/>
      </w:pPr>
      <w:r>
        <w:rPr>
          <w:rFonts w:ascii="Segoe UI" w:hAnsi="Segoe UI"/>
          <w:b/>
          <w:i w:val="0"/>
          <w:color w:val="1A6B3C"/>
          <w:sz w:val="20"/>
        </w:rPr>
        <w:t xml:space="preserve">Recommendation: </w:t>
      </w:r>
      <w:r>
        <w:rPr>
          <w:rFonts w:ascii="Segoe UI" w:hAnsi="Segoe UI"/>
          <w:b w:val="0"/>
          <w:i w:val="0"/>
          <w:color w:val="1A6B3C"/>
          <w:sz w:val="20"/>
        </w:rPr>
        <w:t>Implement monthly cross-functional brand review meetings and establish clear KPIs for each function, creating accountability framework that drives executional excellence and measurable brand growth</w:t>
      </w:r>
    </w:p>
    <w:p>
      <w:pPr>
        <w:pBdr>
          <w:top w:val="single" w:sz="6" w:color="DDDDDD"/>
        </w:pBdr>
        <w:spacing w:before="280"/>
      </w:pPr>
      <w:r>
        <w:rPr>
          <w:rFonts w:ascii="Segoe UI" w:hAnsi="Segoe UI"/>
          <w:b w:val="0"/>
          <w:i/>
          <w:color w:val="444444"/>
          <w:sz w:val="20"/>
        </w:rPr>
        <w:t>Paula's proven FMCG expertise, digital commerce success, and deep UAE market knowledge position her to deliver immediate impact while building the strategic foundation for sustained brand growth at Opella.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888888"/>
        <w:sz w:val="16"/>
      </w:rPr>
      <w:t>Paula De Francisco Pérez  ·  paulich98@hotmail.com  ·  https://linkedin.com/in/paula-de-francisco-perez  ·  +971 50 386 3656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