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76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2C3E50"/>
                <w:sz w:val="40"/>
              </w:rPr>
              <w:t>Paula De Francisco Pérez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Brand Marketing Manager · F&amp;B &amp; Retail · Brand Building · Social Media &amp; Content · Campaigns &amp; Activation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Dubai, UAE | +971 50 386 3656 | paulich98@hotmail.com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787878"/>
                <w:sz w:val="17"/>
              </w:rPr>
              <w:t>https://linkedin.com/in/paula-de-francisco-perez | Nationality: Spanish | UAE Residence Visa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72000" cy="129010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ula_phot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2000" cy="12901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PROFESSIONAL SUMMARY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0" w:after="80" w:line="280" w:lineRule="exact"/>
      </w:pPr>
      <w:r>
        <w:rPr>
          <w:rFonts w:ascii="Calibri" w:hAnsi="Calibri"/>
          <w:b w:val="0"/>
          <w:color w:val="1E1E1E"/>
          <w:sz w:val="20"/>
        </w:rPr>
        <w:t>Brand &amp; Marketing Manager with 4+ years building and managing brands across F&amp;B, retail, beauty and lifestyle in Dubai and Europe. Currently leading brand building, social media strategy, content and 360° campaigns for DoFreeze's food brands — running an influencer programme of 25–50 creators per campaign and integrating brands across UAE quick-commerce (Talabat, Deliveroo, Noon, Careem). Hands-on with well-known F&amp;B and retail brands: managed 42 beauty &amp; fashion accounts at Alibaba's Miravia (+30% GMV QoQ) and F&amp;B accounts (KFC, Taco Bell, Sushi Shop) at Glovo, with early Inditex (Massimo Dutti) retail and guest-experience grounding. Highly creative and guest-obsessed, fluent in content and art direction, thriving on short timelines in a multicultural environment. Business Administration graduate (CUNEF, 9.5/10 thesis).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WORK EXPERIENCE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Brand &amp; Marketing Manager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Oct 2025 – Present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DoFreeze LLC · Global FMCG / F&amp;B distributor | Brands: Befit, Eurocake, Flair | 50+ countries · Dubai, UAE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Own brand building and management across the F&amp;B portfolio — brand positioning, brand communication and go-to-market across all channels — coordinating an in-house team of digital, graphic design and content creation with operations and wider stakeholders</w:t>
        <w:br/>
        <w:t>• Lead social media strategy &amp; management end-to-end (Instagram, TikTok, Facebook) — content calendars, community and always-on brand storytelling that keeps the brands in tune with the latest regional F&amp;B and lifestyle trends</w:t>
        <w:br/>
        <w:t>• Direct content creation and art direction across social, influencer and e-commerce — planning, briefing and coordinating creators and assets for a consistent brand aesthetic across every channel</w:t>
        <w:br/>
        <w:t>• Built and scaled the influencer marketing programme from zero — sourcing, briefing, negotiating and managing 25–50 creators per campaign, plus sampling &amp; seeding — driving awareness, UGC and measurable sell-out</w:t>
        <w:br/>
        <w:t>• Develop and run marketing campaigns across online &amp; offline activations (Meta &amp; Google Ads, EDM, retail execution and quick-commerce promos on Talabat, Deliveroo, Noon, Careem), measuring results by ROI/ROAS</w:t>
        <w:br/>
        <w:t>• Built an AI-powered marketing system (Claude / generative AI) that automates campaign planning, content and reporting — cutting manual workload ~40% while managing multiple concepts under short timelines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Key Account Manager – Beauty, Fragrances &amp; Fashion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Nov 2023 – Oct 2025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Miravia (Alibaba Group) · Top 5 global e-commerce | 100K+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Created and led the Beauty Club and “Hot on Social” projects — social-first brand activations that boosted visibility and loyalty and positioned Miravia as a beauty &amp; lifestyle destination</w:t>
        <w:br/>
        <w:t>• Managed 42 key brand accounts across beauty, fragrances and fashion, achieving +30% GMV growth QoQ through brand positioning, assortment and targeted campaigns</w:t>
        <w:br/>
        <w:t>• Led category expansion, onboarding 30+ premium brands in two months via trend-driven activations — including leading Arabian &amp; oud houses (Arabian Oud, Lattafa, Swiss Arabian, Ajmal)</w:t>
        <w:br/>
        <w:t>• Continuously analysed ROI, ROAS, conversion and retention to measure and optimise activation performance and forecasting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Account Manager – XL Accounts (F&amp;B &amp; Retail)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Sep 2022 – Nov 2023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Glovo · Quick-commerce leader | €500M+ revenue | 10K+ employees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Managed strategic F&amp;B brand accounts (KFC, Taco Bell, La Tagliatella, Sushi Shop), driving growth through bespoke marketing activations and data-led campaign planning with the guest always in mind</w:t>
        <w:br/>
        <w:t>• Part of the team that built Glovo's Retail vertical — concept development onboarding fashion &amp; lifestyle brands and expanding the marketplace beyond food into new categories</w:t>
        <w:br/>
        <w:t>• Led cross-functional teams across marketing, logistics and operations to deliver seamless campaigns and grow order volume under tight timelines</w:t>
        <w:br/>
        <w:t>• Negotiated and closed high-impact commercial deals, building strong relationships across a multicultural partner base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16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Sales Associate – Las Rozas Village Factory Store</w:t>
            </w:r>
          </w:p>
        </w:tc>
        <w:tc>
          <w:tcPr>
            <w:tcW w:type="dxa" w:w="2835"/>
          </w:tcPr>
          <w:p>
            <w:pPr>
              <w:spacing w:before="16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Jun 2018 – Jun 2019</w:t>
            </w:r>
          </w:p>
        </w:tc>
      </w:tr>
    </w:tbl>
    <w:p>
      <w:pPr>
        <w:spacing w:before="0" w:after="80"/>
      </w:pPr>
      <w:r>
        <w:rPr>
          <w:rFonts w:ascii="Calibri" w:hAnsi="Calibri"/>
          <w:b w:val="0"/>
          <w:color w:val="323232"/>
          <w:sz w:val="19"/>
        </w:rPr>
        <w:t>Massimo Dutti (Inditex) · Inditex Group premium fashion brand | Hands-on retail &amp; guest experience · Madrid, Spain</w:t>
      </w:r>
    </w:p>
    <w:p>
      <w:pPr>
        <w:spacing w:before="0" w:after="40" w:line="260" w:lineRule="exact"/>
      </w:pPr>
      <w:r>
        <w:rPr>
          <w:rFonts w:ascii="Calibri" w:hAnsi="Calibri"/>
          <w:b w:val="0"/>
          <w:color w:val="1E1E1E"/>
          <w:sz w:val="20"/>
        </w:rPr>
        <w:t>• Hands-on premium retail experience at an Inditex flagship — visual merchandising, brand presentation and store cadence, building a strong aesthetic and art-direction sensibility</w:t>
        <w:br/>
        <w:t>• Customer-facing styling and shop-floor management — first-hand fluency in guest experience and premium in-store brand execution</w:t>
        <w:br/>
        <w:t>• Foundation in fashion retail and brand presentation that informs current brand, content and activation work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CORE SKILLS &amp; TOOLS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Brand &amp; Marketing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Brand building &amp; management, brand strategy, social media strategy &amp; management, content creation, art &amp; content direction, influencer marketing, campaign development, brand positioning &amp; communication, online &amp; offline activation, go-to-market, sampling &amp; seeding, shopper marketing, A&amp;P budget management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E-Commerce &amp; Digital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Instagram, TikTok, Facebook, Meta Ads, Google Ads, EDM, Shopify, e-store management, quick-commerce (Talabat, Deliveroo, Noon, Careem), Pinterest, conversion rate optimisation (CRO), marketing automation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Commercial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brand &amp; concept development, key account management, stakeholder management, negotiation, distributor &amp; modern trade, pricing strategy, assortment planning, category management, forecasting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Data &amp; Analytics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results measurement &amp; KPI tracking, ROI, ROAS, GMV, P&amp;L management, sell-in/sell-out, AI-assisted analysis, Power BI, Tableau, Looker, Nielsen, Kantar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1701"/>
            <w:tcW w:w="1700" w:type="dx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1E1E"/>
                <w:sz w:val="19"/>
              </w:rPr>
              <w:t>Tools</w:t>
            </w:r>
          </w:p>
        </w:tc>
        <w:tc>
          <w:tcPr>
            <w:tcW w:type="dxa" w:w="7937"/>
            <w:tcW w:w="7937" w:type="dx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1E1E"/>
                <w:sz w:val="19"/>
              </w:rPr>
              <w:t>Generative AI (Claude, ChatGPT), Meta Business Suite, Meta Ads Manager, Google Ads, Canva, Shopify, Microsoft Office (Expert), Salesforce, SAP, Power BI, Tableau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EDUCATION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6"/>
        <w:gridCol w:w="4986"/>
      </w:tblGrid>
      <w:tr>
        <w:tc>
          <w:tcPr>
            <w:tcW w:type="dxa" w:w="680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2"/>
              </w:rPr>
              <w:t>Bachelor's in Business Administration — CUNEF Universidad, Madrid</w:t>
            </w:r>
          </w:p>
        </w:tc>
        <w:tc>
          <w:tcPr>
            <w:tcW w:type="dxa" w:w="2835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 w:val="0"/>
                <w:color w:val="787878"/>
                <w:sz w:val="20"/>
              </w:rPr>
              <w:t>2016 – 2020</w:t>
            </w:r>
          </w:p>
        </w:tc>
      </w:tr>
    </w:tbl>
    <w:p>
      <w:pPr>
        <w:spacing w:before="0" w:after="20"/>
      </w:pPr>
      <w:r>
        <w:rPr>
          <w:rFonts w:ascii="Calibri" w:hAnsi="Calibri"/>
          <w:b w:val="0"/>
          <w:color w:val="787878"/>
          <w:sz w:val="18"/>
        </w:rPr>
        <w:t>Specialisation: E-Commerce · Fashion Industry · Thesis grade: 9.5/10</w:t>
      </w:r>
    </w:p>
    <w:p>
      <w:pPr>
        <w:spacing w:before="0" w:after="0"/>
      </w:pPr>
      <w:r>
        <w:rPr>
          <w:rFonts w:ascii="Calibri" w:hAnsi="Calibri"/>
          <w:b w:val="0"/>
          <w:color w:val="787878"/>
          <w:sz w:val="18"/>
        </w:rPr>
        <w:t>Google E-Commerce Certificate · Google Digital Marketing Certificate</w:t>
      </w:r>
    </w:p>
    <w:p>
      <w:pPr>
        <w:spacing w:before="280" w:after="80"/>
      </w:pPr>
      <w:r>
        <w:rPr>
          <w:rFonts w:ascii="Calibri" w:hAnsi="Calibri"/>
          <w:b/>
          <w:color w:val="2C3E50"/>
          <w:sz w:val="22"/>
        </w:rPr>
        <w:t>LANGUAGES</w:t>
      </w:r>
    </w:p>
    <w:p>
      <w:pPr>
        <w:spacing w:before="120" w:after="120"/>
        <w:pBdr>
          <w:bottom w:val="single" w:sz="4" w:space="1" w:color="CCCCC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0"/>
              </w:rPr>
              <w:t>Spanish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Native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1E1E"/>
                <w:sz w:val="20"/>
              </w:rPr>
              <w:t>English</w:t>
            </w:r>
          </w:p>
        </w:tc>
        <w:tc>
          <w:tcPr>
            <w:tcW w:type="dxa" w:w="2493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E1E1E"/>
                <w:sz w:val="20"/>
              </w:rPr>
              <w:t>Professional C1</w:t>
            </w:r>
          </w:p>
        </w:tc>
      </w:tr>
    </w:tbl>
    <w:sectPr w:rsidR="00FC693F" w:rsidRPr="0006063C" w:rsidSect="00034616">
      <w:pgSz w:w="12240" w:h="15840"/>
      <w:pgMar w:top="850" w:right="1134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