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Movado</w:t>
      </w:r>
    </w:p>
    <w:p>
      <w:r>
        <w:rPr>
          <w:rFonts w:ascii="Segoe UI" w:hAnsi="Segoe UI"/>
          <w:i/>
          <w:color w:val="888888"/>
          <w:sz w:val="19"/>
        </w:rPr>
        <w:t>Digital Marketing Specialist - E-commerce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Digital Marketing Specialist (E-commerce) — Noon/Amazon, Dubai-based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your Digital Marketing Specialist – E-commerce role. Marketplace growth is my core work: I manage brands across Noon, Amazon, Talabat and Careem, and I was trained inside Alibaba's Miravia managing 42 accounts with +30% GMV QoQ.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 run performance marketing with bid/budget management, optimise listings and keywords for organic-and-paid synergy, and report relentlessly on ACoS, ROAS, CTR and CVR to cut waste and scale winners. I understand Middle East e-commerce behaviour well and use AI tools for keyword and listing work. Dubai-based with a residence visa.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Could we connect for a short call this week?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applying for your Digital Marketing Specialist (E-commerce) role. I drive marketplace growth on Noon/Amazon/Talabat, Alibaba-trained with +30% GMV QoQ, fluent in ACoS/ROAS/listing optimisation. Dubai-based. Would love to connect.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[234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I'm applying for Movado's Digital Marketing Specialist (E-commerce) role. I drive third-party marketplace sales across Noon, Amazon and quick-commerce, was trained inside Alibaba's Miravia (42 accounts, +30% GMV QoQ), and live in the ACoS/ROAS/CTR/CVR metrics daily — optimising listings, keywords and bids. Dubai-based and ready to start. Could we set up a quick conversation?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