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Digital Marketing &amp; Paid Media · Meta, Google, TikTok &amp; Snapchat · Full-Funnel Campaigns · Quick-Commerce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https://www.linkedin.com/in/paula-de-francisco-perez-92a13119a/ | Portfolio: paula-de-francisco.vercel.app | Nationality: Spanish | UAE Residence Visa</w:t>
            </w:r>
          </w:p>
        </w:tc>
        <w:tc>
          <w:tcPr>
            <w:tcW w:type="dxa" w:w="1701"/>
          </w:tcPr>
          <w:p>
            <w:pPr>
              <w:spacing w:before="0" w:after="20" w:line="220" w:lineRule="exact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0" w:after="0" w:line="60" w:lineRule="exact"/>
        <w:pBdr>
          <w:bottom w:val="single" w:sz="4" w:space="1" w:color="CCCCCC"/>
        </w:pBdr>
      </w:pP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Digital marketer with 4+ years across FMCG, beauty and quick-commerce in Dubai and Europe. Plans and runs full-funnel paid campaigns on Meta, Google, TikTok and Snapchat, with a test-and-learn, ROI-first approach and hands-on reporting.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DoFreeze LLC · UAE F&amp;B / FMCG group | Brands: Befit, Eurocake, Flair | 50+ countries · Dubai, UAE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Plan, schedule and optimise full-funnel paid media on Meta, Google/YouTube, TikTok and Snapchat — audiences, creative A/B testing and EDM — steering budget weekly on ROI and ROAS.</w:t>
        <w:br/>
        <w:t>• Own post-campaign analysis and KPI reporting, turning platform and sell-out data into insights and next-test recommendations for commercial and leadership stakeholders.</w:t>
        <w:br/>
        <w:t>• Run brand campaigns across UAE quick-commerce (Deliveroo, Talabat, Noon, Careem) and lead a designer plus a social executive, reviewing all copy and creative for brand consistency; scaled influencer/UGC to 25–50 creators per campaign.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Drove +30% GMV growth QoQ across 42 accounts via promotional calendars, pricing and always-on campaign activation on platform media and social channels.</w:t>
        <w:br/>
        <w:t>• Analysed ROI, ROAS, conversion, traffic and retention to optimise campaign performance and forecasting, reporting to senior stakeholders including the CEO.</w:t>
        <w:br/>
        <w:t>• Created the Beauty Club and Hot on Social programmes — social-first content and creator activations lifting brand visibility and loyalty.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Glovo · Quick-commerce leader | €500M+ revenue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Built bespoke in-app and social activations for KFC, Taco Bell, La Tagliatella and Sushi Shop, growing order volume and GMV on a three-sided marketplace.</w:t>
        <w:br/>
        <w:t>• Coordinated marketing, logistics and support cross-functionally to launch campaigns on time and on brand.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560"/>
        <w:gridCol w:w="2808"/>
      </w:tblGrid>
      <w:tr>
        <w:tc>
          <w:tcPr>
            <w:tcW w:type="dxa" w:w="7560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08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323232"/>
          <w:sz w:val="19"/>
        </w:rPr>
        <w:t>Mondelez International · Global FMCG | €36B revenue · Madrid, Spain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1E1E1E"/>
          <w:sz w:val="20"/>
        </w:rPr>
        <w:t>• Evaluated promotional effectiveness and built sell-in/sell-out reports for the chocolate category, supporting NPD launches (Milka Spread, Mini Suchard).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full-funnel campaigns, media planning &amp; scheduling, brand consistency, influencer marketing &amp; UGC, copywriting &amp; art direction, go-to-market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Ads, Google Ads &amp; YouTube, TikTok, Snapchat, programmatic, EDM, Shopify &amp; CRO, quick-commerce (Deliveroo, Talabat, Noon, Careem)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promotional strategy, key account management, pricing, assortment planning, category management, negotiation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ROI &amp; ROAS, post-campaign analysis, KPI reporting, A/B &amp; test-and-learn, GMV / sell-out tracking, Power BI, Looker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2232"/>
        <w:gridCol w:w="8136"/>
      </w:tblGrid>
      <w:tr>
        <w:tc>
          <w:tcPr>
            <w:tcW w:type="dxa" w:w="2232"/>
            <w:tcW w:w="1700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8136"/>
            <w:tcW w:w="7937" w:type="dxa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Meta Ads Manager, Meta Business Suite, Google Ads, TikTok Ads, Shopify, Generative AI (Claude, ChatGPT), Adobe CS, Canva, Excel (Expert)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7776"/>
        <w:gridCol w:w="2592"/>
      </w:tblGrid>
      <w:tr>
        <w:tc>
          <w:tcPr>
            <w:tcW w:type="dxa" w:w="7776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592"/>
          </w:tcPr>
          <w:p>
            <w:pPr>
              <w:spacing w:before="0" w:after="20" w:line="220" w:lineRule="exact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80" w:after="40" w:line="230" w:lineRule="exact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80" w:after="40" w:line="230" w:lineRule="exact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0" w:after="0" w:line="60" w:lineRule="exact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20" w:line="220" w:lineRule="exact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648" w:right="792" w:bottom="547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