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val="0"/>
          <w:color w:val="1E1E1E"/>
          <w:sz w:val="22"/>
        </w:rPr>
        <w:t>20 September 2026</w:t>
      </w:r>
    </w:p>
    <w:p/>
    <w:p>
      <w:r>
        <w:rPr>
          <w:rFonts w:ascii="Calibri" w:hAnsi="Calibri"/>
          <w:b w:val="0"/>
          <w:color w:val="1E1E1E"/>
          <w:sz w:val="22"/>
        </w:rPr>
        <w:t>Dear Hiring Manager,</w:t>
      </w:r>
    </w:p>
    <w:p/>
    <w:p>
      <w:pPr>
        <w:spacing w:before="0" w:after="160" w:line="300" w:lineRule="exact"/>
      </w:pPr>
      <w:r>
        <w:rPr>
          <w:rFonts w:ascii="Calibri" w:hAnsi="Calibri"/>
          <w:b w:val="0"/>
          <w:color w:val="1E1E1E"/>
          <w:sz w:val="22"/>
        </w:rPr>
        <w:t>I am applying for the Marketing Manager, Brand role for the Middle East. I have spent the last three years on the other side of the quick-commerce screen: first at Glovo, where I helped launch the Retail vertical and built marketing activations with partners like KFC and Taco Bell, and now in Dubai, where I run brand and marketing for a UAE FMCG group whose products sit on Deliveroo, Talabat, Noon and Careem. With Deliveroo now part of DoorDash and the UAE and Kuwait brand agenda stepping up, this is exactly the kind of build I want to be part of.</w:t>
      </w:r>
    </w:p>
    <w:p>
      <w:pPr>
        <w:spacing w:before="0" w:after="160" w:line="300" w:lineRule="exact"/>
      </w:pPr>
      <w:r>
        <w:rPr>
          <w:rFonts w:ascii="Calibri" w:hAnsi="Calibri"/>
          <w:b w:val="0"/>
          <w:color w:val="1E1E1E"/>
          <w:sz w:val="22"/>
        </w:rPr>
        <w:t>The role asks for someone who owns campaigns from brief to delivery, and that is my day job. At DoFreeze I have led six NPD launches end-to-end across GCC, MENA, Europe, the USA and Africa — writing the creative briefs, setting the timelines, aligning design, social, sales and distributor partners, and tracking spend against A&amp;P budgets. I lead a team of two, a graphic designer and a social media executive, so giving clear creative feedback and holding work to brand guidelines is routine rather than new. On the analytical side, I plan and optimise Meta and Google Ads, run A/B tests and turn ROI and ROAS reporting into what we change next cycle. At Miravia (Alibaba Group) I created and led the Beauty Club and Hot on Social projects while managing 42 key accounts and delivering +30% GMV growth QoQ.</w:t>
      </w:r>
    </w:p>
    <w:p>
      <w:pPr>
        <w:spacing w:before="0" w:after="160" w:line="300" w:lineRule="exact"/>
      </w:pPr>
      <w:r>
        <w:rPr>
          <w:rFonts w:ascii="Calibri" w:hAnsi="Calibri"/>
          <w:b w:val="0"/>
          <w:color w:val="1E1E1E"/>
          <w:sz w:val="22"/>
        </w:rPr>
        <w:t>What I would bring beyond the brief is market and channel fluency. I live and work in Dubai and plan campaigns around the moments that actually move this market — Ramadan, Eid, National Day, back-to-school and summer — and I have built an influencer programme here from zero to 25-50 creators per campaign, plus sampling and seeding across modern trade and quick-commerce. I also know the in-app side of the funnel as a brand partner, which means I can brief platform and vertical teams in their own language. I should be straightforward about two things: the posting asks for 6-8 years and I have five, and I do not speak Arabic — I work in English and Spanish, with agency and creator partners covering Arabic execution.</w:t>
      </w:r>
    </w:p>
    <w:p>
      <w:pPr>
        <w:spacing w:before="0" w:after="160" w:line="300" w:lineRule="exact"/>
      </w:pPr>
      <w:r>
        <w:rPr>
          <w:rFonts w:ascii="Calibri" w:hAnsi="Calibri"/>
          <w:b w:val="0"/>
          <w:color w:val="1E1E1E"/>
          <w:sz w:val="22"/>
        </w:rPr>
        <w:t>I would welcome the chance to talk through how I would approach the UAE and Kuwait campaign calendar for the year ahead — I have already sketched a view of it. I am based in Dubai and available to meet at short notice, in person or on a call. Thank you for your time and consideration.</w:t>
      </w:r>
    </w:p>
    <w:p/>
    <w:p>
      <w:r>
        <w:rPr>
          <w:rFonts w:ascii="Calibri" w:hAnsi="Calibri"/>
          <w:b w:val="0"/>
          <w:color w:val="1E1E1E"/>
          <w:sz w:val="22"/>
        </w:rPr>
        <w:t>Best regards,</w:t>
      </w:r>
    </w:p>
    <w:p/>
    <w:p>
      <w:r>
        <w:rPr>
          <w:rFonts w:ascii="Calibri" w:hAnsi="Calibri"/>
          <w:b/>
          <w:color w:val="1E1E1E"/>
          <w:sz w:val="22"/>
        </w:rPr>
        <w:t>Paula De Francisco Pérez</w:t>
      </w:r>
    </w:p>
    <w:p>
      <w:r>
        <w:rPr>
          <w:rFonts w:ascii="Calibri" w:hAnsi="Calibri"/>
          <w:b w:val="0"/>
          <w:color w:val="787878"/>
          <w:sz w:val="20"/>
        </w:rPr>
        <w:t>+971 50 386 3656 | paulich98@hotmail.com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