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SE Career Explorer</w:t>
      </w:r>
    </w:p>
    <w:p>
      <w:pPr>
        <w:spacing w:after="100"/>
        <w:jc w:val="center"/>
      </w:pPr>
      <w:r>
        <w:rPr>
          <w:rFonts w:ascii="Arial" w:cs="Arial" w:eastAsia="Arial" w:hAnsi="Arial"/>
          <w:color w:val="2A9D8F"/>
          <w:sz w:val="36"/>
          <w:szCs w:val="36"/>
        </w:rPr>
        <w:t xml:space="preserve">Platform Transition Memo</w:t>
      </w:r>
    </w:p>
    <w:p>
      <w:pPr>
        <w:spacing w:after="80"/>
      </w:pPr>
    </w:p>
    <w:p>
      <w:pPr>
        <w:pBdr>
          <w:top w:val="single" w:color="E8E8E8" w:sz="2" w:space="8"/>
        </w:pBdr>
        <w:spacing w:after="80"/>
        <w:jc w:val="center"/>
      </w:pPr>
      <w:r>
        <w:rPr>
          <w:rFonts w:ascii="Arial" w:cs="Arial" w:eastAsia="Arial" w:hAnsi="Arial"/>
          <w:i/>
          <w:iCs/>
          <w:color w:val="666666"/>
          <w:sz w:val="24"/>
          <w:szCs w:val="24"/>
        </w:rPr>
        <w:t xml:space="preserve">A complete guide for the next owner</w:t>
      </w:r>
    </w:p>
    <w:p>
      <w:pPr>
        <w:spacing w:after="80"/>
      </w:pPr>
    </w:p>
    <w:p>
      <w:pPr>
        <w:spacing w:after="80"/>
      </w:pPr>
    </w:p>
    <w:p>
      <w:pPr>
        <w:spacing w:after="80"/>
      </w:pPr>
    </w:p>
    <w:p>
      <w:pPr>
        <w:spacing w:after="80"/>
      </w:pPr>
    </w:p>
    <w:p>
      <w:pPr>
        <w:jc w:val="center"/>
      </w:pPr>
      <w:r>
        <w:rPr>
          <w:rFonts w:ascii="Arial" w:cs="Arial" w:eastAsia="Arial" w:hAnsi="Arial"/>
          <w:color w:val="666666"/>
          <w:sz w:val="22"/>
          <w:szCs w:val="22"/>
        </w:rPr>
        <w:t xml:space="preserve">Prepared by Guillermina Bond</w:t>
      </w:r>
    </w:p>
    <w:p>
      <w:pPr>
        <w:jc w:val="center"/>
      </w:pPr>
      <w:r>
        <w:rPr>
          <w:rFonts w:ascii="Arial" w:cs="Arial" w:eastAsia="Arial" w:hAnsi="Arial"/>
          <w:color w:val="666666"/>
          <w:sz w:val="22"/>
          <w:szCs w:val="22"/>
        </w:rPr>
        <w:t xml:space="preserve">Harvard Business School — Social Enterprise Initiative</w:t>
      </w:r>
    </w:p>
    <w:p>
      <w:pPr>
        <w:jc w:val="center"/>
      </w:pPr>
      <w:r>
        <w:rPr>
          <w:rFonts w:ascii="Arial" w:cs="Arial" w:eastAsia="Arial" w:hAnsi="Arial"/>
          <w:color w:val="666666"/>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1: Current Platform Status</w:t>
      </w:r>
    </w:p>
    <w:p>
      <w:pPr>
        <w:pStyle w:val="Heading2"/>
      </w:pPr>
      <w:r>
        <w:t xml:space="preserve">1.1 Objectives</w:t>
      </w:r>
    </w:p>
    <w:p>
      <w:pPr>
        <w:spacing w:after="160"/>
      </w:pPr>
      <w:r>
        <w:t xml:space="preserve">The SE Career Explorer is a web-based discovery platform built for HBS students and alumni who want to explore career opportunities in social enterprise. Its core objectives are:</w:t>
      </w:r>
    </w:p>
    <w:p>
      <w:pPr>
        <w:pStyle w:val="ListParagraph"/>
        <w:numPr>
          <w:ilvl w:val="0"/>
          <w:numId w:val="2"/>
        </w:numPr>
        <w:spacing w:after="80"/>
      </w:pPr>
      <w:r>
        <w:rPr>
          <w:b/>
          <w:bCs/>
        </w:rPr>
        <w:t xml:space="preserve">Discover organizations: </w:t>
      </w:r>
      <w:r>
        <w:t xml:space="preserve">Help users find social-impact organizations that match their interests across cause areas, role types, geographies, and target populations.</w:t>
      </w:r>
    </w:p>
    <w:p>
      <w:pPr>
        <w:pStyle w:val="ListParagraph"/>
        <w:numPr>
          <w:ilvl w:val="0"/>
          <w:numId w:val="2"/>
        </w:numPr>
        <w:spacing w:after="80"/>
      </w:pPr>
      <w:r>
        <w:rPr>
          <w:b/>
          <w:bCs/>
        </w:rPr>
        <w:t xml:space="preserve">Surface HBS connections: </w:t>
      </w:r>
      <w:r>
        <w:t xml:space="preserve">Highlight organizations with HBS alumni, fellowship partnerships, or HBS-founded ventures so students can leverage the school’s network.</w:t>
      </w:r>
    </w:p>
    <w:p>
      <w:pPr>
        <w:pStyle w:val="ListParagraph"/>
        <w:numPr>
          <w:ilvl w:val="0"/>
          <w:numId w:val="2"/>
        </w:numPr>
        <w:spacing w:after="80"/>
      </w:pPr>
      <w:r>
        <w:rPr>
          <w:b/>
          <w:bCs/>
        </w:rPr>
        <w:t xml:space="preserve">Educate on career paths: </w:t>
      </w:r>
      <w:r>
        <w:t xml:space="preserve">Provide context on what different social-enterprise careers could look like, from operators to funders, enablers, and advocacy roles.</w:t>
      </w:r>
    </w:p>
    <w:p>
      <w:pPr>
        <w:pStyle w:val="ListParagraph"/>
        <w:numPr>
          <w:ilvl w:val="0"/>
          <w:numId w:val="2"/>
        </w:numPr>
        <w:spacing w:after="80"/>
      </w:pPr>
      <w:r>
        <w:rPr>
          <w:b/>
          <w:bCs/>
        </w:rPr>
        <w:t xml:space="preserve">Curate resources: </w:t>
      </w:r>
      <w:r>
        <w:t xml:space="preserve">Aggregate the best job boards, fellowship directories, and career tools in one place, with HBS-specific resources consolidated. “A database of databases.”</w:t>
      </w:r>
    </w:p>
    <w:p>
      <w:pPr>
        <w:pStyle w:val="ListParagraph"/>
        <w:numPr>
          <w:ilvl w:val="0"/>
          <w:numId w:val="2"/>
        </w:numPr>
        <w:spacing w:after="80"/>
      </w:pPr>
      <w:r>
        <w:rPr>
          <w:b/>
          <w:bCs/>
        </w:rPr>
        <w:t xml:space="preserve">Accept community input: </w:t>
      </w:r>
      <w:r>
        <w:t xml:space="preserve">Let users nominate new organizations and submit feedback so the platform grows organically.</w:t>
      </w:r>
    </w:p>
    <w:p>
      <w:pPr>
        <w:pStyle w:val="Heading2"/>
      </w:pPr>
      <w:r>
        <w:t xml:space="preserve">1.2 User-Facing Pages</w:t>
      </w:r>
    </w:p>
    <w:p>
      <w:pPr>
        <w:pStyle w:val="Heading3"/>
      </w:pPr>
      <w:r>
        <w:t xml:space="preserve">Explore (/explore)</w:t>
      </w:r>
    </w:p>
    <w:p>
      <w:pPr>
        <w:spacing w:after="160"/>
      </w:pPr>
      <w:r>
        <w:t xml:space="preserve">The main discovery interface. Users take a short quiz that walks them through four initial streams: cause area, role type, region, or target population. After answering, the platform shows a curated set of matching organizations. Each result can be clicked open to see full details (description, website, HBS badges, size, hiring status, etc.). This is designed as the “front door” of the platform for first-time visitors.</w:t>
      </w:r>
    </w:p>
    <w:p>
      <w:pPr>
        <w:pStyle w:val="Heading3"/>
      </w:pPr>
      <w:r>
        <w:t xml:space="preserve">All Organizations (/all-orgs/database)</w:t>
      </w:r>
    </w:p>
    <w:p>
      <w:pPr>
        <w:spacing w:after="160"/>
      </w:pPr>
      <w:r>
        <w:t xml:space="preserve">A full database view of every organization in the system, displayed as either cards or a table. Users can search by name, filter by org type, cause area, region, role type, and more. This is for users who want to browse freely rather than follow the guided quiz. The page also includes a “save” feature (heart icon) that increments a counter on each org.</w:t>
      </w:r>
    </w:p>
    <w:p>
      <w:pPr>
        <w:pStyle w:val="Heading3"/>
      </w:pPr>
      <w:r>
        <w:t xml:space="preserve">Dashboard (/all-orgs/dashboard)</w:t>
      </w:r>
    </w:p>
    <w:p>
      <w:pPr>
        <w:spacing w:after="160"/>
      </w:pPr>
      <w:r>
        <w:t xml:space="preserve">An analytics view built with Recharts that visualizes the organization database: breakdowns by org type, cause area distribution, geographic spread, and size. Useful for understanding the landscape at a glance and for presentations about the platform’s coverage.</w:t>
      </w:r>
    </w:p>
    <w:p>
      <w:pPr>
        <w:pStyle w:val="Heading3"/>
      </w:pPr>
      <w:r>
        <w:t xml:space="preserve">Learn More (/learn-more)</w:t>
      </w:r>
    </w:p>
    <w:p>
      <w:pPr>
        <w:spacing w:after="160"/>
      </w:pPr>
      <w:r>
        <w:t xml:space="preserve">A tabbed educational page with three sections:</w:t>
      </w:r>
    </w:p>
    <w:p>
      <w:pPr>
        <w:pStyle w:val="ListParagraph"/>
        <w:numPr>
          <w:ilvl w:val="0"/>
          <w:numId w:val="2"/>
        </w:numPr>
        <w:spacing w:after="80"/>
      </w:pPr>
      <w:r>
        <w:rPr>
          <w:b/>
          <w:bCs/>
        </w:rPr>
        <w:t xml:space="preserve">Causes tab: </w:t>
      </w:r>
      <w:r>
        <w:t xml:space="preserve">Explains each cause area (Poverty Alleviation, Climate &amp; Energy, Global Health, etc.) with descriptions and links to relevant organizations in the database and resources to learn more.</w:t>
      </w:r>
    </w:p>
    <w:p>
      <w:pPr>
        <w:pStyle w:val="ListParagraph"/>
        <w:numPr>
          <w:ilvl w:val="0"/>
          <w:numId w:val="2"/>
        </w:numPr>
        <w:spacing w:after="80"/>
      </w:pPr>
      <w:r>
        <w:rPr>
          <w:b/>
          <w:bCs/>
        </w:rPr>
        <w:t xml:space="preserve">Career Paths tab: </w:t>
      </w:r>
      <w:r>
        <w:t xml:space="preserve">Describes the four role types (Operator, Funder, Enabler, Advocacy &amp; Policy) with what each career looks like day-to-day.</w:t>
      </w:r>
    </w:p>
    <w:p>
      <w:pPr>
        <w:pStyle w:val="ListParagraph"/>
        <w:numPr>
          <w:ilvl w:val="0"/>
          <w:numId w:val="2"/>
        </w:numPr>
        <w:spacing w:after="80"/>
      </w:pPr>
      <w:r>
        <w:rPr>
          <w:b/>
          <w:bCs/>
        </w:rPr>
        <w:t xml:space="preserve">Organizations tab: </w:t>
      </w:r>
      <w:r>
        <w:t xml:space="preserve">Deeper exploration of org types (Nonprofit, Impact Investing/Foundation, B Corp, Government, Cooperative, Hybrid) with examples from the database.</w:t>
      </w:r>
    </w:p>
    <w:p>
      <w:pPr>
        <w:pStyle w:val="Heading3"/>
      </w:pPr>
      <w:r>
        <w:t xml:space="preserve">Resources (/resources)</w:t>
      </w:r>
    </w:p>
    <w:p>
      <w:pPr>
        <w:spacing w:after="160"/>
      </w:pPr>
      <w:r>
        <w:t xml:space="preserve">A curated directory of external career tools, split into two sections:</w:t>
      </w:r>
    </w:p>
    <w:p>
      <w:pPr>
        <w:pStyle w:val="ListParagraph"/>
        <w:numPr>
          <w:ilvl w:val="0"/>
          <w:numId w:val="2"/>
        </w:numPr>
        <w:spacing w:after="80"/>
      </w:pPr>
      <w:r>
        <w:rPr>
          <w:b/>
          <w:bCs/>
        </w:rPr>
        <w:t xml:space="preserve">General resources: </w:t>
      </w:r>
      <w:r>
        <w:t xml:space="preserve">Job boards and directories like Devex, Candid, Escape the City, Idealist, B Work, and 15+ others. Each resource has a title, description, tips, tags (by org type, geography, or function), and a direct link.</w:t>
      </w:r>
    </w:p>
    <w:p>
      <w:pPr>
        <w:pStyle w:val="ListParagraph"/>
        <w:numPr>
          <w:ilvl w:val="0"/>
          <w:numId w:val="2"/>
        </w:numPr>
        <w:spacing w:after="80"/>
      </w:pPr>
      <w:r>
        <w:rPr>
          <w:b/>
          <w:bCs/>
        </w:rPr>
        <w:t xml:space="preserve">HBS-specific resources: </w:t>
      </w:r>
      <w:r>
        <w:t xml:space="preserve">SEI, Rock Center for Entrepreneurship, SECON, career coaching programs, and similar. These are separated so HBS students see what’s specifically available to them.</w:t>
      </w:r>
    </w:p>
    <w:p>
      <w:pPr>
        <w:spacing w:after="160"/>
      </w:pPr>
      <w:r>
        <w:t xml:space="preserve">Resources can be tagged as “featured” and have a sort order, both controlled from Admin.</w:t>
      </w:r>
    </w:p>
    <w:p>
      <w:pPr>
        <w:pStyle w:val="Heading3"/>
      </w:pPr>
      <w:r>
        <w:t xml:space="preserve">Nominate (/all-orgs/nominate)</w:t>
      </w:r>
    </w:p>
    <w:p>
      <w:pPr>
        <w:spacing w:after="160"/>
      </w:pPr>
      <w:r>
        <w:t xml:space="preserve">An overlay modal accessible from the All Organizations page. Any visitor can submit a nomination for a new organization to be added to the platform. The form collects the org name, website, description, type, cause areas, regions, and the submitter’s HBS connection. Nominations land in the Admin panel with “pending” status for review.</w:t>
      </w:r>
    </w:p>
    <w:p>
      <w:pPr>
        <w:pStyle w:val="Heading3"/>
      </w:pPr>
      <w:r>
        <w:t xml:space="preserve">How to Use (/how-to-use)</w:t>
      </w:r>
    </w:p>
    <w:p>
      <w:pPr>
        <w:spacing w:after="160"/>
      </w:pPr>
      <w:r>
        <w:t xml:space="preserve">A guidance page that explains how to navigate the platform, what each section does, and tips for getting the most out of the explorer. Accessible from the main navigation.</w:t>
      </w:r>
    </w:p>
    <w:p>
      <w:pPr>
        <w:pStyle w:val="Heading3"/>
      </w:pPr>
      <w:r>
        <w:t xml:space="preserve">Feedback (modal)</w:t>
      </w:r>
    </w:p>
    <w:p>
      <w:pPr>
        <w:spacing w:after="160"/>
      </w:pPr>
      <w:r>
        <w:t xml:space="preserve">A floating modal available on every page. Users can submit feedback categorized as General, Bug, Feature Request, Suggestion, Content issue, Missing Org, or Other. Submissions include name, email, type, and a free-text message. These go into the site_feedback table and appear in the Admin panel.</w:t>
      </w:r>
    </w:p>
    <w:p>
      <w:r>
        <w:br w:type="page"/>
      </w:r>
    </w:p>
    <w:p>
      <w:pPr>
        <w:pStyle w:val="Heading1"/>
      </w:pPr>
      <w:r>
        <w:t xml:space="preserve">Section 2: Admin Mode Functionalities</w:t>
      </w:r>
    </w:p>
    <w:p>
      <w:pPr>
        <w:pStyle w:val="Heading2"/>
      </w:pPr>
      <w:r>
        <w:t xml:space="preserve">2.1 Accessing Admin Mode</w:t>
      </w:r>
    </w:p>
    <w:p>
      <w:pPr>
        <w:spacing w:after="160"/>
      </w:pPr>
      <w:r>
        <w:t xml:space="preserve">Admin mode is at /admin and requires Supabase authentication. Only users created through the Admin “Users” tab can sign in. There is no self-registration. The current flow is:</w:t>
      </w:r>
    </w:p>
    <w:p>
      <w:pPr>
        <w:pStyle w:val="ListParagraph"/>
        <w:numPr>
          <w:ilvl w:val="0"/>
          <w:numId w:val="3"/>
        </w:numPr>
        <w:spacing w:after="80"/>
      </w:pPr>
      <w:r>
        <w:t xml:space="preserve">Navigate to /admin (or click the admin link in the navigation).</w:t>
      </w:r>
    </w:p>
    <w:p>
      <w:pPr>
        <w:pStyle w:val="ListParagraph"/>
        <w:numPr>
          <w:ilvl w:val="0"/>
          <w:numId w:val="3"/>
        </w:numPr>
        <w:spacing w:after="80"/>
      </w:pPr>
      <w:r>
        <w:t xml:space="preserve">Sign in with email + password via the AdminAuthModal.</w:t>
      </w:r>
    </w:p>
    <w:p>
      <w:pPr>
        <w:pStyle w:val="ListParagraph"/>
        <w:numPr>
          <w:ilvl w:val="0"/>
          <w:numId w:val="3"/>
        </w:numPr>
        <w:spacing w:after="80"/>
      </w:pPr>
      <w:r>
        <w:t xml:space="preserve">Supabase issues a JWT token that is attached to all subsequent API calls.</w:t>
      </w:r>
    </w:p>
    <w:p>
      <w:pPr>
        <w:pStyle w:val="ListParagraph"/>
        <w:numPr>
          <w:ilvl w:val="0"/>
          <w:numId w:val="3"/>
        </w:numPr>
        <w:spacing w:after="80"/>
      </w:pPr>
      <w:r>
        <w:t xml:space="preserve">Row-Level Security (RLS) policies on the database check this token before allowing any write operation.</w:t>
      </w:r>
    </w:p>
    <w:p>
      <w:pPr>
        <w:spacing w:after="160"/>
      </w:pPr>
      <w:r>
        <w:rPr>
          <w:i/>
          <w:iCs/>
        </w:rPr>
        <w:t xml:space="preserve">Important: </w:t>
      </w:r>
      <w:r>
        <w:t xml:space="preserve">If the JWT expires or the session is lost, the admin must sign in again. Supabase handles token refresh automatically during active sessions.</w:t>
      </w:r>
    </w:p>
    <w:p>
      <w:pPr>
        <w:pStyle w:val="Heading2"/>
      </w:pPr>
      <w:r>
        <w:t xml:space="preserve">2.2 What Admins Can Do</w:t>
      </w:r>
    </w:p>
    <w:p>
      <w:pPr>
        <w:pStyle w:val="Heading3"/>
      </w:pPr>
      <w:r>
        <w:t xml:space="preserve">Organizations Tab</w:t>
      </w:r>
    </w:p>
    <w:p>
      <w:pPr>
        <w:spacing w:after="160"/>
      </w:pPr>
      <w:r>
        <w:t xml:space="preserve">This is the core management interface. Admins can:</w:t>
      </w:r>
    </w:p>
    <w:p>
      <w:pPr>
        <w:pStyle w:val="ListParagraph"/>
        <w:numPr>
          <w:ilvl w:val="0"/>
          <w:numId w:val="2"/>
        </w:numPr>
        <w:spacing w:after="80"/>
      </w:pPr>
      <w:r>
        <w:rPr>
          <w:b/>
          <w:bCs/>
        </w:rPr>
        <w:t xml:space="preserve">Add a new organization: </w:t>
      </w:r>
      <w:r>
        <w:t xml:space="preserve">Fill out the OrgForm with name, description, website, org type, employee range, HQ location, industry, year established, hiring status, and HBS-specific notes. Then assign cause areas, role types, regions, target populations, and cause subtopics from multi-select dropdowns. Toggle HBS badges (Alumni Work Here, Fellowship Partner, HBS Founder).</w:t>
      </w:r>
    </w:p>
    <w:p>
      <w:pPr>
        <w:pStyle w:val="ListParagraph"/>
        <w:numPr>
          <w:ilvl w:val="0"/>
          <w:numId w:val="2"/>
        </w:numPr>
        <w:spacing w:after="80"/>
      </w:pPr>
      <w:r>
        <w:rPr>
          <w:b/>
          <w:bCs/>
        </w:rPr>
        <w:t xml:space="preserve">Edit an existing organization: </w:t>
      </w:r>
      <w:r>
        <w:t xml:space="preserve">Search for or select any org and modify any of the above fields. Changes save directly to Supabase.</w:t>
      </w:r>
    </w:p>
    <w:p>
      <w:pPr>
        <w:pStyle w:val="ListParagraph"/>
        <w:numPr>
          <w:ilvl w:val="0"/>
          <w:numId w:val="2"/>
        </w:numPr>
        <w:spacing w:after="80"/>
      </w:pPr>
      <w:r>
        <w:rPr>
          <w:b/>
          <w:bCs/>
        </w:rPr>
        <w:t xml:space="preserve">Delete an organization: </w:t>
      </w:r>
      <w:r>
        <w:t xml:space="preserve">Permanently removes the org and all its junction-table associations (cause areas, regions, etc.).</w:t>
      </w:r>
    </w:p>
    <w:p>
      <w:pPr>
        <w:pStyle w:val="Heading3"/>
      </w:pPr>
      <w:r>
        <w:t xml:space="preserve">Nominations Tab</w:t>
      </w:r>
    </w:p>
    <w:p>
      <w:pPr>
        <w:spacing w:after="160"/>
      </w:pPr>
      <w:r>
        <w:t xml:space="preserve">Displays all user-submitted organization nominations. Admins can:</w:t>
      </w:r>
    </w:p>
    <w:p>
      <w:pPr>
        <w:pStyle w:val="ListParagraph"/>
        <w:numPr>
          <w:ilvl w:val="0"/>
          <w:numId w:val="2"/>
        </w:numPr>
        <w:spacing w:after="80"/>
      </w:pPr>
      <w:r>
        <w:rPr>
          <w:b/>
          <w:bCs/>
        </w:rPr>
        <w:t xml:space="preserve">Filter: </w:t>
      </w:r>
      <w:r>
        <w:t xml:space="preserve">By status (All, Pending, Accepted, Rejected) and search by org name, type, or submitter.</w:t>
      </w:r>
    </w:p>
    <w:p>
      <w:pPr>
        <w:pStyle w:val="ListParagraph"/>
        <w:numPr>
          <w:ilvl w:val="0"/>
          <w:numId w:val="2"/>
        </w:numPr>
        <w:spacing w:after="80"/>
      </w:pPr>
      <w:r>
        <w:rPr>
          <w:b/>
          <w:bCs/>
        </w:rPr>
        <w:t xml:space="preserve">Approve: </w:t>
      </w:r>
      <w:r>
        <w:t xml:space="preserve">Accepting a nomination pre-fills the OrgForm with the submitted data so the admin can review, enrich, and save it as a real organization entry.</w:t>
      </w:r>
    </w:p>
    <w:p>
      <w:pPr>
        <w:pStyle w:val="ListParagraph"/>
        <w:numPr>
          <w:ilvl w:val="0"/>
          <w:numId w:val="2"/>
        </w:numPr>
        <w:spacing w:after="80"/>
      </w:pPr>
      <w:r>
        <w:rPr>
          <w:b/>
          <w:bCs/>
        </w:rPr>
        <w:t xml:space="preserve">Reject: </w:t>
      </w:r>
      <w:r>
        <w:t xml:space="preserve">Marks the nomination as rejected. Admins can add notes explaining why.</w:t>
      </w:r>
    </w:p>
    <w:p>
      <w:pPr>
        <w:spacing w:after="160"/>
      </w:pPr>
      <w:r>
        <w:t xml:space="preserve">Nominations stay in the database regardless of status, creating an audit trail.</w:t>
      </w:r>
    </w:p>
    <w:p>
      <w:pPr>
        <w:pStyle w:val="Heading3"/>
      </w:pPr>
      <w:r>
        <w:t xml:space="preserve">Feedback Tab</w:t>
      </w:r>
    </w:p>
    <w:p>
      <w:pPr>
        <w:spacing w:after="160"/>
      </w:pPr>
      <w:r>
        <w:t xml:space="preserve">Shows all user feedback submissions. Admins can:</w:t>
      </w:r>
    </w:p>
    <w:p>
      <w:pPr>
        <w:pStyle w:val="ListParagraph"/>
        <w:numPr>
          <w:ilvl w:val="0"/>
          <w:numId w:val="2"/>
        </w:numPr>
        <w:spacing w:after="80"/>
      </w:pPr>
      <w:r>
        <w:rPr>
          <w:b/>
          <w:bCs/>
        </w:rPr>
        <w:t xml:space="preserve">Star: </w:t>
      </w:r>
      <w:r>
        <w:t xml:space="preserve">Flag important feedback for follow-up.</w:t>
      </w:r>
    </w:p>
    <w:p>
      <w:pPr>
        <w:pStyle w:val="ListParagraph"/>
        <w:numPr>
          <w:ilvl w:val="0"/>
          <w:numId w:val="2"/>
        </w:numPr>
        <w:spacing w:after="80"/>
      </w:pPr>
      <w:r>
        <w:rPr>
          <w:b/>
          <w:bCs/>
        </w:rPr>
        <w:t xml:space="preserve">Archive: </w:t>
      </w:r>
      <w:r>
        <w:t xml:space="preserve">Move resolved feedback out of the active view.</w:t>
      </w:r>
    </w:p>
    <w:p>
      <w:pPr>
        <w:pStyle w:val="ListParagraph"/>
        <w:numPr>
          <w:ilvl w:val="0"/>
          <w:numId w:val="2"/>
        </w:numPr>
        <w:spacing w:after="80"/>
      </w:pPr>
      <w:r>
        <w:rPr>
          <w:b/>
          <w:bCs/>
        </w:rPr>
        <w:t xml:space="preserve">Comment: </w:t>
      </w:r>
      <w:r>
        <w:t xml:space="preserve">Add internal admin notes to any feedback entry.</w:t>
      </w:r>
    </w:p>
    <w:p>
      <w:pPr>
        <w:pStyle w:val="ListParagraph"/>
        <w:numPr>
          <w:ilvl w:val="0"/>
          <w:numId w:val="2"/>
        </w:numPr>
        <w:spacing w:after="80"/>
      </w:pPr>
      <w:r>
        <w:rPr>
          <w:b/>
          <w:bCs/>
        </w:rPr>
        <w:t xml:space="preserve">Delete: </w:t>
      </w:r>
      <w:r>
        <w:t xml:space="preserve">Permanently remove a feedback item.</w:t>
      </w:r>
    </w:p>
    <w:p>
      <w:pPr>
        <w:pStyle w:val="ListParagraph"/>
        <w:numPr>
          <w:ilvl w:val="0"/>
          <w:numId w:val="2"/>
        </w:numPr>
        <w:spacing w:after="80"/>
      </w:pPr>
      <w:r>
        <w:rPr>
          <w:b/>
          <w:bCs/>
        </w:rPr>
        <w:t xml:space="preserve">Filter: </w:t>
      </w:r>
      <w:r>
        <w:t xml:space="preserve">By status (All, Starred, Archived) and by type (General, Bug, Feature Request, Missing Org, etc.). Feedback types are color-coded in the UI.</w:t>
      </w:r>
    </w:p>
    <w:p>
      <w:pPr>
        <w:pStyle w:val="Heading3"/>
      </w:pPr>
      <w:r>
        <w:t xml:space="preserve">Resources Tab</w:t>
      </w:r>
    </w:p>
    <w:p>
      <w:pPr>
        <w:spacing w:after="160"/>
      </w:pPr>
      <w:r>
        <w:t xml:space="preserve">Manages the curated resources shown on the /resources page. Admins can:</w:t>
      </w:r>
    </w:p>
    <w:p>
      <w:pPr>
        <w:pStyle w:val="ListParagraph"/>
        <w:numPr>
          <w:ilvl w:val="0"/>
          <w:numId w:val="2"/>
        </w:numPr>
        <w:spacing w:after="80"/>
      </w:pPr>
      <w:r>
        <w:t xml:space="preserve">Add new resources with title, subtitle, emoji, URL, call-to-action text, description, tips, and tags.</w:t>
      </w:r>
    </w:p>
    <w:p>
      <w:pPr>
        <w:pStyle w:val="ListParagraph"/>
        <w:numPr>
          <w:ilvl w:val="0"/>
          <w:numId w:val="2"/>
        </w:numPr>
        <w:spacing w:after="80"/>
      </w:pPr>
      <w:r>
        <w:t xml:space="preserve">Edit existing resources.</w:t>
      </w:r>
    </w:p>
    <w:p>
      <w:pPr>
        <w:pStyle w:val="ListParagraph"/>
        <w:numPr>
          <w:ilvl w:val="0"/>
          <w:numId w:val="2"/>
        </w:numPr>
        <w:spacing w:after="80"/>
      </w:pPr>
      <w:r>
        <w:t xml:space="preserve">Toggle the “featured” flag to highlight key resources.</w:t>
      </w:r>
    </w:p>
    <w:p>
      <w:pPr>
        <w:pStyle w:val="ListParagraph"/>
        <w:numPr>
          <w:ilvl w:val="0"/>
          <w:numId w:val="2"/>
        </w:numPr>
        <w:spacing w:after="80"/>
      </w:pPr>
      <w:r>
        <w:t xml:space="preserve">Set sort order to control display sequence.</w:t>
      </w:r>
    </w:p>
    <w:p>
      <w:pPr>
        <w:pStyle w:val="ListParagraph"/>
        <w:numPr>
          <w:ilvl w:val="0"/>
          <w:numId w:val="2"/>
        </w:numPr>
        <w:spacing w:after="80"/>
      </w:pPr>
      <w:r>
        <w:t xml:space="preserve">Assign a section: “general” or “hbs” to place it in the correct tab.</w:t>
      </w:r>
    </w:p>
    <w:p>
      <w:pPr>
        <w:pStyle w:val="Heading3"/>
      </w:pPr>
      <w:r>
        <w:t xml:space="preserve">Users Tab</w:t>
      </w:r>
    </w:p>
    <w:p>
      <w:pPr>
        <w:spacing w:after="160"/>
      </w:pPr>
      <w:r>
        <w:t xml:space="preserve">Allows creating new admin accounts. The form requires an email address and a password (8+ characters). Supabase sends a confirmation email; the new admin must verify before they can sign in. There is no role hierarchy—all admins have the same permissions.</w:t>
      </w:r>
    </w:p>
    <w:p>
      <w:pPr>
        <w:pStyle w:val="Heading3"/>
      </w:pPr>
      <w:r>
        <w:t xml:space="preserve">Org Mapping Tab</w:t>
      </w:r>
    </w:p>
    <w:p>
      <w:pPr>
        <w:spacing w:after="160"/>
      </w:pPr>
      <w:r>
        <w:t xml:space="preserve">A utility tab for data quality. It helps admins audit org classifications, find redundancies, and reclassify org types in bulk. This is mainly useful during large data imports or cleanup passes.</w:t>
      </w:r>
    </w:p>
    <w:p>
      <w:pPr>
        <w:pStyle w:val="Heading2"/>
      </w:pPr>
      <w:r>
        <w:t xml:space="preserve">2.3 What Admins Cannot Do (from the UI)</w:t>
      </w:r>
    </w:p>
    <w:p>
      <w:pPr>
        <w:spacing w:after="160"/>
      </w:pPr>
      <w:r>
        <w:t xml:space="preserve">Some operations require direct access to Supabase or the codebase:</w:t>
      </w:r>
    </w:p>
    <w:p>
      <w:pPr>
        <w:pStyle w:val="ListParagraph"/>
        <w:numPr>
          <w:ilvl w:val="0"/>
          <w:numId w:val="2"/>
        </w:numPr>
        <w:spacing w:after="80"/>
      </w:pPr>
      <w:r>
        <w:t xml:space="preserve">Modify lookup tables (add new cause areas, role types, regions, etc.)—these must be added directly in Supabase.</w:t>
      </w:r>
    </w:p>
    <w:p>
      <w:pPr>
        <w:pStyle w:val="ListParagraph"/>
        <w:numPr>
          <w:ilvl w:val="0"/>
          <w:numId w:val="2"/>
        </w:numPr>
        <w:spacing w:after="80"/>
      </w:pPr>
      <w:r>
        <w:t xml:space="preserve">Change RLS policies or database schema—requires the Supabase Dashboard or migration SQL.</w:t>
      </w:r>
    </w:p>
    <w:p>
      <w:pPr>
        <w:pStyle w:val="ListParagraph"/>
        <w:numPr>
          <w:ilvl w:val="0"/>
          <w:numId w:val="2"/>
        </w:numPr>
        <w:spacing w:after="80"/>
      </w:pPr>
      <w:r>
        <w:t xml:space="preserve">Edit the quiz flow, page layouts, or navigation structure—requires code changes in the React codebase.</w:t>
      </w:r>
    </w:p>
    <w:p>
      <w:pPr>
        <w:pStyle w:val="ListParagraph"/>
        <w:numPr>
          <w:ilvl w:val="0"/>
          <w:numId w:val="2"/>
        </w:numPr>
        <w:spacing w:after="80"/>
      </w:pPr>
      <w:r>
        <w:t xml:space="preserve">Manage deployment settings or environment variables—requires access to the Vercel dashboard.</w:t>
      </w:r>
    </w:p>
    <w:p>
      <w:pPr>
        <w:pStyle w:val="ListParagraph"/>
        <w:numPr>
          <w:ilvl w:val="0"/>
          <w:numId w:val="2"/>
        </w:numPr>
        <w:spacing w:after="80"/>
      </w:pPr>
      <w:r>
        <w:t xml:space="preserve">Delete admin accounts—must be done through the Supabase Auth dashboard.</w:t>
      </w:r>
    </w:p>
    <w:p>
      <w:r>
        <w:br w:type="page"/>
      </w:r>
    </w:p>
    <w:p>
      <w:pPr>
        <w:pStyle w:val="Heading1"/>
      </w:pPr>
      <w:r>
        <w:t xml:space="preserve">Section 3: Infrastructure</w:t>
      </w:r>
    </w:p>
    <w:p>
      <w:pPr>
        <w:pStyle w:val="Heading2"/>
      </w:pPr>
      <w:r>
        <w:t xml:space="preserve">3.1 Technology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React 18 + Vite</w:t>
            </w:r>
          </w:p>
        </w:tc>
        <w:tc>
          <w:tcPr>
            <w:tcW w:type="dxa" w:w="3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Single-page application (SPA) with client-side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3.4 + Radix UI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CSS with accessible component primitives</w:t>
            </w:r>
          </w:p>
        </w:tc>
      </w:tr>
      <w:tr>
        <w:tc>
          <w:tcPr>
            <w:tcW w:type="dxa" w:w="2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TanStack Query 5</w:t>
            </w:r>
          </w:p>
        </w:tc>
        <w:tc>
          <w:tcPr>
            <w:tcW w:type="dxa" w:w="3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Server state caching, 3-minute TTL, in-flight deduplication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Router DOM 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page navigation</w:t>
            </w:r>
          </w:p>
        </w:tc>
      </w:tr>
      <w:tr>
        <w:tc>
          <w:tcPr>
            <w:tcW w:type="dxa" w:w="2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Charts</w:t>
            </w:r>
          </w:p>
        </w:tc>
        <w:tc>
          <w:tcPr>
            <w:tcW w:type="dxa" w:w="3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Recharts 2.15</w:t>
            </w:r>
          </w:p>
        </w:tc>
        <w:tc>
          <w:tcPr>
            <w:tcW w:type="dxa" w:w="3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Dashboard data visualizations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Hook Form + Zod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handling with schema validation</w:t>
            </w:r>
          </w:p>
        </w:tc>
      </w:tr>
      <w:tr>
        <w:tc>
          <w:tcPr>
            <w:tcW w:type="dxa" w:w="2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Backend / DB</w:t>
            </w:r>
          </w:p>
        </w:tc>
        <w:tc>
          <w:tcPr>
            <w:tcW w:type="dxa" w:w="3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3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Hosted database, auth, and REST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deployments from GitHub, edge CDN</w:t>
            </w:r>
          </w:p>
        </w:tc>
      </w:tr>
      <w:tr>
        <w:tc>
          <w:tcPr>
            <w:tcW w:type="dxa" w:w="2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Source Control</w:t>
            </w:r>
          </w:p>
        </w:tc>
        <w:tc>
          <w:tcPr>
            <w:tcW w:type="dxa" w:w="3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GitHub</w:t>
            </w:r>
          </w:p>
        </w:tc>
        <w:tc>
          <w:tcPr>
            <w:tcW w:type="dxa" w:w="3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Version control and CI/CD trigger</w:t>
            </w:r>
          </w:p>
        </w:tc>
      </w:tr>
    </w:tbl>
    <w:p>
      <w:pPr>
        <w:pStyle w:val="Heading2"/>
      </w:pPr>
      <w:r>
        <w:t xml:space="preserve">3.2 Source Code</w:t>
      </w:r>
    </w:p>
    <w:p>
      <w:pPr>
        <w:spacing w:after="160"/>
      </w:pPr>
      <w:r>
        <w:t xml:space="preserve">The full source code is available on GitHub at </w:t>
      </w:r>
      <w:hyperlink w:history="1" r:id="rId8fmtzcqej5fcqpovcnxpa">
        <w:r>
          <w:rPr>
            <w:rStyle w:val="Hyperlink"/>
          </w:rPr>
          <w:t xml:space="preserve">github.com/guillerminabond/secareerexplorer</w:t>
        </w:r>
      </w:hyperlink>
      <w:r>
        <w:t xml:space="preserve">. The repository contains all frontend code (React components, pages, API modules, styles) and configuration. There are no backend server files—Supabase provides the entire backend via its auto-generated REST API.</w:t>
      </w:r>
    </w:p>
    <w:p>
      <w:pPr>
        <w:spacing w:after="160"/>
      </w:pPr>
      <w:r>
        <w:t xml:space="preserve">Key directories and files in the repo:</w:t>
      </w:r>
    </w:p>
    <w:p>
      <w:pPr>
        <w:pStyle w:val="ListParagraph"/>
        <w:numPr>
          <w:ilvl w:val="0"/>
          <w:numId w:val="2"/>
        </w:numPr>
        <w:spacing w:after="80"/>
      </w:pPr>
      <w:r>
        <w:rPr>
          <w:b/>
          <w:bCs/>
        </w:rPr>
        <w:t xml:space="preserve">src/</w:t>
      </w:r>
      <w:r>
        <w:t xml:space="preserve"> — All application code: pages, components, API clients, contexts, constants, and utilities.</w:t>
      </w:r>
    </w:p>
    <w:p>
      <w:pPr>
        <w:pStyle w:val="ListParagraph"/>
        <w:numPr>
          <w:ilvl w:val="0"/>
          <w:numId w:val="2"/>
        </w:numPr>
        <w:spacing w:after="80"/>
      </w:pPr>
      <w:r>
        <w:rPr>
          <w:b/>
          <w:bCs/>
        </w:rPr>
        <w:t xml:space="preserve">src/api/</w:t>
      </w:r>
      <w:r>
        <w:t xml:space="preserve"> — Supabase client and API modules for organizations, nominations, feedback, resources, and content.</w:t>
      </w:r>
    </w:p>
    <w:p>
      <w:pPr>
        <w:pStyle w:val="ListParagraph"/>
        <w:numPr>
          <w:ilvl w:val="0"/>
          <w:numId w:val="2"/>
        </w:numPr>
        <w:spacing w:after="80"/>
      </w:pPr>
      <w:r>
        <w:rPr>
          <w:b/>
          <w:bCs/>
        </w:rPr>
        <w:t xml:space="preserve">src/pages/</w:t>
      </w:r>
      <w:r>
        <w:t xml:space="preserve"> — Page-level components (Explore, AllOrgs, LearnMore, Resources, Admin, Dashboard, etc.).</w:t>
      </w:r>
    </w:p>
    <w:p>
      <w:pPr>
        <w:pStyle w:val="ListParagraph"/>
        <w:numPr>
          <w:ilvl w:val="0"/>
          <w:numId w:val="2"/>
        </w:numPr>
        <w:spacing w:after="80"/>
      </w:pPr>
      <w:r>
        <w:rPr>
          <w:b/>
          <w:bCs/>
        </w:rPr>
        <w:t xml:space="preserve">src/components/</w:t>
      </w:r>
      <w:r>
        <w:t xml:space="preserve"> — Reusable UI components, organized by feature (explore/, admin/, modals, navigation).</w:t>
      </w:r>
    </w:p>
    <w:p>
      <w:pPr>
        <w:pStyle w:val="ListParagraph"/>
        <w:numPr>
          <w:ilvl w:val="0"/>
          <w:numId w:val="2"/>
        </w:numPr>
        <w:spacing w:after="80"/>
      </w:pPr>
      <w:r>
        <w:rPr>
          <w:b/>
          <w:bCs/>
        </w:rPr>
        <w:t xml:space="preserve">src/contexts/</w:t>
      </w:r>
      <w:r>
        <w:t xml:space="preserve"> — React context providers, including AdminContext for auth session management.</w:t>
      </w:r>
    </w:p>
    <w:p>
      <w:pPr>
        <w:pStyle w:val="ListParagraph"/>
        <w:numPr>
          <w:ilvl w:val="0"/>
          <w:numId w:val="2"/>
        </w:numPr>
        <w:spacing w:after="80"/>
      </w:pPr>
      <w:r>
        <w:rPr>
          <w:b/>
          <w:bCs/>
        </w:rPr>
        <w:t xml:space="preserve">supabase/</w:t>
      </w:r>
      <w:r>
        <w:t xml:space="preserve"> — Migration SQL files that define or alter the database schema.</w:t>
      </w:r>
    </w:p>
    <w:p>
      <w:pPr>
        <w:pStyle w:val="ListParagraph"/>
        <w:numPr>
          <w:ilvl w:val="0"/>
          <w:numId w:val="2"/>
        </w:numPr>
        <w:spacing w:after="80"/>
      </w:pPr>
      <w:r>
        <w:rPr>
          <w:b/>
          <w:bCs/>
        </w:rPr>
        <w:t xml:space="preserve">.env.example</w:t>
      </w:r>
      <w:r>
        <w:t xml:space="preserve"> — Template for required environment variables (Supabase URL and anon key).</w:t>
      </w:r>
    </w:p>
    <w:p>
      <w:pPr>
        <w:pStyle w:val="ListParagraph"/>
        <w:numPr>
          <w:ilvl w:val="0"/>
          <w:numId w:val="2"/>
        </w:numPr>
        <w:spacing w:after="80"/>
      </w:pPr>
      <w:r>
        <w:rPr>
          <w:b/>
          <w:bCs/>
        </w:rPr>
        <w:t xml:space="preserve">vercel.json</w:t>
      </w:r>
      <w:r>
        <w:t xml:space="preserve"> — Vercel deployment configuration (SPA rewrites, security headers).</w:t>
      </w:r>
    </w:p>
    <w:p>
      <w:pPr>
        <w:pStyle w:val="ListParagraph"/>
        <w:numPr>
          <w:ilvl w:val="0"/>
          <w:numId w:val="2"/>
        </w:numPr>
        <w:spacing w:after="80"/>
      </w:pPr>
      <w:r>
        <w:rPr>
          <w:b/>
          <w:bCs/>
        </w:rPr>
        <w:t xml:space="preserve">package.json</w:t>
      </w:r>
      <w:r>
        <w:t xml:space="preserve"> — Dependencies and build scripts (npm run dev, npm run build).</w:t>
      </w:r>
    </w:p>
    <w:p>
      <w:pPr>
        <w:pStyle w:val="Heading2"/>
      </w:pPr>
      <w:r>
        <w:t xml:space="preserve">3.3 Supabase Database Schema</w:t>
      </w:r>
    </w:p>
    <w:p>
      <w:pPr>
        <w:spacing w:after="160"/>
      </w:pPr>
      <w:r>
        <w:t xml:space="preserve">The database follows a normalized design with lookup tables for categorization and junction tables for many-to-many relationships.</w:t>
      </w:r>
    </w:p>
    <w:p>
      <w:pPr>
        <w:pStyle w:val="Heading3"/>
      </w:pPr>
      <w:r>
        <w:t xml:space="preserve">Lookup Tables (reference data)</w:t>
      </w:r>
    </w:p>
    <w:p>
      <w:pPr>
        <w:spacing w:after="160"/>
      </w:pPr>
      <w:r>
        <w:t xml:space="preserve">These define the categories users filter by. Each has an id (integer, auto-increment) and a name (text). They are read-only from the app—changes require direct Supabase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org_types</w:t>
            </w:r>
          </w:p>
        </w:tc>
        <w:tc>
          <w:tcPr>
            <w:tcW w:type="dxa" w:w="5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Nonprofit, Impact Investing/Foundation, Hybrid, Government/Public Sector, B Corporation, Cooperative</w:t>
            </w:r>
          </w:p>
        </w:tc>
        <w:tc>
          <w:tcPr>
            <w:tcW w:type="dxa" w:w="1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cause_areas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Poverty Alleviation, Economic Development, Global Health, Education, Climate &amp; Energy, Gender &amp; Social Justice, Financial Inclusion, Housing &amp; Community, Arts &amp; Culture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cause_subtopics</w:t>
            </w:r>
          </w:p>
        </w:tc>
        <w:tc>
          <w:tcPr>
            <w:tcW w:type="dxa" w:w="5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Cash Transfers, Food Security, Renewable Energy, Women’s Economic Empowerment, etc.</w:t>
            </w:r>
          </w:p>
        </w:tc>
        <w:tc>
          <w:tcPr>
            <w:tcW w:type="dxa" w:w="1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52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role_types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Funder, Enabler, Advocacy &amp; Policy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regions</w:t>
            </w:r>
          </w:p>
        </w:tc>
        <w:tc>
          <w:tcPr>
            <w:tcW w:type="dxa" w:w="5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Global, North America, Sub-Saharan Africa, South Asia, Latin America, Europe, etc.</w:t>
            </w:r>
          </w:p>
        </w:tc>
        <w:tc>
          <w:tcPr>
            <w:tcW w:type="dxa" w:w="1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target_populations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People in Poverty, Women &amp; Girls, Children, Youth, Smallholder Farmers, Migrants &amp; Refugees, etc.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employee_ranges</w:t>
            </w:r>
          </w:p>
        </w:tc>
        <w:tc>
          <w:tcPr>
            <w:tcW w:type="dxa" w:w="5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1-10, 11-50, 51-200, 201-500, 501-1000, 1000+</w:t>
            </w:r>
          </w:p>
        </w:tc>
        <w:tc>
          <w:tcPr>
            <w:tcW w:type="dxa" w:w="1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6</w:t>
            </w:r>
          </w:p>
        </w:tc>
      </w:tr>
    </w:tbl>
    <w:p>
      <w:pPr>
        <w:spacing w:after="80"/>
      </w:pPr>
    </w:p>
    <w:p>
      <w:pPr>
        <w:pStyle w:val="Heading3"/>
      </w:pPr>
      <w:r>
        <w:t xml:space="preserve">The organizations Table</w:t>
      </w:r>
    </w:p>
    <w:p>
      <w:pPr>
        <w:spacing w:after="160"/>
      </w:pPr>
      <w:r>
        <w:t xml:space="preserve">This is the main table. Each row is one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UUID (PK)</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Auto-generated unique identifier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 name</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Multi-paragraph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URL</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org_type_id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INTEGER (FK)</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Links to org_types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employee_range_id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employee_ranges table</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hiring_status</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Current hiring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Headquarters location</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industry</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Industry classification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year_established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Founding year</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hbs_note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 notes about HBS relevance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hbs_relevance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org connects to HBS</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notable_alumni</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Named HBS alumni at the org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save/heart counter (incremented via RPC)</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badge_alumni_work_here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HBS alumni badge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badge_fellowship_partner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Fellowship partner badge flag</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badge_hbs_founder</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HBS-founded org badge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record was created</w:t>
            </w:r>
          </w:p>
        </w:tc>
      </w:tr>
    </w:tbl>
    <w:p>
      <w:pPr>
        <w:spacing w:after="80"/>
      </w:pPr>
    </w:p>
    <w:p>
      <w:pPr>
        <w:pStyle w:val="Heading3"/>
      </w:pPr>
      <w:r>
        <w:t xml:space="preserve">Junction Tables (many-to-many)</w:t>
      </w:r>
    </w:p>
    <w:p>
      <w:pPr>
        <w:spacing w:after="160"/>
      </w:pPr>
      <w:r>
        <w:t xml:space="preserve">Each organization can have multiple cause areas, role types, regions, target populations, and cause subtopics. These five junction tables all follow the same pattern: they contain an organization_id (UUID FK) and a reference ID (integer FK) to the corresponding lookup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Junction Table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Links organizations to...</w:t>
            </w:r>
          </w:p>
        </w:tc>
      </w:tr>
      <w:tr>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organization_cause_areas</w:t>
            </w:r>
          </w:p>
        </w:tc>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cause_areas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organization_role_types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role_types</w:t>
            </w:r>
          </w:p>
        </w:tc>
      </w:tr>
      <w:tr>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organization_regions</w:t>
            </w:r>
          </w:p>
        </w:tc>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regions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organization_target_populations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target_populations</w:t>
            </w:r>
          </w:p>
        </w:tc>
      </w:tr>
      <w:tr>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organization_cause_subtopics</w:t>
            </w:r>
          </w:p>
        </w:tc>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cause_subtopics</w:t>
            </w:r>
          </w:p>
        </w:tc>
      </w:tr>
    </w:tbl>
    <w:p>
      <w:pPr>
        <w:spacing w:after="80"/>
      </w:pPr>
    </w:p>
    <w:p>
      <w:pPr>
        <w:pStyle w:val="Heading3"/>
      </w:pPr>
      <w:r>
        <w:t xml:space="preserve">User Engagement Tables</w:t>
      </w:r>
    </w:p>
    <w:p>
      <w:pPr>
        <w:spacing w:after="160"/>
      </w:pPr>
      <w:r>
        <w:rPr>
          <w:b/>
          <w:bCs/>
        </w:rPr>
        <w:t xml:space="preserve">org_nominations</w:t>
      </w:r>
      <w:r>
        <w:t xml:space="preserve"> — Stores user-submitted organization nominations.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Nominated org name</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website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Nominated org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Submitter’s description</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org_type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Free-text org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cause_areas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Comma-separated cause areas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regions</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Comma-separated regions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hbs_connection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submitter knows the org</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submitted_by</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Submitter’s name/email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approved | rejected</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admin_notes</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Admin’s review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 timestamp</w:t>
            </w:r>
          </w:p>
        </w:tc>
      </w:tr>
    </w:tbl>
    <w:p>
      <w:pPr>
        <w:spacing w:after="80"/>
      </w:pPr>
    </w:p>
    <w:p>
      <w:pPr>
        <w:spacing w:after="160"/>
      </w:pPr>
      <w:r>
        <w:rPr>
          <w:b/>
          <w:bCs/>
        </w:rPr>
        <w:t xml:space="preserve">site_feedback</w:t>
      </w:r>
      <w:r>
        <w:t xml:space="preserve"> — Stores all user feedback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Submitter name</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Submitter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 Bug | Feature Request | Suggestion | Content | Missing Org | Other</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message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Free-text feedback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Flagged by admin</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archived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Resolved/archived by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admin_comment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admin note</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Submission timestamp</w:t>
            </w:r>
          </w:p>
        </w:tc>
      </w:tr>
    </w:tbl>
    <w:p>
      <w:pPr>
        <w:spacing w:after="80"/>
      </w:pPr>
    </w:p>
    <w:p>
      <w:pPr>
        <w:spacing w:after="160"/>
      </w:pPr>
      <w:r>
        <w:rPr>
          <w:b/>
          <w:bCs/>
        </w:rPr>
        <w:t xml:space="preserve">resources</w:t>
      </w:r>
      <w:r>
        <w:t xml:space="preserve"> — Powers the /resources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SERIAL (PK)</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Auto-increment integer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 hbs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Resource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tagline</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emoji</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Display emoji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link</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cta</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Call-to-action button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description</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tips</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Array of usage tips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filter tags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featured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Featured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order</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date_added / created_at / updated_at</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Date tracking</w:t>
            </w:r>
          </w:p>
        </w:tc>
      </w:tr>
    </w:tbl>
    <w:p>
      <w:pPr>
        <w:spacing w:after="80"/>
      </w:pPr>
    </w:p>
    <w:p>
      <w:pPr>
        <w:pStyle w:val="Heading3"/>
      </w:pPr>
      <w:r>
        <w:t xml:space="preserve">Row-Level Security (RLS)</w:t>
      </w:r>
    </w:p>
    <w:p>
      <w:pPr>
        <w:spacing w:after="160"/>
      </w:pPr>
      <w:r>
        <w:t xml:space="preserve">Supabase RLS policies control who can read and write data. The current setup is:</w:t>
      </w:r>
    </w:p>
    <w:p>
      <w:pPr>
        <w:pStyle w:val="ListParagraph"/>
        <w:numPr>
          <w:ilvl w:val="0"/>
          <w:numId w:val="2"/>
        </w:numPr>
        <w:spacing w:after="80"/>
      </w:pPr>
      <w:r>
        <w:rPr>
          <w:b/>
          <w:bCs/>
        </w:rPr>
        <w:t xml:space="preserve">Public read: </w:t>
      </w:r>
      <w:r>
        <w:t xml:space="preserve">All lookup tables, organizations, junction tables, and resources are readable by anyone (no auth required). This is what makes the site work for unauthenticated visitors.</w:t>
      </w:r>
    </w:p>
    <w:p>
      <w:pPr>
        <w:pStyle w:val="ListParagraph"/>
        <w:numPr>
          <w:ilvl w:val="0"/>
          <w:numId w:val="2"/>
        </w:numPr>
        <w:spacing w:after="80"/>
      </w:pPr>
      <w:r>
        <w:rPr>
          <w:b/>
          <w:bCs/>
        </w:rPr>
        <w:t xml:space="preserve">Auth-only write: </w:t>
      </w:r>
      <w:r>
        <w:t xml:space="preserve">INSERT, UPDATE, and DELETE on organizations, junction tables, and resources require a valid JWT (i.e., a signed-in admin).</w:t>
      </w:r>
    </w:p>
    <w:p>
      <w:pPr>
        <w:pStyle w:val="ListParagraph"/>
        <w:numPr>
          <w:ilvl w:val="0"/>
          <w:numId w:val="2"/>
        </w:numPr>
        <w:spacing w:after="80"/>
      </w:pPr>
      <w:r>
        <w:rPr>
          <w:b/>
          <w:bCs/>
        </w:rPr>
        <w:t xml:space="preserve">Public insert on nominations and feedback: </w:t>
      </w:r>
      <w:r>
        <w:t xml:space="preserve">Anyone can submit a nomination or feedback (INSERT), but only admins can view all submissions (SELECT), update statuses (UPDATE), or delete entries (DELETE).</w:t>
      </w:r>
    </w:p>
    <w:p>
      <w:pPr>
        <w:pStyle w:val="ListParagraph"/>
        <w:numPr>
          <w:ilvl w:val="0"/>
          <w:numId w:val="2"/>
        </w:numPr>
        <w:spacing w:after="80"/>
      </w:pPr>
      <w:r>
        <w:rPr>
          <w:b/>
          <w:bCs/>
        </w:rPr>
        <w:t xml:space="preserve">RPC function: </w:t>
      </w:r>
      <w:r>
        <w:t xml:space="preserve">increment_saves(org_id, delta) is a server-side function that atomically updates the saves counter. It’s callable without auth so any visitor can “heart” an org.</w:t>
      </w:r>
    </w:p>
    <w:p>
      <w:pPr>
        <w:pStyle w:val="Heading2"/>
      </w:pPr>
      <w:r>
        <w:t xml:space="preserve">3.4 Current Deployment &amp; How to Redeploy</w:t>
      </w:r>
    </w:p>
    <w:p>
      <w:pPr>
        <w:spacing w:after="160"/>
      </w:pPr>
      <w:r>
        <w:t xml:space="preserve">The platform is currently live, deployed on Vercel and backed by a Supabase project. For the transition, the new owner will not receive access to the current Vercel project. Instead, the recommended path is to redeploy from the GitHub repository to a new Vercel project. Guillermina can share access to the existing Supabase database so all organization data, nominations, feedback, and resources carry over.</w:t>
      </w:r>
    </w:p>
    <w:p>
      <w:pPr>
        <w:pStyle w:val="Heading3"/>
      </w:pPr>
      <w:r>
        <w:t xml:space="preserve">Step-by-step redeployment</w:t>
      </w:r>
    </w:p>
    <w:p>
      <w:pPr>
        <w:pStyle w:val="ListParagraph"/>
        <w:numPr>
          <w:ilvl w:val="0"/>
          <w:numId w:val="3"/>
        </w:numPr>
        <w:spacing w:after="80"/>
      </w:pPr>
      <w:r>
        <w:rPr>
          <w:b/>
          <w:bCs/>
        </w:rPr>
        <w:t xml:space="preserve">Get the code: </w:t>
      </w:r>
      <w:r>
        <w:t xml:space="preserve">Fork or clone the repository from </w:t>
      </w:r>
      <w:hyperlink w:history="1" r:id="rIdlj3zpqzkioplf-eoo9hft">
        <w:r>
          <w:rPr>
            <w:rStyle w:val="Hyperlink"/>
          </w:rPr>
          <w:t xml:space="preserve">github.com/guillerminabond/secareerexplorer</w:t>
        </w:r>
      </w:hyperlink>
      <w:r>
        <w:t xml:space="preserve">.</w:t>
      </w:r>
    </w:p>
    <w:p>
      <w:pPr>
        <w:pStyle w:val="ListParagraph"/>
        <w:numPr>
          <w:ilvl w:val="0"/>
          <w:numId w:val="3"/>
        </w:numPr>
        <w:spacing w:after="80"/>
      </w:pPr>
      <w:r>
        <w:rPr>
          <w:b/>
          <w:bCs/>
        </w:rPr>
        <w:t xml:space="preserve">Create a Vercel project: </w:t>
      </w:r>
      <w:r>
        <w:t xml:space="preserve">Go to vercel.com, click “New Project,” and import the GitHub repo. Vercel auto-detects the Vite framework and sets the correct build command (vite build).</w:t>
      </w:r>
    </w:p>
    <w:p>
      <w:pPr>
        <w:pStyle w:val="ListParagraph"/>
        <w:numPr>
          <w:ilvl w:val="0"/>
          <w:numId w:val="3"/>
        </w:numPr>
        <w:spacing w:after="80"/>
      </w:pPr>
      <w:r>
        <w:rPr>
          <w:b/>
          <w:bCs/>
        </w:rPr>
        <w:t xml:space="preserve">Set environment variables: </w:t>
      </w:r>
      <w:r>
        <w:t xml:space="preserve">In Vercel’s project Settings → Environment Variables, add VITE_SUPABASE_URL and VITE_SUPABASE_ANON_KEY. Guillermina will provide these values from the existing Supabase project (or, if you create a new Supabase project, generate new ones there).</w:t>
      </w:r>
    </w:p>
    <w:p>
      <w:pPr>
        <w:pStyle w:val="ListParagraph"/>
        <w:numPr>
          <w:ilvl w:val="0"/>
          <w:numId w:val="3"/>
        </w:numPr>
        <w:spacing w:after="80"/>
      </w:pPr>
      <w:r>
        <w:rPr>
          <w:b/>
          <w:bCs/>
        </w:rPr>
        <w:t xml:space="preserve">Deploy: </w:t>
      </w:r>
      <w:r>
        <w:t xml:space="preserve">Push to the main branch (or click “Deploy” in Vercel). The site will be live in under a minute.</w:t>
      </w:r>
    </w:p>
    <w:p>
      <w:pPr>
        <w:pStyle w:val="ListParagraph"/>
        <w:numPr>
          <w:ilvl w:val="0"/>
          <w:numId w:val="3"/>
        </w:numPr>
        <w:spacing w:after="80"/>
      </w:pPr>
      <w:r>
        <w:rPr>
          <w:b/>
          <w:bCs/>
        </w:rPr>
        <w:t xml:space="preserve">Custom domain (optional): </w:t>
      </w:r>
      <w:r>
        <w:t xml:space="preserve">In Vercel Settings → Domains, add your own domain and update DNS records.</w:t>
      </w:r>
    </w:p>
    <w:p>
      <w:pPr>
        <w:pStyle w:val="Heading3"/>
      </w:pPr>
      <w:r>
        <w:t xml:space="preserve">Supabase access</w:t>
      </w:r>
    </w:p>
    <w:p>
      <w:pPr>
        <w:spacing w:after="160"/>
      </w:pPr>
      <w:r>
        <w:t xml:space="preserve">Guillermina can invite the new owner to the existing Supabase project as an organization member, giving full access to the database, auth settings, and RLS policies. Alternatively, if you prefer a clean start, you can create a new Supabase project and run the migration SQL files from the supabase/ folder in the repo to recreate the schema—though you’d start with an empty database.</w:t>
      </w:r>
    </w:p>
    <w:p>
      <w:pPr>
        <w:pStyle w:val="Heading3"/>
      </w:pPr>
      <w:r>
        <w:t xml:space="preserve">What connects to what</w:t>
      </w:r>
    </w:p>
    <w:p>
      <w:pPr>
        <w:spacing w:after="160"/>
      </w:pPr>
      <w:r>
        <w:t xml:space="preserve">The pipeline is straightforward:</w:t>
      </w:r>
    </w:p>
    <w:p>
      <w:pPr>
        <w:pStyle w:val="ListParagraph"/>
        <w:numPr>
          <w:ilvl w:val="0"/>
          <w:numId w:val="2"/>
        </w:numPr>
        <w:spacing w:after="80"/>
      </w:pPr>
      <w:r>
        <w:rPr>
          <w:b/>
          <w:bCs/>
        </w:rPr>
        <w:t xml:space="preserve">GitHub → Vercel: </w:t>
      </w:r>
      <w:r>
        <w:t xml:space="preserve">Vercel watches the GitHub repo. Every push to the main branch triggers an automatic build and deployment. The vercel.json file in the repo configures SPA routing (all paths rewrite to /index.html) and security headers.</w:t>
      </w:r>
    </w:p>
    <w:p>
      <w:pPr>
        <w:pStyle w:val="ListParagraph"/>
        <w:numPr>
          <w:ilvl w:val="0"/>
          <w:numId w:val="2"/>
        </w:numPr>
        <w:spacing w:after="80"/>
      </w:pPr>
      <w:r>
        <w:rPr>
          <w:b/>
          <w:bCs/>
        </w:rPr>
        <w:t xml:space="preserve">Vercel → Supabase: </w:t>
      </w:r>
      <w:r>
        <w:t xml:space="preserve">The built frontend reads VITE_SUPABASE_URL and VITE_SUPABASE_ANON_KEY (baked in at build time) and uses the Supabase JS client to call the REST API. There is no server—everything is client-to-Supabase directly.</w:t>
      </w:r>
    </w:p>
    <w:p>
      <w:pPr>
        <w:pStyle w:val="ListParagraph"/>
        <w:numPr>
          <w:ilvl w:val="0"/>
          <w:numId w:val="2"/>
        </w:numPr>
        <w:spacing w:after="80"/>
      </w:pPr>
      <w:r>
        <w:rPr>
          <w:b/>
          <w:bCs/>
        </w:rPr>
        <w:t xml:space="preserve">Supabase Auth: </w:t>
      </w:r>
      <w:r>
        <w:t xml:space="preserve">Admin login goes through Supabase’s auth service. The JWT returned is attached to API calls, and RLS policies check it server-side. The anon key is safe to expose publicly because RLS prevents unauthorized writes.</w:t>
      </w:r>
    </w:p>
    <w:p>
      <w:pPr>
        <w:spacing w:after="160"/>
      </w:pPr>
      <w:r>
        <w:rPr>
          <w:i/>
          <w:iCs/>
        </w:rPr>
        <w:t xml:space="preserve">Note: </w:t>
      </w:r>
      <w:r>
        <w:t xml:space="preserve">The CSP in vercel.json currently includes unsafe-inline because Vite injects inline scripts at build time. A future improvement would be to use nonce-based CSP.</w:t>
      </w:r>
    </w:p>
    <w:p>
      <w:pPr>
        <w:pStyle w:val="Heading2"/>
      </w:pPr>
      <w:r>
        <w:t xml:space="preserve">3.5 Common Maintenance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6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Add organizations</w:t>
            </w:r>
          </w:p>
        </w:tc>
        <w:tc>
          <w:tcPr>
            <w:tcW w:type="dxa" w:w="3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 panel → Organizations tab</w:t>
            </w:r>
          </w:p>
        </w:tc>
        <w:tc>
          <w:tcPr>
            <w:tcW w:type="dxa" w:w="37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Fill out OrgForm, assign categories, save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nominations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 → Nominations tab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Pending, approve or reject</w:t>
            </w:r>
          </w:p>
        </w:tc>
      </w:tr>
      <w:tr>
        <w:tc>
          <w:tcPr>
            <w:tcW w:type="dxa" w:w="26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Triage feedback</w:t>
            </w:r>
          </w:p>
        </w:tc>
        <w:tc>
          <w:tcPr>
            <w:tcW w:type="dxa" w:w="3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 panel → Feedback tab</w:t>
            </w:r>
          </w:p>
        </w:tc>
        <w:tc>
          <w:tcPr>
            <w:tcW w:type="dxa" w:w="37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Star, comment, archive, or delete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resources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 → Resources tab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reorder, toggle featured</w:t>
            </w:r>
          </w:p>
        </w:tc>
      </w:tr>
      <w:tr>
        <w:tc>
          <w:tcPr>
            <w:tcW w:type="dxa" w:w="26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Add a new cause area or region</w:t>
            </w:r>
          </w:p>
        </w:tc>
        <w:tc>
          <w:tcPr>
            <w:tcW w:type="dxa" w:w="3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Supabase Dashboard → Table Editor</w:t>
            </w:r>
          </w:p>
        </w:tc>
        <w:tc>
          <w:tcPr>
            <w:tcW w:type="dxa" w:w="37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Insert a new row into the relevant lookup 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the quiz questions or 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src/components/explore/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QuizExplore.jsx, redeploy via git push</w:t>
            </w:r>
          </w:p>
        </w:tc>
      </w:tr>
      <w:tr>
        <w:tc>
          <w:tcPr>
            <w:tcW w:type="dxa" w:w="26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Update security headers</w:t>
            </w:r>
          </w:p>
        </w:tc>
        <w:tc>
          <w:tcPr>
            <w:tcW w:type="dxa" w:w="3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Code: vercel.json</w:t>
            </w:r>
          </w:p>
        </w:tc>
        <w:tc>
          <w:tcPr>
            <w:tcW w:type="dxa" w:w="37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Edit headers array, redeploy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database migrations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Dashboard → SQL Editor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Paste and run migration SQL</w:t>
            </w:r>
          </w:p>
        </w:tc>
      </w:tr>
      <w:tr>
        <w:tc>
          <w:tcPr>
            <w:tcW w:type="dxa" w:w="26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Create a new admin</w:t>
            </w:r>
          </w:p>
        </w:tc>
        <w:tc>
          <w:tcPr>
            <w:tcW w:type="dxa" w:w="3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 panel → Users tab</w:t>
            </w:r>
          </w:p>
        </w:tc>
        <w:tc>
          <w:tcPr>
            <w:tcW w:type="dxa" w:w="37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Enter email + password, user verifies email</w:t>
            </w:r>
          </w:p>
        </w:tc>
      </w:tr>
    </w:tbl>
    <w:p>
      <w:r>
        <w:br w:type="page"/>
      </w:r>
    </w:p>
    <w:p>
      <w:pPr>
        <w:pStyle w:val="Heading1"/>
      </w:pPr>
      <w:r>
        <w:t xml:space="preserve">Section 4: Possible Next Steps</w:t>
      </w:r>
    </w:p>
    <w:p>
      <w:pPr>
        <w:spacing w:after="160"/>
      </w:pPr>
      <w:r>
        <w:t xml:space="preserve">The SE Career Explorer was built as a standalone project within SEI. Below are four directions a future owner could take to grow the platform’s reach and value. None of these require rebuilding—they’re extensions of what already exists.</w:t>
      </w:r>
    </w:p>
    <w:p>
      <w:pPr>
        <w:pStyle w:val="Heading2"/>
      </w:pPr>
      <w:r>
        <w:t xml:space="preserve">4.1 Housing Under OCP</w:t>
      </w:r>
    </w:p>
    <w:p>
      <w:pPr>
        <w:spacing w:after="160"/>
      </w:pPr>
      <w:r>
        <w:t xml:space="preserve">The most natural institutional home for the Career Explorer is the Office of Career and Professional Development (OCP). OCP already manages career resources, employer relationships, and student-facing tools, so folding the Explorer into their portfolio would give it sustained staffing, visibility, and a clear owner after the SEI project cycle ends.</w:t>
      </w:r>
    </w:p>
    <w:p>
      <w:pPr>
        <w:spacing w:after="160"/>
      </w:pPr>
      <w:r>
        <w:t xml:space="preserve">What this would look like in practice:</w:t>
      </w:r>
    </w:p>
    <w:p>
      <w:pPr>
        <w:pStyle w:val="ListParagraph"/>
        <w:numPr>
          <w:ilvl w:val="0"/>
          <w:numId w:val="2"/>
        </w:numPr>
        <w:spacing w:after="80"/>
      </w:pPr>
      <w:r>
        <w:rPr>
          <w:b/>
          <w:bCs/>
        </w:rPr>
        <w:t xml:space="preserve">Embed in OCP’s website or portal: </w:t>
      </w:r>
      <w:r>
        <w:t xml:space="preserve">The Explorer could be linked from or embedded within OCP’s existing career tools pages, putting it where students already go for career guidance.</w:t>
      </w:r>
    </w:p>
    <w:p>
      <w:pPr>
        <w:pStyle w:val="ListParagraph"/>
        <w:numPr>
          <w:ilvl w:val="0"/>
          <w:numId w:val="2"/>
        </w:numPr>
        <w:spacing w:after="80"/>
      </w:pPr>
      <w:r>
        <w:rPr>
          <w:b/>
          <w:bCs/>
        </w:rPr>
        <w:t xml:space="preserve">OCP staff as admins: </w:t>
      </w:r>
      <w:r>
        <w:t xml:space="preserve">A designated OCP team member would take over the admin panel—reviewing nominations, updating org profiles, curating resources. The admin interface was designed to be usable without technical skills.</w:t>
      </w:r>
    </w:p>
    <w:p>
      <w:pPr>
        <w:pStyle w:val="ListParagraph"/>
        <w:numPr>
          <w:ilvl w:val="0"/>
          <w:numId w:val="2"/>
        </w:numPr>
        <w:spacing w:after="80"/>
      </w:pPr>
      <w:r>
        <w:rPr>
          <w:b/>
          <w:bCs/>
        </w:rPr>
        <w:t xml:space="preserve">Leverage OCP’s employer data: </w:t>
      </w:r>
      <w:r>
        <w:t xml:space="preserve">OCP maintains relationships with employers who recruit at HBS. Cross-referencing their employer list with the Explorer’s organization database could surface gaps and keep the data fresh.</w:t>
      </w:r>
    </w:p>
    <w:p>
      <w:pPr>
        <w:pStyle w:val="ListParagraph"/>
        <w:numPr>
          <w:ilvl w:val="0"/>
          <w:numId w:val="2"/>
        </w:numPr>
        <w:spacing w:after="80"/>
      </w:pPr>
      <w:r>
        <w:rPr>
          <w:b/>
          <w:bCs/>
        </w:rPr>
        <w:t xml:space="preserve">Promotion through existing channels: </w:t>
      </w:r>
      <w:r>
        <w:t xml:space="preserve">OCP has established email lists, orientation programming, and career fair touchpoints that could drive student traffic to the Explorer without building new marketing from scratch.</w:t>
      </w:r>
    </w:p>
    <w:p>
      <w:pPr>
        <w:pStyle w:val="Heading2"/>
      </w:pPr>
      <w:r>
        <w:t xml:space="preserve">4.2 Expanding to Other Verticals</w:t>
      </w:r>
    </w:p>
    <w:p>
      <w:pPr>
        <w:spacing w:after="160"/>
      </w:pPr>
      <w:r>
        <w:t xml:space="preserve">The platform’s architecture—quiz-based exploration, filterable database, curated resources—is not specific to social enterprise. The same structure could serve other career verticals at HBS, particularly ones where students feel the landscape is hard to navigate.</w:t>
      </w:r>
    </w:p>
    <w:p>
      <w:pPr>
        <w:pStyle w:val="Heading3"/>
      </w:pPr>
      <w:r>
        <w:t xml:space="preserve">Sustainability</w:t>
      </w:r>
    </w:p>
    <w:p>
      <w:pPr>
        <w:spacing w:after="160"/>
      </w:pPr>
      <w:r>
        <w:t xml:space="preserve">A sustainability-focused version could cover clean energy companies, ESG-focused funds, corporate sustainability departments, circular economy startups, and climate policy organizations. The existing cause areas (Climate &amp; Energy) and org types (B Corporation) already overlap, so this could start as an extension of the current database with new filters and a dedicated entry point, rather than a separate platform.</w:t>
      </w:r>
    </w:p>
    <w:p>
      <w:pPr>
        <w:pStyle w:val="Heading3"/>
      </w:pPr>
      <w:r>
        <w:t xml:space="preserve">Healthcare</w:t>
      </w:r>
    </w:p>
    <w:p>
      <w:pPr>
        <w:spacing w:after="160"/>
      </w:pPr>
      <w:r>
        <w:t xml:space="preserve">Healthcare is another natural fit: digital health startups, hospital systems, health-focused nonprofits, global health organizations, biotech, and health policy. The Explorer’s multi-dimensional filtering (by cause, role type, geography, population served) maps well to how healthcare careers branch out. This would require new lookup-table values (cause areas like “Digital Health,” “Pharma &amp; Biotech,” “Health Systems”) and a dedicated resource set, but the underlying code and schema wouldn’t need to change.</w:t>
      </w:r>
    </w:p>
    <w:p>
      <w:pPr>
        <w:spacing w:after="160"/>
      </w:pPr>
      <w:r>
        <w:t xml:space="preserve">In both cases, the approach would be: add new lookup-table entries in Supabase, populate organizations through the admin panel or bulk import, curate vertical-specific resources, and optionally create a separate landing page or quiz entry point in the frontend.</w:t>
      </w:r>
    </w:p>
    <w:p>
      <w:pPr>
        <w:pStyle w:val="Heading2"/>
      </w:pPr>
      <w:r>
        <w:t xml:space="preserve">4.3 Connecting to the Alumni Directory</w:t>
      </w:r>
    </w:p>
    <w:p>
      <w:pPr>
        <w:spacing w:after="160"/>
      </w:pPr>
      <w:r>
        <w:t xml:space="preserve">One of the Explorer’s most valuable features is its HBS badges—flagging organizations where alumni work, that have fellowship partnerships, or that were founded by HBS graduates. Right now, this data is maintained manually by admins. A connection to the HBS Alumni Directory could automate and enrich this significantly.</w:t>
      </w:r>
    </w:p>
    <w:p>
      <w:pPr>
        <w:spacing w:after="160"/>
      </w:pPr>
      <w:r>
        <w:t xml:space="preserve">Potential integrations:</w:t>
      </w:r>
    </w:p>
    <w:p>
      <w:pPr>
        <w:pStyle w:val="ListParagraph"/>
        <w:numPr>
          <w:ilvl w:val="0"/>
          <w:numId w:val="2"/>
        </w:numPr>
        <w:spacing w:after="80"/>
      </w:pPr>
      <w:r>
        <w:rPr>
          <w:b/>
          <w:bCs/>
        </w:rPr>
        <w:t xml:space="preserve">Auto-tag “Alumni Work Here”: </w:t>
      </w:r>
      <w:r>
        <w:t xml:space="preserve">If the Alumni Directory exposes current employer data, the Explorer could periodically cross-reference it to automatically apply the alumni badge to organizations in the database. This would keep the badge accurate as alumni change jobs.</w:t>
      </w:r>
    </w:p>
    <w:p>
      <w:pPr>
        <w:pStyle w:val="ListParagraph"/>
        <w:numPr>
          <w:ilvl w:val="0"/>
          <w:numId w:val="2"/>
        </w:numPr>
        <w:spacing w:after="80"/>
      </w:pPr>
      <w:r>
        <w:rPr>
          <w:b/>
          <w:bCs/>
        </w:rPr>
        <w:t xml:space="preserve">Show alumni count and names: </w:t>
      </w:r>
      <w:r>
        <w:t xml:space="preserve">Instead of a binary badge, the org detail view could display how many HBS alumni currently work at the organization, and optionally list their names and graduation years (with appropriate privacy controls).</w:t>
      </w:r>
    </w:p>
    <w:p>
      <w:pPr>
        <w:pStyle w:val="ListParagraph"/>
        <w:numPr>
          <w:ilvl w:val="0"/>
          <w:numId w:val="2"/>
        </w:numPr>
        <w:spacing w:after="80"/>
      </w:pPr>
      <w:r>
        <w:rPr>
          <w:b/>
          <w:bCs/>
        </w:rPr>
        <w:t xml:space="preserve">Enable warm introductions: </w:t>
      </w:r>
      <w:r>
        <w:t xml:space="preserve">If a student finds an organization they’re interested in and the platform shows alumni who work there, the natural next step is reaching out. The Explorer could link to the alumni’s directory profile or provide a “request introduction” flow.</w:t>
      </w:r>
    </w:p>
    <w:p>
      <w:pPr>
        <w:spacing w:after="160"/>
      </w:pPr>
      <w:r>
        <w:t xml:space="preserve">This integration would likely require coordination with HBS IT and compliance review around alumni data usage, but the payoff—turning the Explorer into a networking tool, not just a discovery tool—would be substantial.</w:t>
      </w:r>
    </w:p>
    <w:p>
      <w:pPr>
        <w:pStyle w:val="Heading2"/>
      </w:pPr>
      <w:r>
        <w:t xml:space="preserve">4.4 Connecting to 12twenty for Job Postings</w:t>
      </w:r>
    </w:p>
    <w:p>
      <w:pPr>
        <w:spacing w:after="160"/>
      </w:pPr>
      <w:r>
        <w:t xml:space="preserve">12twenty is the career management platform used by HBS (and many other business schools) to post job listings and manage recruiting. Currently, the Explorer helps students find organizations but doesn’t show whether those organizations have open roles. Bridging this gap would make the platform significantly more actionable.</w:t>
      </w:r>
    </w:p>
    <w:p>
      <w:pPr>
        <w:spacing w:after="160"/>
      </w:pPr>
      <w:r>
        <w:t xml:space="preserve">What this could look like:</w:t>
      </w:r>
    </w:p>
    <w:p>
      <w:pPr>
        <w:pStyle w:val="ListParagraph"/>
        <w:numPr>
          <w:ilvl w:val="0"/>
          <w:numId w:val="2"/>
        </w:numPr>
        <w:spacing w:after="80"/>
      </w:pPr>
      <w:r>
        <w:rPr>
          <w:b/>
          <w:bCs/>
        </w:rPr>
        <w:t xml:space="preserve">Show active postings on org profiles: </w:t>
      </w:r>
      <w:r>
        <w:t xml:space="preserve">When a student opens an organization’s detail view, the Explorer could display current job postings from 12twenty for that employer. This turns browsing into applying.</w:t>
      </w:r>
    </w:p>
    <w:p>
      <w:pPr>
        <w:pStyle w:val="ListParagraph"/>
        <w:numPr>
          <w:ilvl w:val="0"/>
          <w:numId w:val="2"/>
        </w:numPr>
        <w:spacing w:after="80"/>
      </w:pPr>
      <w:r>
        <w:rPr>
          <w:b/>
          <w:bCs/>
        </w:rPr>
        <w:t xml:space="preserve">“Hiring Now” filter: </w:t>
      </w:r>
      <w:r>
        <w:t xml:space="preserve">The Explorer’s filter bar could include a real-time “Hiring Now” toggle that surfaces only organizations with active 12twenty postings, making it directly useful during recruiting season.</w:t>
      </w:r>
    </w:p>
    <w:p>
      <w:pPr>
        <w:pStyle w:val="ListParagraph"/>
        <w:numPr>
          <w:ilvl w:val="0"/>
          <w:numId w:val="2"/>
        </w:numPr>
        <w:spacing w:after="80"/>
      </w:pPr>
      <w:r>
        <w:rPr>
          <w:b/>
          <w:bCs/>
        </w:rPr>
        <w:t xml:space="preserve">Reverse discovery: </w:t>
      </w:r>
      <w:r>
        <w:t xml:space="preserve">Students who find a job posting on 12twenty could click through to the Explorer to learn more about the organization’s mission, cause areas, and HBS connections—context that 12twenty job listings don’t typically include.</w:t>
      </w:r>
    </w:p>
    <w:p>
      <w:pPr>
        <w:spacing w:after="160"/>
      </w:pPr>
      <w:r>
        <w:t xml:space="preserve">This would require API access to 12twenty (or a periodic data export), a mapping between 12twenty employer names and the Explorer’s organizations table, and a new component in the frontend to display postings. OCP’s involvement would be essential here since they manage the 12twenty relationship.</w:t>
      </w:r>
    </w:p>
    <w:p>
      <w:pPr>
        <w:spacing w:after="80"/>
      </w:pPr>
    </w:p>
    <w:p>
      <w:pPr>
        <w:spacing w:after="80"/>
      </w:pPr>
    </w:p>
    <w:p>
      <w:pPr>
        <w:pBdr>
          <w:top w:val="single" w:color="2A9D8F" w:sz="2" w:space="8"/>
        </w:pBdr>
        <w:spacing w:before="360"/>
      </w:pPr>
      <w:r>
        <w:rPr>
          <w:i/>
          <w:iCs/>
        </w:rPr>
        <w:t xml:space="preserve">End of Transition Memo. For questions, contact Guillermina Bond (bond.guillermina@gmail.com).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2" w:space="4"/>
      </w:pBdr>
    </w:pPr>
    <w:r>
      <w:rPr>
        <w:rFonts w:ascii="Arial" w:cs="Arial" w:eastAsia="Arial" w:hAnsi="Arial"/>
        <w:i/>
        <w:iCs/>
        <w:color w:val="666666"/>
        <w:sz w:val="18"/>
        <w:szCs w:val="18"/>
      </w:rPr>
      <w:t xml:space="preserve">SE Career Explorer — Transition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9D8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fmtzcqej5fcqpovcnxpa" Type="http://schemas.openxmlformats.org/officeDocument/2006/relationships/hyperlink" Target="https://github.com/guillerminabond/secareerexplorer" TargetMode="External"/><Relationship Id="rIdlj3zpqzkioplf-eoo9hft" Type="http://schemas.openxmlformats.org/officeDocument/2006/relationships/hyperlink" Target="https://github.com/guillerminabond/secareerexplorer"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2026-04-23T19:18:36.475Z</dcterms:created>
  <dcterms:modified xsi:type="dcterms:W3CDTF">2026-04-23T19:18:36.475Z</dcterms:modified>
</cp:coreProperties>
</file>

<file path=docProps/custom.xml><?xml version="1.0" encoding="utf-8"?>
<Properties xmlns="http://schemas.openxmlformats.org/officeDocument/2006/custom-properties" xmlns:vt="http://schemas.openxmlformats.org/officeDocument/2006/docPropsVTypes"/>
</file>