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Y="630"/>
        <w:tblW w:w="15074" w:type="dxa"/>
        <w:tblLook w:val="04A0" w:firstRow="1" w:lastRow="0" w:firstColumn="1" w:lastColumn="0" w:noHBand="0" w:noVBand="1"/>
      </w:tblPr>
      <w:tblGrid>
        <w:gridCol w:w="7566"/>
        <w:gridCol w:w="7566"/>
      </w:tblGrid>
      <w:tr w:rsidR="00575864" w14:paraId="0EBD3971" w14:textId="77777777" w:rsidTr="00575864">
        <w:tc>
          <w:tcPr>
            <w:tcW w:w="7566" w:type="dxa"/>
          </w:tcPr>
          <w:p w14:paraId="4900DDA6" w14:textId="41D62C79" w:rsidR="00575864" w:rsidRDefault="00575864" w:rsidP="00575864">
            <w:r>
              <w:t>This is the old page that will be replaced by the new look and feel, it will be a crash and burn, all aesthetics needs to change</w:t>
            </w:r>
            <w:r w:rsidR="00531FD4">
              <w:t>,</w:t>
            </w:r>
            <w:r>
              <w:t xml:space="preserve"> make sure that the old look and feel is not preserved, but translate the controls, if no controls have been defined in the html</w:t>
            </w:r>
            <w:r w:rsidR="00531FD4">
              <w:t xml:space="preserve"> below, then </w:t>
            </w:r>
            <w:r>
              <w:t>use the “</w:t>
            </w:r>
            <w:r w:rsidRPr="00575864">
              <w:t>docs\DESIGN_CONCEPT.md</w:t>
            </w:r>
            <w:r>
              <w:t xml:space="preserve">” </w:t>
            </w:r>
            <w:r w:rsidR="00531FD4">
              <w:t xml:space="preserve">as guidance </w:t>
            </w:r>
            <w:r>
              <w:t>to complete the new look and feel</w:t>
            </w:r>
            <w:r w:rsidR="00531FD4">
              <w:t>, test against this design concept</w:t>
            </w:r>
            <w:r>
              <w:t xml:space="preserve">. </w:t>
            </w:r>
            <w:r w:rsidR="000C7443">
              <w:br/>
              <w:t>For the html design, the pages for dark and light can be found below:</w:t>
            </w:r>
            <w:r w:rsidR="000C7443">
              <w:br/>
              <w:t xml:space="preserve"> “</w:t>
            </w:r>
            <w:r w:rsidR="000C7443" w:rsidRPr="000C7443">
              <w:t>artifacts\mockup-admin-dark.html</w:t>
            </w:r>
            <w:r w:rsidR="000C7443">
              <w:t>”.</w:t>
            </w:r>
          </w:p>
          <w:p w14:paraId="2B67053D" w14:textId="5675AABB" w:rsidR="000C7443" w:rsidRPr="00575864" w:rsidRDefault="000C7443" w:rsidP="00575864">
            <w:r>
              <w:t>“</w:t>
            </w:r>
            <w:r w:rsidR="00016EDA">
              <w:t xml:space="preserve"> </w:t>
            </w:r>
            <w:r w:rsidR="00016EDA" w:rsidRPr="00016EDA">
              <w:t>artifacts\mockup-admin-light.html</w:t>
            </w:r>
            <w:r w:rsidR="00016EDA">
              <w:t>”.</w:t>
            </w:r>
          </w:p>
        </w:tc>
        <w:tc>
          <w:tcPr>
            <w:tcW w:w="7508" w:type="dxa"/>
          </w:tcPr>
          <w:p w14:paraId="2A40B06E" w14:textId="7408FF5D" w:rsidR="00575864" w:rsidRPr="00C55E19" w:rsidRDefault="00C55E19" w:rsidP="00575864">
            <w:pPr>
              <w:rPr>
                <w:b/>
                <w:bCs/>
              </w:rPr>
            </w:pPr>
            <w:r>
              <w:t>All the functionality from the current /admin should be translated to the new look and feel, instead of having expanding sections, all the options should be listed in the new Admin menu, and instead of displaying the description of the section add the description to the tooltip. Merge “</w:t>
            </w:r>
            <w:r w:rsidRPr="00C55E19">
              <w:t>Audit Exports and Archive” and “Retention Cleanup” into a single option called “Audit Log”</w:t>
            </w:r>
            <w:r>
              <w:t xml:space="preserve"> and generate a new tooltip description.  Mapping, “Access and Roles” is “User Management”, all </w:t>
            </w:r>
            <w:r w:rsidR="00776462">
              <w:t>functionalities</w:t>
            </w:r>
            <w:r>
              <w:t xml:space="preserve"> should be move to the new look and feel.</w:t>
            </w:r>
          </w:p>
        </w:tc>
      </w:tr>
      <w:tr w:rsidR="001A077C" w14:paraId="102F3464" w14:textId="77777777" w:rsidTr="00575864">
        <w:tc>
          <w:tcPr>
            <w:tcW w:w="7566" w:type="dxa"/>
          </w:tcPr>
          <w:p w14:paraId="14FF7CB7" w14:textId="33F0FCEF" w:rsidR="001A077C" w:rsidRDefault="00575864" w:rsidP="00575864">
            <w:r w:rsidRPr="00575864">
              <w:rPr>
                <w:noProof/>
              </w:rPr>
              <w:drawing>
                <wp:inline distT="0" distB="0" distL="0" distR="0" wp14:anchorId="3F243983" wp14:editId="72D95426">
                  <wp:extent cx="4660900" cy="2515897"/>
                  <wp:effectExtent l="0" t="0" r="6350" b="0"/>
                  <wp:docPr id="1888624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624734" name=""/>
                          <pic:cNvPicPr/>
                        </pic:nvPicPr>
                        <pic:blipFill>
                          <a:blip r:embed="rId7"/>
                          <a:stretch>
                            <a:fillRect/>
                          </a:stretch>
                        </pic:blipFill>
                        <pic:spPr>
                          <a:xfrm>
                            <a:off x="0" y="0"/>
                            <a:ext cx="4669961" cy="2520788"/>
                          </a:xfrm>
                          <a:prstGeom prst="rect">
                            <a:avLst/>
                          </a:prstGeom>
                        </pic:spPr>
                      </pic:pic>
                    </a:graphicData>
                  </a:graphic>
                </wp:inline>
              </w:drawing>
            </w:r>
          </w:p>
        </w:tc>
        <w:tc>
          <w:tcPr>
            <w:tcW w:w="7508" w:type="dxa"/>
          </w:tcPr>
          <w:p w14:paraId="28604476" w14:textId="55D92E35" w:rsidR="001A077C" w:rsidRDefault="00575864" w:rsidP="00575864">
            <w:r w:rsidRPr="00575864">
              <w:rPr>
                <w:noProof/>
              </w:rPr>
              <w:drawing>
                <wp:inline distT="0" distB="0" distL="0" distR="0" wp14:anchorId="07CE8225" wp14:editId="18638595">
                  <wp:extent cx="4667120" cy="2495550"/>
                  <wp:effectExtent l="0" t="0" r="635" b="0"/>
                  <wp:docPr id="1686754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754677" name=""/>
                          <pic:cNvPicPr/>
                        </pic:nvPicPr>
                        <pic:blipFill>
                          <a:blip r:embed="rId8"/>
                          <a:stretch>
                            <a:fillRect/>
                          </a:stretch>
                        </pic:blipFill>
                        <pic:spPr>
                          <a:xfrm>
                            <a:off x="0" y="0"/>
                            <a:ext cx="4678653" cy="2501717"/>
                          </a:xfrm>
                          <a:prstGeom prst="rect">
                            <a:avLst/>
                          </a:prstGeom>
                        </pic:spPr>
                      </pic:pic>
                    </a:graphicData>
                  </a:graphic>
                </wp:inline>
              </w:drawing>
            </w:r>
          </w:p>
        </w:tc>
      </w:tr>
    </w:tbl>
    <w:p w14:paraId="244DBF6E" w14:textId="77777777" w:rsidR="001F7694" w:rsidRDefault="001F7694" w:rsidP="001A077C">
      <w:pPr>
        <w:ind w:left="-142"/>
      </w:pPr>
    </w:p>
    <w:p w14:paraId="3784D200" w14:textId="77777777" w:rsidR="00575864" w:rsidRDefault="00575864" w:rsidP="001A077C">
      <w:pPr>
        <w:ind w:left="-142"/>
      </w:pPr>
    </w:p>
    <w:p w14:paraId="2C58034B" w14:textId="65520BEE" w:rsidR="00575864" w:rsidRDefault="00C55E19" w:rsidP="001A077C">
      <w:pPr>
        <w:ind w:left="-142"/>
      </w:pPr>
      <w:r>
        <w:t>At this point do not move change the left navigation. Only changes happening is the header section and the body section.</w:t>
      </w:r>
      <w:r w:rsidR="00E3014E">
        <w:br/>
        <w:t xml:space="preserve">The dark and light toggle should now use the look and feel of the new page, and for now leave in the same location as the </w:t>
      </w:r>
      <w:r w:rsidR="00D42D21">
        <w:t>old toggle.</w:t>
      </w:r>
    </w:p>
    <w:p w14:paraId="3C8521BF" w14:textId="689E43B5" w:rsidR="00920668" w:rsidRDefault="00920668" w:rsidP="001A077C">
      <w:pPr>
        <w:ind w:left="-142"/>
      </w:pPr>
      <w:r>
        <w:t>Create a new css for all these new designs since we will be retiring the old once we move all pages to the new design.</w:t>
      </w:r>
    </w:p>
    <w:p w14:paraId="4DF45AAB" w14:textId="08D57C73" w:rsidR="002F7287" w:rsidRDefault="002F7287" w:rsidP="001A077C">
      <w:pPr>
        <w:ind w:left="-142"/>
      </w:pPr>
    </w:p>
    <w:p w14:paraId="0D77E015" w14:textId="77777777" w:rsidR="00575864" w:rsidRDefault="00575864" w:rsidP="001A077C">
      <w:pPr>
        <w:ind w:left="-142"/>
      </w:pPr>
    </w:p>
    <w:sectPr w:rsidR="00575864" w:rsidSect="00C55E19">
      <w:pgSz w:w="15840" w:h="12240" w:orient="landscape"/>
      <w:pgMar w:top="284" w:right="389" w:bottom="284" w:left="42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77C"/>
    <w:rsid w:val="00016EDA"/>
    <w:rsid w:val="000C7443"/>
    <w:rsid w:val="001A077C"/>
    <w:rsid w:val="001F7694"/>
    <w:rsid w:val="00263624"/>
    <w:rsid w:val="002F7287"/>
    <w:rsid w:val="00531FD4"/>
    <w:rsid w:val="00575864"/>
    <w:rsid w:val="00776462"/>
    <w:rsid w:val="00920668"/>
    <w:rsid w:val="00956F8D"/>
    <w:rsid w:val="00C55E19"/>
    <w:rsid w:val="00D42D21"/>
    <w:rsid w:val="00E3014E"/>
    <w:rsid w:val="00E615B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C82D0"/>
  <w15:chartTrackingRefBased/>
  <w15:docId w15:val="{7CE2950C-D1E9-404F-9531-12D315DD5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07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A07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07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07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07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07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07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07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07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7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A07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07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07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07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07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07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07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077C"/>
    <w:rPr>
      <w:rFonts w:eastAsiaTheme="majorEastAsia" w:cstheme="majorBidi"/>
      <w:color w:val="272727" w:themeColor="text1" w:themeTint="D8"/>
    </w:rPr>
  </w:style>
  <w:style w:type="paragraph" w:styleId="Title">
    <w:name w:val="Title"/>
    <w:basedOn w:val="Normal"/>
    <w:next w:val="Normal"/>
    <w:link w:val="TitleChar"/>
    <w:uiPriority w:val="10"/>
    <w:qFormat/>
    <w:rsid w:val="001A07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7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7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07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077C"/>
    <w:pPr>
      <w:spacing w:before="160"/>
      <w:jc w:val="center"/>
    </w:pPr>
    <w:rPr>
      <w:i/>
      <w:iCs/>
      <w:color w:val="404040" w:themeColor="text1" w:themeTint="BF"/>
    </w:rPr>
  </w:style>
  <w:style w:type="character" w:customStyle="1" w:styleId="QuoteChar">
    <w:name w:val="Quote Char"/>
    <w:basedOn w:val="DefaultParagraphFont"/>
    <w:link w:val="Quote"/>
    <w:uiPriority w:val="29"/>
    <w:rsid w:val="001A077C"/>
    <w:rPr>
      <w:i/>
      <w:iCs/>
      <w:color w:val="404040" w:themeColor="text1" w:themeTint="BF"/>
    </w:rPr>
  </w:style>
  <w:style w:type="paragraph" w:styleId="ListParagraph">
    <w:name w:val="List Paragraph"/>
    <w:basedOn w:val="Normal"/>
    <w:uiPriority w:val="34"/>
    <w:qFormat/>
    <w:rsid w:val="001A077C"/>
    <w:pPr>
      <w:ind w:left="720"/>
      <w:contextualSpacing/>
    </w:pPr>
  </w:style>
  <w:style w:type="character" w:styleId="IntenseEmphasis">
    <w:name w:val="Intense Emphasis"/>
    <w:basedOn w:val="DefaultParagraphFont"/>
    <w:uiPriority w:val="21"/>
    <w:qFormat/>
    <w:rsid w:val="001A077C"/>
    <w:rPr>
      <w:i/>
      <w:iCs/>
      <w:color w:val="2F5496" w:themeColor="accent1" w:themeShade="BF"/>
    </w:rPr>
  </w:style>
  <w:style w:type="paragraph" w:styleId="IntenseQuote">
    <w:name w:val="Intense Quote"/>
    <w:basedOn w:val="Normal"/>
    <w:next w:val="Normal"/>
    <w:link w:val="IntenseQuoteChar"/>
    <w:uiPriority w:val="30"/>
    <w:qFormat/>
    <w:rsid w:val="001A07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077C"/>
    <w:rPr>
      <w:i/>
      <w:iCs/>
      <w:color w:val="2F5496" w:themeColor="accent1" w:themeShade="BF"/>
    </w:rPr>
  </w:style>
  <w:style w:type="character" w:styleId="IntenseReference">
    <w:name w:val="Intense Reference"/>
    <w:basedOn w:val="DefaultParagraphFont"/>
    <w:uiPriority w:val="32"/>
    <w:qFormat/>
    <w:rsid w:val="001A077C"/>
    <w:rPr>
      <w:b/>
      <w:bCs/>
      <w:smallCaps/>
      <w:color w:val="2F5496" w:themeColor="accent1" w:themeShade="BF"/>
      <w:spacing w:val="5"/>
    </w:rPr>
  </w:style>
  <w:style w:type="table" w:styleId="TableGrid">
    <w:name w:val="Table Grid"/>
    <w:basedOn w:val="TableNormal"/>
    <w:uiPriority w:val="39"/>
    <w:rsid w:val="001A0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7723392-a765-41bc-b9ee-fd7482e5847f">
      <Terms xmlns="http://schemas.microsoft.com/office/infopath/2007/PartnerControls"/>
    </lcf76f155ced4ddcb4097134ff3c332f>
    <TaxCatchAll xmlns="82adb63b-64cb-4705-af84-9d7ad6e1915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7611E6AA8535241BE29FC51227849F5" ma:contentTypeVersion="11" ma:contentTypeDescription="Create a new document." ma:contentTypeScope="" ma:versionID="4b22b591c70cd4719a8d50b27ab446fb">
  <xsd:schema xmlns:xsd="http://www.w3.org/2001/XMLSchema" xmlns:xs="http://www.w3.org/2001/XMLSchema" xmlns:p="http://schemas.microsoft.com/office/2006/metadata/properties" xmlns:ns2="47723392-a765-41bc-b9ee-fd7482e5847f" xmlns:ns3="82adb63b-64cb-4705-af84-9d7ad6e19150" targetNamespace="http://schemas.microsoft.com/office/2006/metadata/properties" ma:root="true" ma:fieldsID="3a646c42cbdcaf3a16f122eb6183c9eb" ns2:_="" ns3:_="">
    <xsd:import namespace="47723392-a765-41bc-b9ee-fd7482e5847f"/>
    <xsd:import namespace="82adb63b-64cb-4705-af84-9d7ad6e1915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723392-a765-41bc-b9ee-fd7482e584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3f4e45c2-bf32-42e4-867d-36cbdd1e770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2adb63b-64cb-4705-af84-9d7ad6e19150"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b84ba5ae-c9e1-4aff-86b9-86e76eacf83e}" ma:internalName="TaxCatchAll" ma:showField="CatchAllData" ma:web="82adb63b-64cb-4705-af84-9d7ad6e1915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2C32F7C-68BC-47FF-872A-B4FC5791E7B5}">
  <ds:schemaRefs>
    <ds:schemaRef ds:uri="http://schemas.microsoft.com/office/2006/metadata/properties"/>
    <ds:schemaRef ds:uri="http://schemas.microsoft.com/office/infopath/2007/PartnerControls"/>
    <ds:schemaRef ds:uri="47723392-a765-41bc-b9ee-fd7482e5847f"/>
    <ds:schemaRef ds:uri="82adb63b-64cb-4705-af84-9d7ad6e19150"/>
  </ds:schemaRefs>
</ds:datastoreItem>
</file>

<file path=customXml/itemProps2.xml><?xml version="1.0" encoding="utf-8"?>
<ds:datastoreItem xmlns:ds="http://schemas.openxmlformats.org/officeDocument/2006/customXml" ds:itemID="{0D5E402E-5BA5-431B-9A2D-FAE43C6EA26B}">
  <ds:schemaRefs>
    <ds:schemaRef ds:uri="http://schemas.microsoft.com/sharepoint/v3/contenttype/forms"/>
  </ds:schemaRefs>
</ds:datastoreItem>
</file>

<file path=customXml/itemProps3.xml><?xml version="1.0" encoding="utf-8"?>
<ds:datastoreItem xmlns:ds="http://schemas.openxmlformats.org/officeDocument/2006/customXml" ds:itemID="{AF6BD340-E8E0-416B-9C87-6A580745AE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7723392-a765-41bc-b9ee-fd7482e5847f"/>
    <ds:schemaRef ds:uri="82adb63b-64cb-4705-af84-9d7ad6e191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1</Pages>
  <Words>215</Words>
  <Characters>1229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Bustamante</dc:creator>
  <cp:keywords/>
  <dc:description/>
  <cp:lastModifiedBy>Guillermo Bustamante</cp:lastModifiedBy>
  <cp:revision>9</cp:revision>
  <dcterms:created xsi:type="dcterms:W3CDTF">2026-03-24T01:49:00Z</dcterms:created>
  <dcterms:modified xsi:type="dcterms:W3CDTF">2026-03-24T03:04:00Z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0x010100D7611E6AA8535241BE29FC51227849F5</vt:lpwstr>
  </property>
  <property fmtid="{D5CDD505-2E9C-101B-9397-08002B2CF9AE}" pid="3" name="MediaServiceImageTags">
    <vt:lpwstr/>
  </property>
</Properties>
</file>