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7"/>
        <w:gridCol w:w="2698"/>
        <w:gridCol w:w="2343"/>
        <w:gridCol w:w="2221"/>
        <w:gridCol w:w="2343"/>
      </w:tblGrid>
      <w:tr>
        <w:trPr>
          <w:trHeight w:val="638" w:hRule="auto"/>
          <w:tblHeader/>
        </w:trPr>
        <w:tc>
          <w:tcPr>
            <w:gridSpan w:val="5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4. Perú: Perfil sociodemográfico y de protección social según condición de formalidad en el empleo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Caracteristica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Empleo Formal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Empleo Informal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Afiliación a Salud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Afiliado a salud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14,615,629 (91.5%)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4,982,948 (95.1%)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9,632,681 (89.8%)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afiliado a salud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1,353,888 (8.5%)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258,267 (4.9%)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1,095,620 (10.2%)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Condición de Discapacidad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discapacidad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511,406 (3.2%)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92,863 (1.8%)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418,543 (3.9%)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discapacidad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15,458,111 (96.8%)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5,148,352 (98.2%)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10,309,759 (96.1%)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8,803,371 (55.1%)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3,021,791 (57.7%)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5,781,580 (53.9%)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7,166,146 (44.9%)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2,219,425 (42.3%)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4,946,721 (46.1%)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Sistema de Pensiones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AFP (Privado)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4,170,929 (26.1%)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3,031,540 (57.8%)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1,139,389 (10.6%)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afiliado a pensiones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10,131,637 (63.4%)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1,181,669 (22.5%)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8,949,968 (83.4%)</w:t>
            </w:r>
          </w:p>
        </w:tc>
      </w:tr>
      <w:tr>
        <w:trPr>
          <w:trHeight w:val="623" w:hRule="auto"/>
        </w:trPr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ONP/Otros (Público)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1,666,951 (10.4%)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1,028,007 (19.6%)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638,944 (6%)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usando el factor de expansión anual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2026-06-19T19:02:49Z</dcterms:modified>
  <cp:category/>
</cp:coreProperties>
</file>