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DE" w:rsidRPr="00F91EDE" w:rsidRDefault="00F91EDE" w:rsidP="00F91E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4436745" cy="744855"/>
            <wp:effectExtent l="0" t="0" r="1905" b="0"/>
            <wp:docPr id="16" name="Imagen 16" descr="http://payala.mayo.uson.mx/QOnline/Prueba_Fehling_y_Lugol_archivos/prrotul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yala.mayo.uson.mx/QOnline/Prueba_Fehling_y_Lugol_archivos/prrotul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575945" cy="948055"/>
            <wp:effectExtent l="0" t="0" r="0" b="4445"/>
            <wp:docPr id="15" name="Imagen 15" descr="http://payala.mayo.uson.mx/QOnline/Prueba_Fehling_y_Lugol_archivos/vasover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yala.mayo.uson.mx/QOnline/Prueba_Fehling_y_Lugol_archivos/vasover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>Objetivos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:</w:t>
      </w:r>
    </w:p>
    <w:p w:rsidR="00F91EDE" w:rsidRPr="00F91EDE" w:rsidRDefault="00F91EDE" w:rsidP="00F9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Identificación de glúcidos (azúcares)</w:t>
      </w:r>
    </w:p>
    <w:p w:rsidR="00F91EDE" w:rsidRPr="00F91EDE" w:rsidRDefault="00F91EDE" w:rsidP="00F9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Hidrólisis del enlace de un disacárido</w:t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>Materiales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:</w:t>
      </w:r>
    </w:p>
    <w:p w:rsidR="00F91EDE" w:rsidRPr="00F91EDE" w:rsidRDefault="00F91EDE" w:rsidP="00F91E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4605655" cy="2844800"/>
            <wp:effectExtent l="0" t="0" r="4445" b="0"/>
            <wp:docPr id="14" name="Imagen 14" descr="http://payala.mayo.uson.mx/QOnline/Prueba_Fehling_y_Lugol_archivos/glumat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yala.mayo.uson.mx/QOnline/Prueba_Fehling_y_Lugol_archivos/glumateri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F91EDE" w:rsidRPr="00F91EDE" w:rsidRDefault="00F91EDE" w:rsidP="00F9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Muestras de azúcares:</w:t>
      </w:r>
    </w:p>
    <w:p w:rsidR="00F91EDE" w:rsidRPr="00F91EDE" w:rsidRDefault="00F91EDE" w:rsidP="00F9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glucosa</w:t>
      </w:r>
    </w:p>
    <w:p w:rsidR="00F91EDE" w:rsidRPr="00F91EDE" w:rsidRDefault="00F91EDE" w:rsidP="00F9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maltosa</w:t>
      </w:r>
    </w:p>
    <w:p w:rsidR="00F91EDE" w:rsidRPr="00F91EDE" w:rsidRDefault="00F91EDE" w:rsidP="00F9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lactosa</w:t>
      </w:r>
    </w:p>
    <w:p w:rsidR="00F91EDE" w:rsidRPr="00F91EDE" w:rsidRDefault="00F91EDE" w:rsidP="00F9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sacarosa</w:t>
      </w:r>
    </w:p>
    <w:p w:rsidR="00F91EDE" w:rsidRPr="00F91EDE" w:rsidRDefault="00F91EDE" w:rsidP="00F9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>almidón.</w:t>
      </w:r>
    </w:p>
    <w:p w:rsidR="00F91EDE" w:rsidRPr="00F91EDE" w:rsidRDefault="00F91EDE" w:rsidP="00F9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Tubos de ensayo, gradilla, vaso para calentar, mechero.</w:t>
      </w:r>
    </w:p>
    <w:p w:rsidR="00F91EDE" w:rsidRPr="00F91EDE" w:rsidRDefault="00F91EDE" w:rsidP="00F9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Reactivo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A y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B</w:t>
      </w:r>
    </w:p>
    <w:p w:rsidR="00F91EDE" w:rsidRPr="00F91EDE" w:rsidRDefault="00F91EDE" w:rsidP="00F9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</w:p>
    <w:p w:rsidR="00F91EDE" w:rsidRPr="00F91EDE" w:rsidRDefault="00F91EDE" w:rsidP="00F9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HCl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diluido y bicarbonato.</w:t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F91E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Reacciones que van a realizarse:</w:t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1. Reacción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:</w:t>
      </w:r>
    </w:p>
    <w:p w:rsidR="00F91EDE" w:rsidRPr="00F91EDE" w:rsidRDefault="00F91EDE" w:rsidP="00F91ED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Tomar la muestra que se quiera analizar (normalmente una cantidad de 3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cc.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)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Añadir 1 ml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A y 1 ml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B. El líquido del tubo de ensayo adquirirá un fuerte color azul.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Calentar el tubo al baño María o directamente en un mechero de Laboratorio.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La reacción será </w:t>
      </w:r>
      <w:hyperlink r:id="rId9" w:history="1">
        <w:r w:rsidRPr="00F91EDE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  <w:u w:val="single"/>
            <w:lang w:eastAsia="es-ES"/>
          </w:rPr>
          <w:t>positiva</w:t>
        </w:r>
      </w:hyperlink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 si la muestra se vuelve de </w:t>
      </w:r>
      <w:r w:rsidRPr="00F91EDE">
        <w:rPr>
          <w:rFonts w:ascii="Times New Roman" w:eastAsia="Times New Roman" w:hAnsi="Times New Roman" w:cs="Times New Roman"/>
          <w:b/>
          <w:bCs/>
          <w:color w:val="C7673F"/>
          <w:sz w:val="48"/>
          <w:szCs w:val="48"/>
          <w:lang w:eastAsia="es-ES"/>
        </w:rPr>
        <w:t>color rojo-ladrillo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>La reacción será </w:t>
      </w:r>
      <w:hyperlink r:id="rId10" w:history="1">
        <w:r w:rsidRPr="00F91EDE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  <w:u w:val="single"/>
            <w:lang w:eastAsia="es-ES"/>
          </w:rPr>
          <w:t>negativa</w:t>
        </w:r>
      </w:hyperlink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 si la muestra queda </w:t>
      </w:r>
      <w:r w:rsidRPr="00F91EDE">
        <w:rPr>
          <w:rFonts w:ascii="Times New Roman" w:eastAsia="Times New Roman" w:hAnsi="Times New Roman" w:cs="Times New Roman"/>
          <w:color w:val="0000FF"/>
          <w:sz w:val="48"/>
          <w:szCs w:val="48"/>
          <w:lang w:eastAsia="es-ES"/>
        </w:rPr>
        <w:t>azul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o cambia a un tono azul-verdoso.</w:t>
      </w:r>
    </w:p>
    <w:p w:rsidR="00F91EDE" w:rsidRPr="00F91EDE" w:rsidRDefault="00F91EDE" w:rsidP="00F91EDE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5249545" cy="1760855"/>
            <wp:effectExtent l="0" t="0" r="8255" b="0"/>
            <wp:docPr id="13" name="Imagen 13" descr="http://payala.mayo.uson.mx/QOnline/Prueba_Fehling_y_Lugol_archivos/glufehl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yala.mayo.uson.mx/QOnline/Prueba_Fehling_y_Lugol_archivos/glufehling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>Fundamento: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 Se basa en el carácter reductor de los monosacáridos y de la mayoría de los disacáridos (excepto la sacarosa). Si el glúcido que se investiga es reductor, se oxidará dando lugar a la reducción del sulfato de cobre (II), de color azul, a óxido de cobre (I), de color rojo-anaranjado.</w:t>
      </w:r>
    </w:p>
    <w:p w:rsidR="00F91EDE" w:rsidRPr="00F91EDE" w:rsidRDefault="00F91EDE" w:rsidP="00F91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 xml:space="preserve">Reacción del </w:t>
      </w:r>
      <w:proofErr w:type="spellStart"/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S"/>
        </w:rPr>
        <w:t>: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 Este método se usa para identificar polisacáridos. El almidón en contacto con unas gotas de Reactivo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(disolución de yodo y yoduro potásico) toma un color azul-violeta característico.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 xml:space="preserve">Poner en un tubo de ensayo unos 3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cc.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del glúcido a investigar.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Añadir unas gotas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.</w:t>
      </w:r>
    </w:p>
    <w:p w:rsidR="00F91EDE" w:rsidRPr="00F91EDE" w:rsidRDefault="00F91EDE" w:rsidP="00F9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Si la disolución del tubo de ensayo se torna de color azul-violeta, la reacción es positiva. </w:t>
      </w:r>
    </w:p>
    <w:p w:rsidR="00F91EDE" w:rsidRPr="00F91EDE" w:rsidRDefault="00F91EDE" w:rsidP="00F91EDE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2844800" cy="1896745"/>
            <wp:effectExtent l="0" t="0" r="0" b="8255"/>
            <wp:docPr id="12" name="Imagen 12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Image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Fundamento: La coloración producida por el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se debe a que el yodo se introduce entre las espiras de la molécula de almidón. 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br/>
        <w:t>No es por tanto, una verdadera reacción química, sino que se forma un </w:t>
      </w:r>
      <w:r w:rsidRPr="00F91EDE">
        <w:rPr>
          <w:rFonts w:ascii="Times New Roman" w:eastAsia="Times New Roman" w:hAnsi="Times New Roman" w:cs="Times New Roman"/>
          <w:b/>
          <w:bCs/>
          <w:color w:val="8000FF"/>
          <w:sz w:val="48"/>
          <w:szCs w:val="48"/>
          <w:lang w:eastAsia="es-ES"/>
        </w:rPr>
        <w:t>compuesto de inclusión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 que modifica las propiedades físicas de esta molécula, apareciendo la coloración azul violeta. 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br/>
      </w:r>
      <w:r w:rsidRPr="00F91EDE">
        <w:rPr>
          <w:rFonts w:ascii="Times New Roman" w:eastAsia="Times New Roman" w:hAnsi="Times New Roman" w:cs="Times New Roman"/>
          <w:color w:val="800000"/>
          <w:sz w:val="36"/>
          <w:szCs w:val="36"/>
          <w:lang w:eastAsia="es-ES"/>
        </w:rPr>
        <w:t>Basándote en esta característica te voy a proponer un pequeño juego de magia que te va a sorprender:</w:t>
      </w:r>
    </w:p>
    <w:p w:rsidR="00F91EDE" w:rsidRPr="00F91EDE" w:rsidRDefault="00F91EDE" w:rsidP="00F91E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 xml:space="preserve">Una vez que tengas el tubo de ensayo con el almidón y el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que te habrá dado una coloración violeta, calienta el tubo a la llama y déjalo enfriar. !Sorprendido</w:t>
      </w:r>
      <w:proofErr w:type="gram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!.</w:t>
      </w:r>
      <w:proofErr w:type="gramEnd"/>
    </w:p>
    <w:p w:rsidR="00F91EDE" w:rsidRPr="00F91EDE" w:rsidRDefault="00F91EDE" w:rsidP="00F91E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Vuelve a calentar y enfriar cuantas veces quieras</w:t>
      </w:r>
      <w:proofErr w:type="gram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.... ?</w:t>
      </w:r>
      <w:proofErr w:type="gram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Dónde está el color</w:t>
      </w:r>
      <w:proofErr w:type="gram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?.</w:t>
      </w:r>
      <w:proofErr w:type="gram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 </w:t>
      </w:r>
    </w:p>
    <w:p w:rsidR="00F91EDE" w:rsidRPr="00F91EDE" w:rsidRDefault="00F91EDE" w:rsidP="00F91EDE">
      <w:pPr>
        <w:spacing w:before="100" w:beforeAutospacing="1" w:after="100" w:afterAutospacing="1" w:line="240" w:lineRule="auto"/>
        <w:ind w:left="21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3657600" cy="2675255"/>
            <wp:effectExtent l="0" t="0" r="0" b="0"/>
            <wp:docPr id="11" name="Imagen 11" descr="http://payala.mayo.uson.mx/QOnline/Prueba_Fehling_y_Lugol_archivos/lugo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yala.mayo.uson.mx/QOnline/Prueba_Fehling_y_Lugol_archivos/lugol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3928745" cy="304800"/>
            <wp:effectExtent l="0" t="0" r="0" b="0"/>
            <wp:docPr id="10" name="Imagen 10" descr="http://payala.mayo.uson.mx/QOnline/Prueba_Fehling_y_Lugol_archivos/rotu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yala.mayo.uson.mx/QOnline/Prueba_Fehling_y_Lugol_archivos/rotu3b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Poner las muestras de glúcidos en los tubos de ensayo. Pueden prepararse soluciones al 1% aproximadamente. Figura 1.</w:t>
      </w:r>
    </w:p>
    <w:p w:rsidR="00F91EDE" w:rsidRPr="00F91EDE" w:rsidRDefault="00F91EDE" w:rsidP="00F9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 xml:space="preserve">Realizar la Prueba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como se indica al principio de página. Figura 2.</w:t>
      </w:r>
    </w:p>
    <w:p w:rsidR="00F91EDE" w:rsidRPr="00F91EDE" w:rsidRDefault="00F91EDE" w:rsidP="00F9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Después de calentar observar los resultados. Figura 3.</w:t>
      </w:r>
    </w:p>
    <w:p w:rsidR="00F91EDE" w:rsidRPr="00F91EDE" w:rsidRDefault="00F91EDE" w:rsidP="00F9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Estos resultados nos indican que los azúcares: glucosa, maltosa y lactosa tienen </w:t>
      </w:r>
      <w:r w:rsidRPr="00F91EDE">
        <w:rPr>
          <w:rFonts w:ascii="Times New Roman" w:eastAsia="Times New Roman" w:hAnsi="Times New Roman" w:cs="Times New Roman"/>
          <w:color w:val="FF0000"/>
          <w:sz w:val="48"/>
          <w:szCs w:val="48"/>
          <w:lang w:eastAsia="es-ES"/>
        </w:rPr>
        <w:t>carácter reductor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.</w:t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2865"/>
        <w:gridCol w:w="2880"/>
      </w:tblGrid>
      <w:tr w:rsidR="00F91EDE" w:rsidRPr="00F91EDE" w:rsidTr="00F91E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1</w:t>
            </w: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370455" cy="1964055"/>
                  <wp:effectExtent l="0" t="0" r="0" b="0"/>
                  <wp:docPr id="9" name="Imagen 9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45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2</w:t>
            </w: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370455" cy="2370455"/>
                  <wp:effectExtent l="0" t="0" r="0" b="0"/>
                  <wp:docPr id="8" name="Imagen 8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45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3</w:t>
            </w: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370455" cy="2370455"/>
                  <wp:effectExtent l="0" t="0" r="0" b="0"/>
                  <wp:docPr id="7" name="Imagen 7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45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4335145" cy="304800"/>
            <wp:effectExtent l="0" t="0" r="8255" b="0"/>
            <wp:docPr id="6" name="Imagen 6" descr="http://payala.mayo.uson.mx/QOnline/Prueba_Fehling_y_Lugol_archivos/rotu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yala.mayo.uson.mx/QOnline/Prueba_Fehling_y_Lugol_archivos/rotu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Como se veía en la experiencia 1 la sacarosa daba la reacción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negativa</w:t>
      </w:r>
      <w:proofErr w:type="gram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,(</w:t>
      </w:r>
      <w:proofErr w:type="gram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Figura 4)por no presentar grupos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hemiacetálicos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libres. 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br/>
        <w:t>Ahora bien, en presencia del ácido clorhídrico (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HCl</w:t>
      </w:r>
      <w:proofErr w:type="spellEnd"/>
      <w:proofErr w:type="gram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)y</w:t>
      </w:r>
      <w:proofErr w:type="gram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en caliente, la sacarosa se hidroliza descomponiéndose en los dos 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>monosacáridos que la forman (glucosa y fructosa). 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br/>
        <w:t xml:space="preserve">Técnica: Tomar una muestra de sacarosa y añadir unas 10 gotas de ácido clorhídrico al 10%. Calentar a la llama del mechero durante un par de minutos. Dejar enfriar y realizar la Prueba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. Observa el resultado (Figura 5). La reacción positiva nos dice que hemos conseguido romper el enlace O-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glucosídico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de la sacarosa. </w:t>
      </w:r>
      <w:proofErr w:type="gramStart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( Se</w:t>
      </w:r>
      <w:proofErr w:type="gramEnd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 xml:space="preserve"> recomienda antes de aplicar la reacción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 xml:space="preserve">, neutralizar con bicarbonato,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Fehling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 xml:space="preserve"> sale mejor en un medio que no sea ácido.)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  <w:gridCol w:w="4538"/>
      </w:tblGrid>
      <w:tr w:rsidR="00F91EDE" w:rsidRPr="00F91EDE" w:rsidTr="00F91E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980055" cy="2540000"/>
                  <wp:effectExtent l="0" t="0" r="0" b="0"/>
                  <wp:docPr id="5" name="Imagen 5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055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3319145" cy="2709545"/>
                  <wp:effectExtent l="0" t="0" r="0" b="0"/>
                  <wp:docPr id="4" name="Imagen 4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145" cy="270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5</w:t>
            </w:r>
          </w:p>
        </w:tc>
      </w:tr>
    </w:tbl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>
            <wp:extent cx="4267200" cy="338455"/>
            <wp:effectExtent l="0" t="0" r="0" b="4445"/>
            <wp:docPr id="3" name="Imagen 3" descr="http://payala.mayo.uson.mx/QOnline/Prueba_Fehling_y_Lugol_archivos/rotu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yala.mayo.uson.mx/QOnline/Prueba_Fehling_y_Lugol_archivos/rotu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El polisacárido almidón se colorea de azul-violeta en presencia de yodo, debido no a </w:t>
      </w: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lastRenderedPageBreak/>
        <w:t>una reacción química, sino a la fijación del yodo en la superficie de la molécula del almidón, fijación que sólo tiene lugar en frío.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3838"/>
      </w:tblGrid>
      <w:tr w:rsidR="00F91EDE" w:rsidRPr="00F91EDE" w:rsidTr="00F91E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370455" cy="1964055"/>
                  <wp:effectExtent l="0" t="0" r="0" b="0"/>
                  <wp:docPr id="2" name="Imagen 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45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1EDE" w:rsidRPr="00F91EDE" w:rsidRDefault="00F91EDE" w:rsidP="00F9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370455" cy="2370455"/>
                  <wp:effectExtent l="0" t="0" r="0" b="0"/>
                  <wp:docPr id="1" name="Imagen 1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45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EDE" w:rsidRPr="00F91EDE" w:rsidRDefault="00F91EDE" w:rsidP="00F91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91ED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 7</w:t>
            </w:r>
          </w:p>
        </w:tc>
      </w:tr>
    </w:tbl>
    <w:p w:rsidR="00F91EDE" w:rsidRPr="00F91EDE" w:rsidRDefault="00F91EDE" w:rsidP="00F9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Técnica:</w:t>
      </w:r>
    </w:p>
    <w:p w:rsidR="00F91EDE" w:rsidRPr="00F91EDE" w:rsidRDefault="00F91EDE" w:rsidP="00F9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Colocar en una gradilla muestras de distintos glúcidos. Figura 6</w:t>
      </w:r>
    </w:p>
    <w:p w:rsidR="00F91EDE" w:rsidRPr="00F91EDE" w:rsidRDefault="00F91EDE" w:rsidP="00F9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Añadir 5 gotas de </w:t>
      </w:r>
      <w:proofErr w:type="spellStart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Lugol</w:t>
      </w:r>
      <w:proofErr w:type="spellEnd"/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en cada uno de los tubos de ensayo.</w:t>
      </w:r>
    </w:p>
    <w:p w:rsidR="00F91EDE" w:rsidRPr="00F91EDE" w:rsidRDefault="00F91EDE" w:rsidP="00F9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Observar los resultados. Figura 7.</w:t>
      </w:r>
    </w:p>
    <w:p w:rsidR="00F91EDE" w:rsidRPr="00F91EDE" w:rsidRDefault="00F91EDE" w:rsidP="00F9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F91EDE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Con este método puede identificarse el almidón.</w:t>
      </w:r>
    </w:p>
    <w:p w:rsidR="00CB6587" w:rsidRDefault="00CB6587">
      <w:bookmarkStart w:id="0" w:name="_GoBack"/>
      <w:bookmarkEnd w:id="0"/>
    </w:p>
    <w:sectPr w:rsidR="00CB6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ED9"/>
    <w:multiLevelType w:val="multilevel"/>
    <w:tmpl w:val="08D8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226A1"/>
    <w:multiLevelType w:val="multilevel"/>
    <w:tmpl w:val="311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F6CE6"/>
    <w:multiLevelType w:val="multilevel"/>
    <w:tmpl w:val="1824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806F1"/>
    <w:multiLevelType w:val="multilevel"/>
    <w:tmpl w:val="162E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74570"/>
    <w:multiLevelType w:val="multilevel"/>
    <w:tmpl w:val="5A6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DE"/>
    <w:rsid w:val="00CB6587"/>
    <w:rsid w:val="00F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1EDE"/>
  </w:style>
  <w:style w:type="character" w:styleId="Hipervnculo">
    <w:name w:val="Hyperlink"/>
    <w:basedOn w:val="Fuentedeprrafopredeter"/>
    <w:uiPriority w:val="99"/>
    <w:semiHidden/>
    <w:unhideWhenUsed/>
    <w:rsid w:val="00F91E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1EDE"/>
  </w:style>
  <w:style w:type="character" w:styleId="Hipervnculo">
    <w:name w:val="Hyperlink"/>
    <w:basedOn w:val="Fuentedeprrafopredeter"/>
    <w:uiPriority w:val="99"/>
    <w:semiHidden/>
    <w:unhideWhenUsed/>
    <w:rsid w:val="00F91E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image" Target="media/image2.gi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hyperlink" Target="javascript:felingneg()" TargetMode="Externa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javascript:feling()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2014-05-07T12:34:00Z</dcterms:created>
  <dcterms:modified xsi:type="dcterms:W3CDTF">2014-05-07T12:35:00Z</dcterms:modified>
</cp:coreProperties>
</file>