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DER — Diagrama e Justificativa das Cardinalidades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Hospital Universitário Dra. Yuska Maritan Brito </w:t>
      </w:r>
      <w:r>
        <w:rPr>
          <w:sz w:val="21"/>
          <w:szCs w:val="21"/>
        </w:rPr>
        <w:t xml:space="preserve">— Etapa 1 Modelo conceitual/lógico, notação Crow's Foot (pé-de-galinha).</w:t>
      </w:r>
    </w:p>
    <w:p>
      <w:pPr>
        <w:pStyle w:val="Heading1"/>
        <w:spacing w:after="160" w:before="320"/>
      </w:pPr>
      <w:r>
        <w:t xml:space="preserve">1. Diagrama Entidade-Relacionamento</w:t>
      </w:r>
    </w:p>
    <w:p>
      <w:pPr>
        <w:spacing w:after="24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2. Especializações (herança)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modelo usa joined table inheritance: cada subtipo é uma tabela cuja PK é também FK para o supertipo. Toda especialização é, portanto, 1:0..1 no nível físico — o supertipo existe sozinho, e o subtipo só existe se o supertipo existir.</w:t>
      </w:r>
    </w:p>
    <w:p>
      <w:pPr>
        <w:pStyle w:val="Heading2"/>
        <w:spacing w:after="120" w:before="260"/>
      </w:pPr>
      <w:r>
        <w:t xml:space="preserve">2.1 PESSOA → PACIENTE (1 : 0..1)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Uma pessoa pode ser paciente; um paciente é sempre exatamente uma pessoa.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Lado PESSOA (1,1) em relação ao paciente: PACIENTE.id_pessoa é PK e FK para PESSOA, logo todo paciente tem uma e apenas uma pessoa por trás.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Lado PACIENTE (0,1): a especialização é parcial — existe pessoa que nunca foi paciente (um preceptor, por exemplo). Por isso o |o e não | 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Sobreposição: a especialização PACIENTE/PROFISSIONAL é sobreposta (overlapping) de propósito: nada impede um médico do hospital ser atendido como paciente lá dentro. O modelo permite as duas linhas para o mesmo id_pessoa.</w:t>
      </w:r>
    </w:p>
    <w:p>
      <w:pPr>
        <w:pStyle w:val="Heading2"/>
        <w:spacing w:after="120" w:before="260"/>
      </w:pPr>
      <w:r>
        <w:t xml:space="preserve">2.2 PESSOA → PROFISSIONAL (1 : 0..1)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Mesma mecânica: PROFISSIONAL.id_pessoa é PK+FK. Nem toda pessoa é profissional (participação parcial), e todo profissional é exatamente uma pessoa.</w:t>
      </w:r>
    </w:p>
    <w:p>
      <w:pPr>
        <w:pStyle w:val="Heading2"/>
        <w:spacing w:after="120" w:before="260"/>
      </w:pPr>
      <w:r>
        <w:t xml:space="preserve">2.3 PROFISSIONAL → PRECEPTOR e PROFISSIONAL → RESIDENTE (1 : 0..1, disjuntas)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Aqui a especialização é disjunta e parcial, e essa disjunção é o ponto delicado do enunciado: "um profissional pode atuar como preceptor num período e como residente em outro (histórico), mas num dado momento exerce apenas um papel".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Como isso é garantido sem trigger, só com integridade referencial declarativa: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PROFISSIONAL tem a coluna papel_atual ('residente' | 'preceptor') e a constraint UNIQUE (id_pessoa, papel_atual), que serve de alvo de FK.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PRECEPTOR tem uma coluna papel com CHECK (papel = 'preceptor') e uma FK composta (id_pessoa, papel) → PROFISSIONAL(id_pessoa, papel_atual).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RESIDENTE faz o simétrico, travando papel = 'residente'.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Consequência: um profissional com papel_atual = 'residente' não consegue ter linha em PRECEPTOR — a FK composta não acha o par (id_pessoa, 'preceptor') em PROFISSIONAL. A disjunção do DER vira uma restrição real no banco.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troca de papel (o "histórico" do enunciado) é feita removendo a linha do papel antigo e inserindo a do novo, sempre atualizando papel_atual — o ON UPDATE CASCADE da FK composta, somado ao CHECK, impede que a troca aconteça pela metade.</w:t>
      </w:r>
    </w:p>
    <w:p>
      <w:pPr>
        <w:pStyle w:val="Heading1"/>
        <w:spacing w:after="160" w:before="320"/>
      </w:pPr>
      <w:r>
        <w:t xml:space="preserve">3. Relacionamentos de Atendimento</w:t>
      </w:r>
    </w:p>
    <w:p>
      <w:pPr>
        <w:pStyle w:val="Heading2"/>
        <w:spacing w:after="120" w:before="260"/>
      </w:pPr>
      <w:r>
        <w:t xml:space="preserve">3.1 PACIENTE (1) —recebe— (0..N) 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ATENDIMENTO: (1,1) — todo atendimento tem exatamente um paciente (id_paciente NOT NULL + FK). Não existe atendimento sem paciente.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PACIENTE: (0,N) — um paciente pode ter zero atendimentos (cadastrado, ainda não atendido) ou vários ao longo do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DELETE RESTRICT: não se apaga paciente que tem histórico de atendimento.</w:t>
      </w:r>
    </w:p>
    <w:p>
      <w:pPr>
        <w:pStyle w:val="Heading2"/>
        <w:spacing w:after="120" w:before="260"/>
      </w:pPr>
      <w:r>
        <w:t xml:space="preserve">3.2 RESIDENTE (1) —executa— (0..N) 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ATENDIMENTO: (1,1) — o enunciado diz que cada atendimento envolve um residente, que executa o cuidado sob supervisão. id_residente NOT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RESIDENTE: (0,N) — residente recém-admitido tem zero atendimentos. É exatamente por isso que a consulta de ranking usa LEFT JOIN: um INNER JOIN sumiria com o residente de total zero.</w:t>
      </w:r>
    </w:p>
    <w:p>
      <w:pPr>
        <w:pStyle w:val="Heading2"/>
        <w:spacing w:after="120" w:before="260"/>
      </w:pPr>
      <w:r>
        <w:t xml:space="preserve">3.3 PRECEPTOR (1) —supervisiona— (0..N) 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ATENDIMENTO: (1,1) — um preceptor supervisiona aquele atendimento específico. id_preceptor NOT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 lado do PRECEPTOR: (0,N) — um preceptor supervisiona muitos atendimentos.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três FKs coexistem em ATENDIMENTO. É o que caracteriza um relacionamento ternário resolvido como entidade: paciente + residente + preceptor + data/hora + duração.</w:t>
      </w:r>
    </w:p>
    <w:p>
      <w:pPr>
        <w:pStyle w:val="Heading1"/>
        <w:spacing w:after="160" w:before="320"/>
      </w:pPr>
      <w:r>
        <w:t xml:space="preserve">4. ATENDIMENTO × PROCEDIMENTO (N:M) via PROCEDIMENTO_REALIZADO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enunciado: "durante um atendimento, um ou mais procedimentos podem ser realizados", e cada execução guarda quantidade, tempo real e observações. Isso é um N:M com atributos próprios, resolvido pela tabela associativa PROCEDIMENTO_REALIZADO com PK composta (id_atendimento, id_procedimento).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ATENDIMENTO (1) — (0..N) PROCEDIMENTO_REALIZADO: conceitualmente o esperado é 1..N (todo atendimento registra pelo menos um procedimento) e os dados de seed respeitam isso. Fisicamente o diagrama marca (0,N), porque um mínimo obrigatório de 1 filho não é expressável por FK — exigiria trigger ou constraint deferida (Etapa 2). O DER reflete o que o schema realmente garante, não o que gostaríamos que garantisse.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PROCEDIMENTO (1) — (0..N) PROCEDIMENTO_REALIZADO: um procedimento do catálogo (ex.: "Drenagem de abscesso") pode nunca ter sido executado — daí o zero. E o mesmo procedimento pode ser executado em muitos atendimentos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PROCEDIMENTO_REALIZADO → (1,1) ATENDIMENTO e (1,1) PROCEDIMENTO — as duas colunas da PK composta são NOT NULL por definição.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DELETE CASCADE no lado do atendimento (apagou o atendimento, some o registro de execução) e ON DELETE RESTRICT no lado do procedimento (não se apaga do catálogo um procedimento que já foi executado).</w:t>
      </w:r>
    </w:p>
    <w:p>
      <w:pPr>
        <w:pStyle w:val="Heading1"/>
        <w:spacing w:after="160" w:before="320"/>
      </w:pPr>
      <w:r>
        <w:t xml:space="preserve">5. PROCEDIMENTO_REALIZADO (1) —é faturado por— (0..1) FATURAMENTO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enunciado exige que só se possa remover um procedimento realizado se não houver faturamento associado. "Faturamento associado" é uma entidade, não um booleano — então há uma tabela FATURAMENTO com valor e data de emissão.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(0,1) do lado do FATURAMENTO: um procedimento realizado é faturado no máximo uma vez, garantido por UNIQUE (id_atendimento, id_procedimento) em FATURAMENTO; pode também nunca ter sido faturado (zero).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(1,1) do lado do PROCEDIMENTO_REALIZADO: todo faturamento aponta para exatamente um procedimento realizado (FK composta, NOT NULL).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DELETE RESTRICT é o coração da regra: o banco recusa apagar um PROCEDIMENTO_REALIZADO que tenha faturamento. A aplicação também filtra com NOT EXISTS para dar uma mensagem amigável, mas mesmo que a aplicação erre, o schema não deixa passar.</w:t>
      </w:r>
    </w:p>
    <w:p>
      <w:pPr>
        <w:pStyle w:val="Heading1"/>
        <w:spacing w:after="160" w:before="320"/>
      </w:pPr>
      <w:r>
        <w:t xml:space="preserve">6. ESCALA — o plantão recorrente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ESCALA materializa o relacionamento ternário UNIDADE × RESIDENTE × PRECEPTOR, qualificado por dia_semana e 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UNIDADE (1) — (0..N) ESCALA: toda escala acontece em exatamente uma unidade (id_unidade NOT NULL); uma unidade pode ter zero ou muitas escalas.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RESIDENTE (1) — (0..N) ESCALA: toda escala tem exatamente um residente; um residente pode estar em vários plantões (dias/turnos/unidades diferentes).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PRECEPTOR (1) — (0..N) ESCALA: toda escala tem exatamente um preceptor responsável; um preceptor pode aparecer em muitas escalas.</w:t>
      </w:r>
    </w:p>
    <w:p>
      <w:pPr>
        <w:pStyle w:val="Heading2"/>
        <w:spacing w:after="120" w:before="260"/>
      </w:pPr>
      <w:r>
        <w:t xml:space="preserve">6.1 A restrição de unicidade e por que o preceptor fica de fora dela</w:t>
      </w:r>
    </w:p>
    <w:p>
      <w:pPr>
        <w:pBdr>
          <w:top w:val="none"/>
          <w:bottom w:val="none"/>
          <w:left w:val="none"/>
          <w:right w:val="none"/>
        </w:pBdr>
        <w:shd w:fill="1E1E2E" w:val="clear"/>
        <w:spacing w:after="160" w:before="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UNIQUE (id_unidade, dia_semana, turno, id_residente)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enunciado pede duas coisas que parecem opostas: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"o mesmo residente não pode ser escalado no mesmo local/dia/turno com dois preceptores diferentes" → a chave única não inclui id_preceptor. Se incluísse, (unidade, dia, turno, residente, preceptor_A) e (unidade, dia, turno, residente, preceptor_B) seriam duas linhas válidas — o que é exatamente o que se quer proibir. Deixando o preceptor fora da UNIQUE, a segunda inserção colide na primeira. Um residente tem um único preceptor supervisor por unidade/dia/turno.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"um mesmo preceptor pode supervisionar vários residentes no mesmo turno" → como id_preceptor não faz parte da chave, nada impede duas linhas com o mesmo preceptor e residentes distintos. Permitido, como pedido.</w:t>
      </w:r>
    </w:p>
    <w:p>
      <w:pPr>
        <w:pStyle w:val="Heading2"/>
        <w:spacing w:after="120" w:before="260"/>
      </w:pPr>
      <w:r>
        <w:t xml:space="preserve">6.2 dia_semana é categoria, não data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ESCALA guarda um plantão recorrente semanal ('segunda', 'terca', …), não um evento datado. Por isso a consulta analítica "plantões escalados no mês corrente" usa generate_series sobre os dias do mês e conta quantas vezes cada dia da semana cai no calendário — uma escala de segunda-feira vale 4 ou 5 plantões, dependendo do mês.</w:t>
      </w:r>
    </w:p>
    <w:p>
      <w:pPr>
        <w:pStyle w:val="Heading1"/>
        <w:spacing w:after="160" w:before="320"/>
      </w:pPr>
      <w:r>
        <w:t xml:space="preserve">7. Tabela-resumo das cardinalidades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Relacionamento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Lado esquerdo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Lado direito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o banco garante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PESSOA → PACIENTE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= FK em PACIENTE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PESSOA → PROFISSIONAL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= FK em PROFISSIONAL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PROFISSIONAL → PRECEPTOR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= FK composta + CHECK (disjunta)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PROFISSIONAL → RESIDENTE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= FK composta + CHECK (disjunta)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PACIENTE → ATENDIMENTO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RESIDENTE → ATENDIMENTO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PRECEPTOR → ATENDIMENTO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ATENDIMENTO → PROCEDIMENTO_REALIZADO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composta, ON DELETE CASCADE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PROCEDIMENTO → PROCEDIMENTO_REALIZADO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PK composta,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PROCEDIMENTO_REALIZADO → FATURAMENTO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(0,1)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composta + UNIQUE,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UNIDADE → ESCALA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NULL, ON DELETE RESTRICT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RESIDENTE → ESCALA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 + UNIQUE(unidade,dia,turno,residente)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PRECEPTOR → ESCALA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(1,1)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(0,N)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FK NOT NULL (fora da UNIQUE, de propósito)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Evidências de Normalização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Justificativa de Normalização (1FN, 2FN e 3FN) — O modelo de dados proposto atende rigorosamente às três primeiras Formas Normais: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1ª Forma Normal (1FN): Garantida pela atomicidade dos atributos. Não existem atributos multivalorados ou compostos nas tabelas. Por exemplo, o telefone é um campo único na tabela PESSOA, e as associações M:N (como ATENDIMENTO e PROCEDIMENTO) foram corretamente resolvidas por meio da tabela associativa PROCEDIMENTO_REALIZADO. Todas as tabelas possuem uma Chave Primária (PK) bem definida.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2ª Forma Normal (2FN): O modelo está em 1FN e todos os atributos não-chave dependem totalmente das chaves primárias. O melhor exemplo é a tabela PROCEDIMENTO_REALIZADO, cuja PK é composta (id_atendimento, id_procedimento). Os atributos quantidade, tempo_real_minutos e observacao dependem da execução específica daquele procedimento naquele atendimento (dependência total da chave composta), e não apenas do atendimento ou apenas do procedimento.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3ª Forma Normal (3FN): O modelo está em 2FN e não possui dependências transitivas (atributos não-chave dependendo de outros atributos não-chave). As informações específicas de PACIENTE (grupo sanguíneo, alergias) e de PROFISSIONAL (CRM, especialidade) foram isoladas de PESSOA usando herança, garantindo que a entidade base armazene apenas dados puramente pessoais (CPF, data de nascimento).</w:t>
      </w:r>
    </w:p>
    <w:p>
      <w:pPr>
        <w:pStyle w:val="Heading1"/>
        <w:spacing w:after="160" w:before="320"/>
      </w:pPr>
      <w:r>
        <w:t xml:space="preserve">9. Modelo Relacional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PESSOA (id_pessoa, nome, cpf, data_nascimento, is_flamengo, telefone)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PACIENTE (id_pessoa (FK), num_convenio, alergias, grupo_sanguineo)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PROFISSIONAL (id_pessoa (FK), crm, data_admissao, especialidade, papel_atual)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PRECEPTOR (id_pessoa (FK), papel (FK), titulacao)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RESIDENTE (id_pessoa (FK), papel (FK), ano_residencia)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UNIDADE (id_unidade, nome, tipo, capacidade_leitos)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ATENDIMENTO (id_atendimento, data_hora, duracao_minutos, id_paciente (FK), id_residente (FK), id_preceptor (FK))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PROCEDIMENTO (id_procedimento, codigo, nome, tempo_medio_minutos, nivel_risco)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PROCEDIMENTO_REALIZADO (id_atendimento (FK), id_procedimento (FK), quantidade, tempo_real_minutos, observacao)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FATURAMENTO (id_faturamento, id_atendimento (FK), id_procedimento (FK), valor, data_emissao)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ESCALA (id_escala, id_unidade (FK), dia_semana, turno, id_residente (FK), id_preceptor (FK))</w:t>
      </w:r>
    </w:p>
    <w:p>
      <w:pPr>
        <w:pStyle w:val="Heading1"/>
        <w:spacing w:after="160" w:before="320"/>
      </w:pPr>
      <w:r>
        <w:t xml:space="preserve">10. Execução do Projeto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Passo a passo para subir o banco, popular os dados, rodar os testes automatizados e usar a CLI de CRUD/consultas — reflete exatamente o que está em README.md, docker/docker-compose.yml e tests/conftest.py.</w:t>
      </w:r>
    </w:p>
    <w:p>
      <w:pPr>
        <w:pStyle w:val="Heading2"/>
        <w:spacing w:after="120" w:before="260"/>
      </w:pPr>
      <w:r>
        <w:t xml:space="preserve">10.1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Docker +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Python 3.12+ e o cliente psql do PostgreSQL</w:t>
      </w:r>
    </w:p>
    <w:p>
      <w:pPr>
        <w:pStyle w:val="Heading2"/>
        <w:spacing w:after="120" w:before="260"/>
      </w:pPr>
      <w:r>
        <w:t xml:space="preserve">10.2 Subir o banco</w:t>
      </w:r>
    </w:p>
    <w:p>
      <w:pPr>
        <w:shd w:fill="1E1E2E" w:val="clear"/>
        <w:spacing w:after="0" w:before="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docker</w:t>
      </w:r>
    </w:p>
    <w:p>
      <w:pPr>
        <w:shd w:fill="1E1E2E" w:val="clear"/>
        <w:spacing w:after="16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up -d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PostgreSQL (imagem postgres:16-alpine) fica disponível em localhost:5433 (user=postgres, password=password, db=hospital_db).</w:t>
      </w:r>
    </w:p>
    <w:p>
      <w:pPr>
        <w:pStyle w:val="Heading2"/>
        <w:spacing w:after="120" w:before="260"/>
      </w:pPr>
      <w:r>
        <w:t xml:space="preserve">10.3 Popular o banco (DDL + seeds)</w:t>
      </w:r>
    </w:p>
    <w:p>
      <w:pPr>
        <w:shd w:fill="1E1E2E" w:val="clear"/>
        <w:spacing w:after="0" w:before="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for f in sql/ddl/*.sql sql/dml/*.sql; do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psql "postgresql://postgres:password@localhost:5433/hospital_db" -f "$f"</w:t>
      </w:r>
    </w:p>
    <w:p>
      <w:pPr>
        <w:shd w:fill="1E1E2E" w:val="clear"/>
        <w:spacing w:after="16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done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arquivos são numerados e devem rodar nessa ordem — o for acima já respeita a ordem numérica: 01_enums → 02_pessoa → ... → 11_escala → 12_faturamento (DDL), seguido de 01_seed_pacientes → ... → 07_seed_faturamento (DML).</w:t>
      </w:r>
    </w:p>
    <w:p>
      <w:pPr>
        <w:pStyle w:val="Heading2"/>
        <w:spacing w:after="120" w:before="260"/>
      </w:pPr>
      <w:r>
        <w:t xml:space="preserve">10.4 Rodar os testes automatizados</w:t>
      </w:r>
    </w:p>
    <w:p>
      <w:pPr>
        <w:shd w:fill="1E1E2E" w:val="clear"/>
        <w:spacing w:after="0" w:before="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-r requirements.txt</w:t>
      </w:r>
    </w:p>
    <w:p>
      <w:pPr>
        <w:shd w:fill="1E1E2E" w:val="clear"/>
        <w:spacing w:after="16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DATABASE_URL="dbname=hospital_db user=postgres password=password host=localhost port=5433" pytest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fixture de sessão em tests/conftest.py recria o schema do zero a cada execução (DROP SCHEMA public CASCADE + reaplicação de todo o DDL 01–12), então não é necessário ter rodado o passo 10.3 antes. São 11 testes automatizados: 5 em test_core_entities.py (CPF único, regex de CPF, grupo sanguíneo, default de is_flamengo) e 6 em test_negocio.py (FK de Atendimento, UNIQUE de Escala, mesmo preceptor com residentes diferentes, bloqueio de remoção de procedimento faturado, enum de nivel_risco, CHECK de capacidade_leitos).</w:t>
      </w:r>
    </w:p>
    <w:p>
      <w:pPr>
        <w:pStyle w:val="Heading2"/>
        <w:spacing w:after="120" w:before="260"/>
      </w:pPr>
      <w:r>
        <w:t xml:space="preserve">10.5 Usar a CLI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Comandos prontos para copiar e colar, já com os UUIDs reais dos seeds (sql/dml/) no lugar dos placeholders — úteis para rodar ao vivo durante a apresentação:</w:t>
      </w:r>
    </w:p>
    <w:p>
      <w:pPr>
        <w:shd w:fill="1E1E2E" w:val="clear"/>
        <w:spacing w:after="0" w:before="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Consultas analíticas (sem parâmetros)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ranking-residentes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tempo-medio-residente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plantoes-mes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pacientes-sem-risco-alto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Preceptores com mais de 5 atendimentos em um mês (ano, mes)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preceptores-mes 2025 6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Atendimentos de um paciente (Arthur Antunes Coimbra)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atendimentos-paciente a1111111-1111-1111-1111-111111111111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Procedimentos realizados em um atendimento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procedimentos-atendimento e1111111-1111-1111-1111-111111111111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Remover um procedimento realizado (bloqueado se já houver faturamento)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remover-procedimento \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e1111111-1111-1111-1111-111111111111 d1111111-1111-1111-1111-111111111111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Atualizar convênio do paciente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atualizar-paciente \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a1111111-1111-1111-1111-111111111111 --convenio NOVO-CONV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Inserir um novo atendimento (data, duração, paciente, residente, preceptor)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src.etapa1.atendimento_crud inserir-atendimento \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"2025-07-01 10:00:00" 30 \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a1111111-1111-1111-1111-111111111111 \</w:t>
      </w:r>
    </w:p>
    <w:p>
      <w:pPr>
        <w:shd w:fill="1E1E2E" w:val="clear"/>
        <w:spacing w:after="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c1111111-1111-1111-1111-111111111111 \</w:t>
      </w:r>
    </w:p>
    <w:p>
      <w:pPr>
        <w:shd w:fill="1E1E2E" w:val="clear"/>
        <w:spacing w:after="160" w:before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b1111111-1111-1111-1111-111111111111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subcomando corresponde a uma operação de CRUD ou a uma das quatro consultas analíticas, implementadas em SQL puro via psycopg2 em src/etapa1/atendimento_crud.py, com o SQL equivalente documentado em sql/queries/.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b1434ec5d6cbdfdfc996de6e0be69432c735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2026-07-15T10:30:54.608Z</dcterms:created>
  <dcterms:modified xsi:type="dcterms:W3CDTF">2026-07-15T10:30:54.622Z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