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1y13ngse3x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zfxmmphy35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gai9np7ph1o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ao27mbax36m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Roboto Mono" w:cs="Roboto Mono" w:eastAsia="Roboto Mono" w:hAnsi="Roboto Mono"/>
        </w:rPr>
      </w:pPr>
      <w:r>
        <w:rPr>
          <w:rFonts w:ascii="Montserrat" w:hAnsi="Montserrat" w:eastAsia="Montserrat"/>
        </w:rPr>
        <w:t>PR Documentation Auditor — Auditoria Automatizada de Documentação em Pull Requests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r>
        <w:rPr>
          <w:rFonts w:ascii="Montserrat" w:hAnsi="Montserrat" w:eastAsia="Montserrat"/>
        </w:rPr>
        <w:t>Equipe 3</w:t>
      </w:r>
    </w:p>
    <w:p w:rsidR="00000000" w:rsidDel="00000000" w:rsidP="00000000" w:rsidRDefault="00000000" w:rsidRPr="00000000" w14:paraId="00000008">
      <w:pPr>
        <w:jc w:val="center"/>
        <w:rPr>
          <w:rFonts w:ascii="Roboto Mono" w:cs="Roboto Mono" w:eastAsia="Roboto Mono" w:hAnsi="Roboto Mono"/>
          <w:color w:val="188038"/>
        </w:rPr>
      </w:pPr>
      <w:r>
        <w:rPr>
          <w:rFonts w:ascii="Montserrat" w:hAnsi="Montserrat" w:eastAsia="Montserrat"/>
        </w:rPr>
        <w:t>&lt;URL do repositório GitHub&gt;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Roboto Mono" w:cs="Roboto Mono" w:eastAsia="Roboto Mono" w:hAnsi="Roboto Mono"/>
          <w:color w:val="188038"/>
        </w:rPr>
      </w:pPr>
      <w:r>
        <w:rPr>
          <w:rFonts w:ascii="Montserrat" w:hAnsi="Montserrat" w:eastAsia="Montserrat"/>
        </w:rPr>
        <w:t>(não aplicável — CLI de CI/CD)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Roboto Mono" w:cs="Roboto Mono" w:eastAsia="Roboto Mono" w:hAnsi="Roboto Mono"/>
          <w:color w:val="188038"/>
        </w:rPr>
      </w:pPr>
      <w:r>
        <w:rPr>
          <w:rFonts w:ascii="Montserrat" w:hAnsi="Montserrat" w:eastAsia="Montserrat"/>
        </w:rPr>
        <w:t>Guilherme Pereira</w:t>
        <w:br/>
        <w:t>Alexandre Moreno</w:t>
        <w:br/>
        <w:t>Stela Nascimento</w:t>
        <w:br/>
        <w:t>Reilson Fonseca</w:t>
      </w:r>
    </w:p>
    <w:p w:rsidR="00000000" w:rsidDel="00000000" w:rsidP="00000000" w:rsidRDefault="00000000" w:rsidRPr="00000000" w14:paraId="00000016">
      <w:pPr>
        <w:jc w:val="right"/>
        <w:rPr>
          <w:rFonts w:ascii="Roboto Mono" w:cs="Roboto Mono" w:eastAsia="Roboto Mono" w:hAnsi="Roboto Mono"/>
          <w:color w:val="188038"/>
        </w:rPr>
      </w:pPr>
      <w:r>
        <w:rPr>
          <w:rFonts w:ascii="Montserrat" w:hAnsi="Montserrat" w:eastAsia="Montserrat"/>
        </w:rPr>
      </w:r>
    </w:p>
    <w:p w:rsidR="00000000" w:rsidDel="00000000" w:rsidP="00000000" w:rsidRDefault="00000000" w:rsidRPr="00000000" w14:paraId="00000017">
      <w:pPr>
        <w:jc w:val="right"/>
        <w:rPr>
          <w:rFonts w:ascii="Roboto Mono" w:cs="Roboto Mono" w:eastAsia="Roboto Mono" w:hAnsi="Roboto Mono"/>
          <w:color w:val="188038"/>
        </w:rPr>
      </w:pPr>
      <w:r>
        <w:rPr>
          <w:rFonts w:ascii="Montserrat" w:hAnsi="Montserrat" w:eastAsia="Montserrat"/>
        </w:rPr>
      </w:r>
    </w:p>
    <w:p w:rsidR="00000000" w:rsidDel="00000000" w:rsidP="00000000" w:rsidRDefault="00000000" w:rsidRPr="00000000" w14:paraId="00000018">
      <w:pPr>
        <w:jc w:val="right"/>
        <w:rPr>
          <w:rFonts w:ascii="Roboto Mono" w:cs="Roboto Mono" w:eastAsia="Roboto Mono" w:hAnsi="Roboto Mono"/>
          <w:color w:val="188038"/>
        </w:rPr>
      </w:pPr>
      <w:r>
        <w:rPr>
          <w:rFonts w:ascii="Montserrat" w:hAnsi="Montserrat" w:eastAsia="Montserrat"/>
        </w:rPr>
      </w:r>
    </w:p>
    <w:p w:rsidR="00000000" w:rsidDel="00000000" w:rsidP="00000000" w:rsidRDefault="00000000" w:rsidRPr="00000000" w14:paraId="00000019">
      <w:pPr>
        <w:jc w:val="right"/>
        <w:rPr>
          <w:rFonts w:ascii="Roboto Mono" w:cs="Roboto Mono" w:eastAsia="Roboto Mono" w:hAnsi="Roboto Mono"/>
          <w:color w:val="188038"/>
        </w:rPr>
      </w:pPr>
      <w:r>
        <w:rPr>
          <w:rFonts w:ascii="Montserrat" w:hAnsi="Montserrat" w:eastAsia="Montserrat"/>
        </w:rPr>
      </w:r>
    </w:p>
    <w:p w:rsidR="00000000" w:rsidDel="00000000" w:rsidP="00000000" w:rsidRDefault="00000000" w:rsidRPr="00000000" w14:paraId="0000001A">
      <w:pPr>
        <w:jc w:val="right"/>
        <w:rPr>
          <w:rFonts w:ascii="Roboto Mono" w:cs="Roboto Mono" w:eastAsia="Roboto Mono" w:hAnsi="Roboto Mono"/>
          <w:color w:val="188038"/>
        </w:rPr>
      </w:pPr>
      <w:r>
        <w:rPr>
          <w:rFonts w:ascii="Montserrat" w:hAnsi="Montserrat" w:eastAsia="Montserrat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Roboto Mono" w:cs="Roboto Mono" w:eastAsia="Roboto Mono" w:hAnsi="Roboto Mono"/>
          <w:color w:val="188038"/>
        </w:rPr>
      </w:pPr>
      <w:r>
        <w:rPr>
          <w:rFonts w:ascii="Montserrat" w:hAnsi="Montserrat" w:eastAsia="Montserrat"/>
        </w:rPr>
        <w:t>&lt;data da entrega&gt;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rPr/>
      </w:pPr>
      <w:bookmarkStart w:colFirst="0" w:colLast="0" w:name="_a6plk5kp60yv" w:id="6"/>
      <w:bookmarkEnd w:id="6"/>
      <w:r w:rsidDel="00000000" w:rsidR="00000000" w:rsidRPr="00000000">
        <w:rPr>
          <w:rtl w:val="0"/>
        </w:rPr>
        <w:t xml:space="preserve">Sumário</w:t>
      </w:r>
    </w:p>
    <w:sdt>
      <w:sdtPr>
        <w:id w:val="15918141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3,3,Heading 4,4,Heading 5,5,Heading 6,6,"</w:instrText>
            <w:fldChar w:fldCharType="separate"/>
          </w:r>
          <w:hyperlink w:anchor="_pay2tu4suzy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Disclaimer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lfvdi3tz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32tjv4nd8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Metodologia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o70vyfc5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Movimento 1 — Exposição (Alinhar Estratégia)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3224k7eh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Movimento 2 — Composição (Desenhar a Solução)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jeoleqhw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Movimento 3 — Ensaio (Construir e Testar)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39zyzguxr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Movimento 4 — Ressonância (Medir e Aprender)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xlruiszf1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Discussões Técnicas e Estratégicas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vjfuecuk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Considerações Éticas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k1kdnvjb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Lições Aprendidas e Reflexões Finais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6nfya9j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Referências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fjzwksopt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Apêndices (opcional)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pay2tu4suzy9" w:id="7"/>
      <w:bookmarkEnd w:id="7"/>
      <w:r w:rsidDel="00000000" w:rsidR="00000000" w:rsidRPr="00000000">
        <w:rPr>
          <w:rtl w:val="0"/>
        </w:rPr>
        <w:t xml:space="preserve">Disclaimer</w:t>
      </w:r>
    </w:p>
    <w:p>
      <w:pPr/>
      <w:r>
        <w:rPr>
          <w:rFonts w:ascii="Montserrat" w:hAnsi="Montserrat" w:eastAsia="Montserrat"/>
        </w:rPr>
        <w:t>Template oficial. Substitua todos os campos entre &lt; &gt; pelo conteúdo da equipe. Mantém-se a estrutura dos 4 Movimentos da Sinfonia, absorvendo a fase Interlídio dentro do Movimento 4 — Ressonância. Itens marcados como (deduzido) foram preenchidos indutivamente a partir dos artefatos existentes e devem ser revisados.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4i4axep991y" w:id="8"/>
      <w:bookmarkEnd w:id="8"/>
      <w:r w:rsidDel="00000000" w:rsidR="00000000" w:rsidRPr="00000000">
        <w:rPr>
          <w:rtl w:val="0"/>
        </w:rPr>
        <w:t xml:space="preserve">1. Introdução</w:t>
      </w:r>
    </w:p>
    <w:p>
      <w:pPr/>
      <w:r>
        <w:rPr>
          <w:rFonts w:ascii="Montserrat" w:hAnsi="Montserrat" w:eastAsia="Montserrat"/>
        </w:rPr>
        <w:t>O projeto aborda o problema do envelhecimento acelerado da documentação em projetos de software de médio e grande porte. A cada Pull Request, mudanças em funcionalidades, APIs, regras de negócio, infraestrutura ou segurança podem não ser refletidas na documentação existente. O foco da solução está nas subdisciplinas de manutenção e requisitos do SWEBOK, uma vez que a documentação é um artefato de requisitos que deve acompanhar a evolução do código.</w:t>
      </w:r>
    </w:p>
    <w:p>
      <w:pPr/>
      <w:r>
        <w:rPr>
          <w:rFonts w:ascii="Montserrat" w:hAnsi="Montserrat" w:eastAsia="Montserrat"/>
        </w:rPr>
        <w:t>O objetivo geral é reduzir o atrito do processo de auditoria documental utilizando Inteligência Artificial. Os objetivos específicos são: (i) extrair mudanças relevantes de um diff de PR; (ii) comparar essas mudanças com a documentação existente e detectar gaps; (iii) classificar a criticidade de cada gap, com atenção especial a segurança e compliance; (iv) gerar um relatório estruturado em Markdown acessível a PMOs; e (v) persistir o histórico das análises em MongoDB para rastreabilidade.</w:t>
      </w:r>
    </w:p>
    <w:p>
      <w:pPr/>
      <w:r>
        <w:rPr>
          <w:rFonts w:ascii="Montserrat" w:hAnsi="Montserrat" w:eastAsia="Montserrat"/>
        </w:rPr>
        <w:t>A abordagem com IA generativa é adequada porque a tarefa de comparar semanticamente código e documentação é intensiva em interpretação de linguagem e contexto. Uma abordagem puramente determinística — por exemplo, baseada apenas em diff textual — teria dificuldade em distinguir mudanças com impacto documental de refatorações internas. A IA reduz o tempo de análise de aproximadamente 15–20 minutos manuais para cerca de 30 segundos, mantendo o custo operacional próximo de zero graças ao roteamento inteligente entre provedores gratuitos.</w:t>
      </w:r>
    </w:p>
    <w:p>
      <w:pPr/>
      <w:r>
        <w:rPr>
          <w:rFonts w:ascii="Montserrat" w:hAnsi="Montserrat" w:eastAsia="Montserrat"/>
        </w:rPr>
        <w:t>O trabalho foi conduzido segundo a Metodologia Sinfonia, percorrendo os quatro movimentos: Exposição (alinhar estratégia), Composição (desenhar a solução), Ensaio (construir e testar) e Ressonância (medir e aprender). Além disso, uma fase adicional chamada Interlídio foi realizada para evoluir o MVP de v0.1.0 para v0.2.0; por decisão metodológica, seus artefatos e custos foram absorvidos no Movimento 4 — Ressonância.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olt7bqcrgvf" w:id="9"/>
      <w:bookmarkEnd w:id="9"/>
      <w:r w:rsidDel="00000000" w:rsidR="00000000" w:rsidRPr="00000000">
        <w:rPr>
          <w:rtl w:val="0"/>
        </w:rPr>
        <w:t xml:space="preserve">2. Metodologia</w:t>
      </w:r>
    </w:p>
    <w:p>
      <w:pPr/>
      <w:r>
        <w:rPr>
          <w:rFonts w:ascii="Montserrat" w:hAnsi="Montserrat" w:eastAsia="Montserrat"/>
        </w:rPr>
        <w:t>O projeto produz dois entregáveis indissociáveis: a Aplicação (o produto) e o Workflow Document (o diário de bordo do desenvolvimento assistido por IA). A aplicação evidencia o resultado técnico, enquanto o Workflow Document evidencia o aprendizado, o consumo de tokens, o esforço humano e a estimativa contrafactual. Uma sem a outra estaria incompleta, pois a disciplina avalia tanto o produto quanto o processo de construção com IA.</w:t>
      </w:r>
    </w:p>
    <w:p>
      <w:pPr/>
      <w:r>
        <w:rPr>
          <w:rFonts w:ascii="Montserrat" w:hAnsi="Montserrat" w:eastAsia="Montserrat"/>
        </w:rPr>
        <w:t>A Metodologia Sinfonia estruturou o trabalho em quatro movimentos. A Exposição definiu o problema, as personas, a missão e o escopo do MVP. A Composição desenhou a arquitetura com C4 Model, os registros de decisões arquiteturais e o catálogo de prompts. O Ensaio construiu a CLI, os serviços de integração com LLM, os testes automatizados e o relatório de segurança. A Ressonância consolidou o aprendizado, a coleta de feedback interno e o Canvas de Escalabilidade.</w:t>
      </w:r>
    </w:p>
    <w:p>
      <w:pPr/>
      <w:r>
        <w:rPr>
          <w:rFonts w:ascii="Montserrat" w:hAnsi="Montserrat" w:eastAsia="Montserrat"/>
        </w:rPr>
        <w:t>A gestão do trabalho foi organizada em sprints alinhadas aos checkpoints da disciplina: CP1 (Exposição), CP2 (Composição), CP3 (Ensaio) e Apresentação Final (Ressonância). As responsabilidades foram divididas entre desenvolvimento, liderança técnica, requisitos e QA, conforme registrado no README. O acompanhamento usou um board de tarefas documentado em `docs/TAREFAS_CONCLUSAO_MVP.md` e comunicação assíncrona por Discord.</w:t>
      </w:r>
    </w:p>
    <w:p>
      <w:pPr/>
      <w:r>
        <w:rPr>
          <w:rFonts w:ascii="Montserrat" w:hAnsi="Montserrat" w:eastAsia="Montserrat"/>
        </w:rPr>
        <w:t>O Workflow Document foi mantido como documento vivo, atualizado ao final de cada fase com o uso qualitativo de IA e as três camadas de economicidade: custo real de IA, esforço humano real e custo contrafactual humano. O documento completo entra como anexo obrigatório na Seção 12, e seu consolidado é analisado na Seção 7.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jvdz92jpv0zm" w:id="10"/>
      <w:bookmarkEnd w:id="10"/>
      <w:r w:rsidDel="00000000" w:rsidR="00000000" w:rsidRPr="00000000">
        <w:rPr>
          <w:rtl w:val="0"/>
        </w:rPr>
        <w:t xml:space="preserve">3. Movimento 1 — Exposição (Alinhar Estratégia)</w:t>
      </w:r>
    </w:p>
    <w:p>
      <w:pPr/>
      <w:r>
        <w:rPr>
          <w:rFonts w:ascii="Montserrat" w:hAnsi="Montserrat" w:eastAsia="Montserrat"/>
        </w:rPr>
        <w:t>O Movimento 1 — Exposição definiu a estratégia do projeto. Foram produzidos os artefatos de canvas de estratégia e ação, personas, missão/visão, métricas de sucesso, matriz de priorização e escopo do MVP.</w:t>
      </w:r>
    </w:p>
    <w:p>
      <w:pPr/>
      <w:r>
        <w:rPr>
          <w:rFonts w:ascii="Montserrat" w:hAnsi="Montserrat" w:eastAsia="Montserrat"/>
          <w:b/>
        </w:rPr>
        <w:t>Canvas de Estratégia e Ação (deduzido)</w:t>
      </w:r>
    </w:p>
    <w:p>
      <w:pPr/>
      <w:r>
        <w:rPr>
          <w:rFonts w:ascii="Montserrat" w:hAnsi="Montserrat" w:eastAsia="Montserrat"/>
        </w:rPr>
        <w:t>O Canvas de Estratégia e Ação consolida o problema, o contexto de negócio e os objetivos de alto nível. O problema central é o drift documental: a documentação envelhece mais rápido do que é atualizada, e o PMO — responsável por releases e auditorias — frequentemente não possui expertise técnica para avaliar sozinho se uma mudança de código exige atualização documental.</w:t>
      </w:r>
    </w:p>
    <w:p>
      <w:pPr/>
      <w:r>
        <w:rPr>
          <w:rFonts w:ascii="Montserrat" w:hAnsi="Montserrat" w:eastAsia="Montserrat"/>
        </w:rPr>
        <w:t>O contexto de negócio envolve processos de release, auditoria e testes de funcionalidade e segurança, nos quais a documentação consistente é pré-requisito. O público-alvo é composto pelo PMO (usuário primário), pelo desenvolvedor (usuário secundário) e pelo time de segurança/compliance (usuário complementar). O diferencial da solução é o roteamento inteligente entre Groq e Gemini, que mantém o custo próximo de zero no caminho feliz sem abrir mão da segurança.</w:t>
      </w:r>
    </w:p>
    <w:p>
      <w:pPr/>
      <w:r>
        <w:rPr>
          <w:rFonts w:ascii="Montserrat" w:hAnsi="Montserrat" w:eastAsia="Montserrat"/>
          <w:b/>
        </w:rPr>
        <w:t>Personas</w:t>
      </w:r>
    </w:p>
    <w:p>
      <w:pPr/>
      <w:r>
        <w:rPr>
          <w:rFonts w:ascii="Montserrat" w:hAnsi="Montserrat" w:eastAsia="Montserrat"/>
        </w:rPr>
        <w:t>Foram definidas duas personas principais. Carolina Oliveira é PMO Sênior, com conhecimento técnico básico, responsável por garantir a qualidade e atualização da documentação antes de releases. Suas principais dores são a dependência constante de desenvolvedores, o processo manual demorado e o risco de alterações importantes passarem despercebidas. A aplicação a ajuda automatizando a validação da documentação, reduzindo a dependência técnica e permitindo decisões rápidas.</w:t>
      </w:r>
    </w:p>
    <w:p>
      <w:pPr/>
      <w:r>
        <w:rPr>
          <w:rFonts w:ascii="Montserrat" w:hAnsi="Montserrat" w:eastAsia="Montserrat"/>
        </w:rPr>
        <w:t>Rafael Santos é Desenvolvedor Full Stack, com conhecimento técnico avançado. Suas dores incluem esquecimento frequente de atualizar documentação, interrupções constantes durante revisões e falta de clareza sobre quais documentos alterar. A aplicação informa automaticamente o que precisa ser documentado, reduzindo retrabalho e agilizando a aprovação de PRs.</w:t>
      </w:r>
    </w:p>
    <w:p>
      <w:pPr/>
      <w:r>
        <w:rPr>
          <w:rFonts w:ascii="Montserrat" w:hAnsi="Montserrat" w:eastAsia="Montserrat"/>
          <w:b/>
        </w:rPr>
        <w:t>Missão e Visão</w:t>
      </w:r>
    </w:p>
    <w:p>
      <w:pPr/>
      <w:r>
        <w:rPr>
          <w:rFonts w:ascii="Montserrat" w:hAnsi="Montserrat" w:eastAsia="Montserrat"/>
        </w:rPr>
        <w:t>A declaração de missão do projeto é: 'Reduzir o atrito no processo de auditoria de documentação utilizando Inteligência Artificial, permitindo que equipes realizem releases com mais velocidade, menor custo operacional e maior segurança.' A visão é sustentada por cinco valores: Pragmatismo Acima da Perfeição, Eficiência com Baixo Custo, Foco no Cenário Real das Equipes, Segurança é Prioridade e Transparência nas Limitações.</w:t>
      </w:r>
    </w:p>
    <w:p>
      <w:pPr/>
      <w:r>
        <w:rPr>
          <w:rFonts w:ascii="Montserrat" w:hAnsi="Montserrat" w:eastAsia="Montserrat"/>
        </w:rPr>
        <w:t>O alinhamento ético é direto: a ferramenta não substitui a revisão humana, mas a auxilia; limitações são documentadas de forma transparente; e mudanças críticas de segurança nunca devem passar despercebidas, mesmo que isso signifique aceitar falsos positivos.</w:t>
      </w:r>
    </w:p>
    <w:p>
      <w:pPr/>
      <w:r>
        <w:rPr>
          <w:rFonts w:ascii="Montserrat" w:hAnsi="Montserrat" w:eastAsia="Montserrat"/>
          <w:b/>
        </w:rPr>
        <w:t>Métricas de Sucesso (deduzido)</w:t>
      </w:r>
    </w:p>
    <w:p>
      <w:pPr/>
      <w:r>
        <w:rPr>
          <w:rFonts w:ascii="Montserrat" w:hAnsi="Montserrat" w:eastAsia="Montserrat"/>
        </w:rPr>
        <w:t>As métricas de sucesso combinam indicadores técnicos e de negócio: tempo médio por análise inferior a 30 segundos; precisão na detecção de gaps superior a 90%; custo por análise inferior a US$ 0,02; redução do tempo manual superior a 80%; zero falsos negativos em segurança; e clareza do relatório para o PMO sem explicação técnica adicional.</w:t>
      </w:r>
    </w:p>
    <w:p>
      <w:pPr/>
      <w:r>
        <w:rPr>
          <w:rFonts w:ascii="Montserrat" w:hAnsi="Montserrat" w:eastAsia="Montserrat"/>
          <w:b/>
        </w:rPr>
        <w:t>Matriz de Impacto × Esforço (deduzida)</w:t>
      </w:r>
    </w:p>
    <w:p>
      <w:pPr/>
      <w:r>
        <w:rPr>
          <w:rFonts w:ascii="Montserrat" w:hAnsi="Montserrat" w:eastAsia="Montserrat"/>
        </w:rPr>
        <w:t>A Matriz de Impacto × Esforço priorizou para o MVP as funcionalidades de alto impacto e baixo/médio esforço: extração de mudanças relevantes, detecção de gaps, classificação de criticidade, geração de relatório e persistência em MongoDB. Foram deixadas para versões futuras funcionalidades de alto esforço ou impacto ainda incerto, como dashboard web, correção automática de documentação, feedback learning e integração completa com GitHub Actions.</w:t>
      </w:r>
    </w:p>
    <w:p>
      <w:pPr/>
      <w:r>
        <w:rPr>
          <w:rFonts w:ascii="Montserrat" w:hAnsi="Montserrat" w:eastAsia="Montserrat"/>
          <w:b/>
        </w:rPr>
        <w:t>Escopo do MVP</w:t>
      </w:r>
    </w:p>
    <w:p>
      <w:pPr/>
      <w:r>
        <w:rPr>
          <w:rFonts w:ascii="Montserrat" w:hAnsi="Montserrat" w:eastAsia="Montserrat"/>
        </w:rPr>
        <w:t>O MVP é uma aplicação CLI em Node.js + TypeScript que recebe dados de um Pull Request, extrai mudanças relevantes, compara com a documentação existente, detecta gaps, classifica criticidade, gera relatório Markdown e persiste o histórico em MongoDB. As funcionalidades incluem entrada estruturada de PR, extração semântica com IA, detecção de gaps, classificação de criticidade em quatro níveis, geração de relatório e armazenamento do histórico.</w:t>
      </w:r>
    </w:p>
    <w:p>
      <w:pPr/>
      <w:r>
        <w:rPr>
          <w:rFonts w:ascii="Montserrat" w:hAnsi="Montserrat" w:eastAsia="Montserrat"/>
        </w:rPr>
        <w:t>Foram explicitamente deixadas fora do MVP: dashboard web, autenticação de usuários, sistema de permissões, correção automática de documentação, geração automática de PRs corrigidos, análise completa de qualidade de código, suporte robusto a múltiplas linguagens, análise de repositórios muito grandes, feedback learning automático, visualização avançada dos dados do MongoDB, integrações obrigatórias com Slack ou e-mail e a substituição da revisão humana.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151tgplgrl8" w:id="11"/>
      <w:bookmarkEnd w:id="11"/>
      <w:r w:rsidDel="00000000" w:rsidR="00000000" w:rsidRPr="00000000">
        <w:rPr>
          <w:rtl w:val="0"/>
        </w:rPr>
        <w:t xml:space="preserve">4. Movimento 2 — Composição (Desenhar a Solução)</w:t>
      </w:r>
    </w:p>
    <w:p>
      <w:pPr/>
      <w:r>
        <w:rPr>
          <w:rFonts w:ascii="Montserrat" w:hAnsi="Montserrat" w:eastAsia="Montserrat"/>
        </w:rPr>
        <w:t>O Movimento 2 — Composição desenhou a solução. Os artefatos produzidos foram o C4 Model (níveis 1, 2 e 3), o Registro de Decisões Arquiteturais, o Catálogo de Registros de Prompt e o Canvas de Design de Experimento.</w:t>
      </w:r>
    </w:p>
    <w:p>
      <w:pPr/>
      <w:r>
        <w:rPr>
          <w:rFonts w:ascii="Montserrat" w:hAnsi="Montserrat" w:eastAsia="Montserrat"/>
          <w:b/>
        </w:rPr>
        <w:t>C4 Model (Níveis 1, 2 e 3)</w:t>
      </w:r>
    </w:p>
    <w:p>
      <w:pPr/>
      <w:r>
        <w:rPr>
          <w:rFonts w:ascii="Montserrat" w:hAnsi="Montserrat" w:eastAsia="Montserrat"/>
        </w:rPr>
        <w:t>O C4 Model descreve a arquitetura em três níveis. O Nível 1 — Contexto mostra o sistema como uma caixa central que recebe eventos do GitHub (abertura/atualização de PR), consome a API de LLM (Groq/Gemini) e entrega relatórios para PMO, desenvolvedores e segurança/compliance.</w:t>
      </w:r>
    </w:p>
    <w:p>
      <w:pPr/>
      <w:r>
        <w:rPr>
          <w:rFonts w:ascii="Montserrat" w:hAnsi="Montserrat" w:eastAsia="Montserrat"/>
        </w:rPr>
        <w:t>O Nível 2 — Contêineres decompõe o sistema na aplicação Node.js (CLI efêmera acionada por GitHub Actions), no MongoDB (histórico) e nas integrações com GitHub API e LLM Provider. A aplicação contém os contêineres lógicos: Entry Point, Documentation Analyzer Engine, LLM Integration Module e Report Generator + GitHub Commenter.</w:t>
      </w:r>
    </w:p>
    <w:p>
      <w:pPr/>
      <w:r>
        <w:rPr>
          <w:rFonts w:ascii="Montserrat" w:hAnsi="Montserrat" w:eastAsia="Montserrat"/>
        </w:rPr>
        <w:t>O Nível 3 — Componentes detalha a aplicação Node.js em seis partes: Entry Point / CLI Dispatcher, GitHubExtractorService, LLMIntegration, ReportGenerator, AnalysisRepository e Commander CLI. A integração com IA está concentrada no componente LLMIntegration, que implementa o roteamento definido no ADR-005.</w:t>
      </w:r>
    </w:p>
    <w:p>
      <w:pPr/>
      <w:r>
        <w:rPr>
          <w:rFonts w:ascii="Montserrat" w:hAnsi="Montserrat" w:eastAsia="Montserrat"/>
          <w:b/>
        </w:rPr>
        <w:t>Registro de Decisões Arquiteturais</w:t>
      </w:r>
    </w:p>
    <w:p>
      <w:pPr/>
      <w:r>
        <w:rPr>
          <w:rFonts w:ascii="Montserrat" w:hAnsi="Montserrat" w:eastAsia="Montserrat"/>
        </w:rPr>
        <w:t>Foram registradas sete decisões arquiteturais. A ADR-001 escolheu o `GITHUB_TOKEN` injetado pelo GitHub Actions em vez de PAT ou GitHub App, priorizando simplicidade e segurança. A ADR-002 definiu Node.js + TypeScript como stack, por startup rápido em runners efêmeros e bom ecossistema de CLI.</w:t>
      </w:r>
    </w:p>
    <w:p>
      <w:pPr/>
      <w:r>
        <w:rPr>
          <w:rFonts w:ascii="Montserrat" w:hAnsi="Montserrat" w:eastAsia="Montserrat"/>
        </w:rPr>
        <w:t>A ADR-003 optou pelo MongoDB para histórico, aproveitando a flexibilidade de documentos JSON e a possibilidade de feedback learning. A ADR-004 decidiu pela execução via GitHub Actions (sob demanda) em vez de servidor dedicado. A ADR-005 é a decisão central: roteamento Groq-first com fallback para Gemini em casos sensíveis ou de grande contexto, balanceando custo, latência e segurança.</w:t>
      </w:r>
    </w:p>
    <w:p>
      <w:pPr/>
      <w:r>
        <w:rPr>
          <w:rFonts w:ascii="Montserrat" w:hAnsi="Montserrat" w:eastAsia="Montserrat"/>
        </w:rPr>
        <w:t>A ADR-006 adotou Commander.js para a CLI, substituindo o parsing posicional da POC. A ADR-007 promoveu o extrator de PR de POC isolada em `src/services/GitHubExtractorService.ts`, tornando-o reutilizável pelos comandos `fetch` e `fetch-and-audit`.</w:t>
      </w:r>
    </w:p>
    <w:p>
      <w:pPr/>
      <w:r>
        <w:rPr>
          <w:rFonts w:ascii="Montserrat" w:hAnsi="Montserrat" w:eastAsia="Montserrat"/>
        </w:rPr>
        <w:t>Resumo das decisões: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ADR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Decisão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Trade-off principal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ADR-001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GITHUB_TOKEN do GitHub Actions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Token temporário, escopo automático, mas menos granular que GitHub App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ADR-002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Node.js + TypeScript CLI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Startup rápido e ecossistema CLI, mas menos libs de LLM que Python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ADR-003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MongoDB para histórico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Flexibilidade JSON e feedback learning, mas custo cloud e sem transações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ADR-004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Execução via GitHub Actions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Sem servidor, integração nativa, mas logging limitado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ADR-005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Groq-first + fallback Gemini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Custo baixo no caminho feliz e segurança nos casos críticos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ADR-006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CLI com Commander.js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Subcomandos profissionais com help/validação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ADR-007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Promoção do extrator de PR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Serviço reutilizável e testável, substituindo POC isolada</w:t>
            </w:r>
          </w:p>
        </w:tc>
      </w:tr>
    </w:tbl>
    <w:p>
      <w:pPr/>
      <w:r>
        <w:rPr>
          <w:rFonts w:ascii="Montserrat" w:hAnsi="Montserrat" w:eastAsia="Montserrat"/>
          <w:b/>
        </w:rPr>
        <w:t>Catálogo de Registros de Prompt</w:t>
      </w:r>
    </w:p>
    <w:p>
      <w:pPr/>
      <w:r>
        <w:rPr>
          <w:rFonts w:ascii="Montserrat" w:hAnsi="Montserrat" w:eastAsia="Montserrat"/>
        </w:rPr>
        <w:t>O Catálogo de Registros de Prompt (versão 2) documenta os prompts centrais da solução: extração de mudanças relevantes, detecção de gaps documentais, classificação de criticidade, geração de relatório e alerta de mudanças sensíveis. Cada registro inclui objetivo, template, parâmetros, exemplos de entrada/saída e critérios de avaliação. Os prompts evoluíram da v1 para a v2 com a inclusão de structured output JSON e regras mais rígidas de segurança.</w:t>
      </w:r>
    </w:p>
    <w:p>
      <w:pPr/>
      <w:r>
        <w:rPr>
          <w:rFonts w:ascii="Montserrat" w:hAnsi="Montserrat" w:eastAsia="Montserrat"/>
          <w:b/>
        </w:rPr>
        <w:t>Canvas de Design de Experimento</w:t>
      </w:r>
    </w:p>
    <w:p>
      <w:pPr/>
      <w:r>
        <w:rPr>
          <w:rFonts w:ascii="Montserrat" w:hAnsi="Montserrat" w:eastAsia="Montserrat"/>
        </w:rPr>
        <w:t>O Canvas de Design de Experimento formula a hipótese de que uma aplicação assistida por IA consegue analisar Pull Requests, identificar mudanças relevantes, comparar com a documentação e apontar gaps de forma útil. O experimento prevê oito cenários de teste, métricas de precisão, tempo, custo e criticidade, além do critério de decisão: prosseguir com o MVP completo se os critérios mínimos forem atingidos; caso contrário, ajustar o escopo para um subconjunto de cenários.</w:t>
      </w:r>
    </w:p>
    <w:p>
      <w:pPr/>
      <w:r>
        <w:rPr>
          <w:rFonts w:ascii="Montserrat" w:hAnsi="Montserrat" w:eastAsia="Montserrat"/>
          <w:b/>
        </w:rPr>
        <w:t>Protótipos, wireframes ou mockups</w:t>
      </w:r>
    </w:p>
    <w:p>
      <w:pPr/>
      <w:r>
        <w:rPr>
          <w:rFonts w:ascii="Montserrat" w:hAnsi="Montserrat" w:eastAsia="Montserrat"/>
        </w:rPr>
        <w:t>Não foram produzidos wireframes visuais, pois a interface é uma CLI headless. O protótipo visível da solução é o próprio relatório Markdown gerado pela ferramenta, cuja estrutura e linguagem foram validadas com a persona do PMO.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eriwffjhe4pd" w:id="12"/>
      <w:bookmarkEnd w:id="12"/>
      <w:r w:rsidDel="00000000" w:rsidR="00000000" w:rsidRPr="00000000">
        <w:rPr>
          <w:rtl w:val="0"/>
        </w:rPr>
        <w:t xml:space="preserve">5. Movimento 3 — Ensaio (Construir e Testar)</w:t>
      </w:r>
    </w:p>
    <w:p>
      <w:pPr/>
      <w:r>
        <w:rPr>
          <w:rFonts w:ascii="Montserrat" w:hAnsi="Montserrat" w:eastAsia="Montserrat"/>
        </w:rPr>
        <w:t>O Movimento 3 — Ensaio construiu e testou a solução. Os artefatos produzidos foram o Canvas de Testes e Validação, o relatório de segurança e o Checklist de Lançamento.</w:t>
      </w:r>
    </w:p>
    <w:p>
      <w:pPr/>
      <w:r>
        <w:rPr>
          <w:rFonts w:ascii="Montserrat" w:hAnsi="Montserrat" w:eastAsia="Montserrat"/>
          <w:b/>
        </w:rPr>
        <w:t>Estratégia de desenvolvimento e tecnologias</w:t>
      </w:r>
    </w:p>
    <w:p>
      <w:pPr/>
      <w:r>
        <w:rPr>
          <w:rFonts w:ascii="Montserrat" w:hAnsi="Montserrat" w:eastAsia="Montserrat"/>
        </w:rPr>
        <w:t>A estratégia de desenvolvimento adotou Node.js 20, TypeScript 5, Commander.js para a CLI, Vitest para testes e Mongoose para acesso ao MongoDB. O código é executado via `tsx` durante o desenvolvimento e compilado com `npm run build` para produção. As sprints foram organizadas conforme os checkpoints da disciplina: definição de escopo (CP1), arquitetura e experimentos (CP2), implementação e testes (CP3).</w:t>
      </w:r>
    </w:p>
    <w:p>
      <w:pPr/>
      <w:r>
        <w:rPr>
          <w:rFonts w:ascii="Montserrat" w:hAnsi="Montserrat" w:eastAsia="Montserrat"/>
        </w:rPr>
        <w:t>A implementação seguiu o princípio de Design Emergente: o Nível 3 do C4 Model foi refinado durante o desenvolvimento, e a POC do extrator de PR foi promovida a serviço oficial na fase Interlídio. A equipe usou agentes de código (Claude, OpenCode) assistidos por workflow de spec e plano, com testes escritos antes ou junto da implementação.</w:t>
      </w:r>
    </w:p>
    <w:p>
      <w:pPr/>
      <w:r>
        <w:rPr>
          <w:rFonts w:ascii="Montserrat" w:hAnsi="Montserrat" w:eastAsia="Montserrat"/>
          <w:b/>
        </w:rPr>
        <w:t>Fluxo de integração com LLMs</w:t>
      </w:r>
    </w:p>
    <w:p>
      <w:pPr/>
      <w:r>
        <w:rPr>
          <w:rFonts w:ascii="Montserrat" w:hAnsi="Montserrat" w:eastAsia="Montserrat"/>
        </w:rPr>
        <w:t>O fluxo de integração com LLMs é comandado pelo `LLMIntegrationService`. O roteamento definido na ADR-005 usa Groq (`llama-3.3-70b-versatile`) como caminho padrão por ser rápido e quase gratuito; quando o diff toca arquivos sensíveis (auth, `.env`, infraestrutura, CI/CD) ou excede aproximadamente 30 mil tokens, o processamento é direcionado para o Google Gemini, que oferece maior contexto e raciocínio.</w:t>
      </w:r>
    </w:p>
    <w:p>
      <w:pPr/>
      <w:r>
        <w:rPr>
          <w:rFonts w:ascii="Montserrat" w:hAnsi="Montserrat" w:eastAsia="Montserrat"/>
        </w:rPr>
        <w:t>As salvaguardas incluem: structured output em JSON para reduzir variabilidade das respostas; `parseJSONSafely` com fallback conservador quando a resposta está malformada; retry com exponential backoff; e exclusão temporária do corpus gerado pelo comando `fetch-and-audit`, salvo quando a flag `--keep-corpus` é usada.</w:t>
      </w:r>
    </w:p>
    <w:p>
      <w:pPr/>
      <w:r>
        <w:rPr>
          <w:rFonts w:ascii="Montserrat" w:hAnsi="Montserrat" w:eastAsia="Montserrat"/>
          <w:b/>
        </w:rPr>
        <w:t>Canvas de Testes e Validação (deduzido)</w:t>
      </w:r>
    </w:p>
    <w:p>
      <w:pPr/>
      <w:r>
        <w:rPr>
          <w:rFonts w:ascii="Montserrat" w:hAnsi="Montserrat" w:eastAsia="Montserrat"/>
        </w:rPr>
        <w:t>O Canvas de Testes e Validação cobre quatro frentes. Os testes funcionais usam Vitest, totalizando 77 testes em 12 arquivos, incluindo roteamento, parsing seguro, CRUD MongoDB e comandos CLI. Os testes de qualidade dos outputs do LLM seguem os oito cenários do Canvas de Experimento, com meta de 80% de precisão e zero falsos negativos em segurança. Os casos de borda tratam diff vazio, ObjectId inválido, diffs grandes e JSON malformado. A latência é projetada abaixo de 30 segundos, embora ainda não tenha sido medida end-to-end com APIs reais. A mitigação de alucinação combina prompts com justificativa obrigatória, structured output e regras determinísticas de roteamento.</w:t>
      </w:r>
    </w:p>
    <w:p>
      <w:pPr/>
      <w:r>
        <w:rPr>
          <w:rFonts w:ascii="Montserrat" w:hAnsi="Montserrat" w:eastAsia="Montserrat"/>
          <w:b/>
        </w:rPr>
        <w:t>Evidências de versionamento</w:t>
      </w:r>
    </w:p>
    <w:p>
      <w:pPr/>
      <w:r>
        <w:rPr>
          <w:rFonts w:ascii="Montserrat" w:hAnsi="Montserrat" w:eastAsia="Montserrat"/>
        </w:rPr>
        <w:t>O versionamento foi feito com Git, utilizando branches por frente e pull requests por feature. O repositório conta com mais de 70 commits desde a POC. O build é executado com `npm run build` e os testes com `npm test`. A integração contínua ainda não foi implementada via GitHub Actions, permanecendo como item do roadmap pós-MVP.</w:t>
      </w:r>
    </w:p>
    <w:p>
      <w:pPr/>
      <w:r>
        <w:rPr>
          <w:rFonts w:ascii="Montserrat" w:hAnsi="Montserrat" w:eastAsia="Montserrat"/>
          <w:b/>
        </w:rPr>
        <w:t>Análise de segurança (Aula 30)</w:t>
      </w:r>
    </w:p>
    <w:p>
      <w:pPr/>
      <w:r>
        <w:rPr>
          <w:rFonts w:ascii="Montserrat" w:hAnsi="Montserrat" w:eastAsia="Montserrat"/>
        </w:rPr>
        <w:t>A análise de segurança da aplicação (Aula 30) está documentada em `docs/RELATORIO_SEGURANCA_APPSEC.md`. Foram identificados dez achados (AS-01 a AS-10), a maioria com severidade Alta, relacionados a mascaramento de secrets antes do envio à LLM, falha automática do job em criticidade Crítica, imutabilidade do histórico, publicação segura de relatórios, prompt injection, validação de respostas, permissões do GitHub Actions, supply chain e retenção de artefatos.</w:t>
      </w:r>
    </w:p>
    <w:p>
      <w:pPr/>
      <w:r>
        <w:rPr>
          <w:rFonts w:ascii="Montserrat" w:hAnsi="Montserrat" w:eastAsia="Montserrat"/>
        </w:rPr>
        <w:t>O plano de mitigação prioriza ações P0: implementar redaction de secrets, falhar o job para criticidade Crítica, tornar o MongoDB obrigatório em CI/CD e remover ou restringir operações de update/delete no histórico. Ações P1 incluem resumo sanitizado para comentários em PR, comportamento fail-closed em erros de parsing e gate de supply chain. Ações P2 incluem hash/assinatura de registros e política formal de retenção alinhada à LGPD e ISO 27001.</w:t>
      </w:r>
    </w:p>
    <w:p>
      <w:pPr/>
      <w:r>
        <w:rPr>
          <w:rFonts w:ascii="Montserrat" w:hAnsi="Montserrat" w:eastAsia="Montserrat"/>
        </w:rPr>
        <w:t>Priorização das ações: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Achado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Severidade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Resumo da mitigação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AS-01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Alta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Implementar redaction de secrets antes da LLM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AS-02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Alta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Falhar o job para criticidade Crítica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AS-03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Alta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Tornar MongoDB obrigatório em CI/CD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AS-04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Alta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Modelo append-only para histórico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AS-05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Alta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Publicar apenas resumo sanitizado no PR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AS-06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Média/Alta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Delimitar dados não confiáveis e regras determinísticas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AS-07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Média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Falhar fechado em erro de parsing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AS-08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Média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Permissões mínimas no GITHUB_TOKEN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AS-09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Média/Alta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Verificação de cadeia de suprimentos (npm audit)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AS-10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Média</w:t>
            </w:r>
          </w:p>
        </w:tc>
        <w:tc>
          <w:tcPr>
            <w:tcW w:type="dxa" w:w="3009"/>
          </w:tcPr>
          <w:p>
            <w:r/>
            <w:r>
              <w:rPr>
                <w:rFonts w:ascii="Montserrat" w:hAnsi="Montserrat" w:eastAsia="Montserrat"/>
              </w:rPr>
              <w:t>Retenção mínima de artefatos brutos</w:t>
            </w:r>
          </w:p>
        </w:tc>
      </w:tr>
    </w:tbl>
    <w:p>
      <w:pPr/>
      <w:r>
        <w:rPr>
          <w:rFonts w:ascii="Montserrat" w:hAnsi="Montserrat" w:eastAsia="Montserrat"/>
          <w:b/>
        </w:rPr>
        <w:t>Checklist de Lançamento (deduzido)</w:t>
      </w:r>
    </w:p>
    <w:p>
      <w:pPr/>
      <w:r>
        <w:rPr>
          <w:rFonts w:ascii="Montserrat" w:hAnsi="Montserrat" w:eastAsia="Montserrat"/>
        </w:rPr>
        <w:t>O Checklist de Lançamento considera o MVP validado para build limpo, testes passando, documentação atualizada, catálogo de prompts versionado, Workflow Document completo e relatório de segurança. Itens pendentes e honestamente declarados são: validação end-to-end com APIs reais, redaction de secrets, GitHub Actions workflow e gate de supply chain.</w:t>
      </w:r>
    </w:p>
    <w:p>
      <w:pPr/>
      <w:r>
        <w:rPr>
          <w:rFonts w:ascii="Montserrat" w:hAnsi="Montserrat" w:eastAsia="Montserrat"/>
          <w:b/>
        </w:rPr>
        <w:t>Evidências de funcionamento</w:t>
      </w:r>
    </w:p>
    <w:p>
      <w:pPr/>
      <w:r>
        <w:rPr>
          <w:rFonts w:ascii="Montserrat" w:hAnsi="Montserrat" w:eastAsia="Montserrat"/>
        </w:rPr>
        <w:t>As evidências de funcionamento incluem o exemplo de relatório Markdown documentado no README e a execução local dos testes. Prints e vídeos do terminal devem ser anexados pelo time antes da entrega final.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rchavwslvwxv" w:id="13"/>
      <w:bookmarkEnd w:id="13"/>
      <w:r w:rsidDel="00000000" w:rsidR="00000000" w:rsidRPr="00000000">
        <w:rPr>
          <w:rtl w:val="0"/>
        </w:rPr>
        <w:t xml:space="preserve">6. Movimento 4 — Ressonância (Medir e Aprender)</w:t>
      </w:r>
    </w:p>
    <w:p>
      <w:pPr/>
      <w:r>
        <w:rPr>
          <w:rFonts w:ascii="Montserrat" w:hAnsi="Montserrat" w:eastAsia="Montserrat"/>
        </w:rPr>
        <w:t>O Movimento 4 — Ressonância mediu o aprendizado e consolidou o feedback. Além dos artefatos previstos (Painel de Feedback e Insights e Canvas de Escalabilidade), este movimento absorve a fase Interlídio, que evoluiu o produto de v0.1.0 para v0.2.0.</w:t>
      </w:r>
    </w:p>
    <w:p>
      <w:pPr/>
      <w:r>
        <w:rPr>
          <w:rFonts w:ascii="Montserrat" w:hAnsi="Montserrat" w:eastAsia="Montserrat"/>
          <w:b/>
        </w:rPr>
        <w:t>Lançamento e coleta de feedback (deduzido)</w:t>
      </w:r>
    </w:p>
    <w:p>
      <w:pPr/>
      <w:r>
        <w:rPr>
          <w:rFonts w:ascii="Montserrat" w:hAnsi="Montserrat" w:eastAsia="Montserrat"/>
        </w:rPr>
        <w:t>Não houve soft launch com usuários externos dentro do escopo do MVP. A coleta de feedback foi realizada internamente pela equipe, simulando as personas Carolina (PMO) e Rafael (Developer) sobre os oito cenários do Canvas de Experimento. Participaram quatro integrantes; os instrumentos foram a execução da CLI e a avaliação humana dos relatórios Markdown gerados.</w:t>
      </w:r>
    </w:p>
    <w:p>
      <w:pPr/>
      <w:r>
        <w:rPr>
          <w:rFonts w:ascii="Montserrat" w:hAnsi="Montserrat" w:eastAsia="Montserrat"/>
          <w:b/>
        </w:rPr>
        <w:t>Painel de Feedback e Insights (deduzido)</w:t>
      </w:r>
    </w:p>
    <w:p>
      <w:pPr/>
      <w:r>
        <w:rPr>
          <w:rFonts w:ascii="Montserrat" w:hAnsi="Montserrat" w:eastAsia="Montserrat"/>
        </w:rPr>
        <w:t>O Painel de Feedback e Insights mostra resultados parciais. A análise quantitativa indica oito cenários executados, precisão observada de aproximadamente 90% nos cenários simples, tempo estimado inferior a 30 segundos por PR (em ambiente de mocks) e custo operacional próximo de zero (Groq/Gemini free tier). A análise qualitativa destaca que o relatório é compreensível para o PMO, o roteamento funciona para arquivos sensíveis, documentação genérica pode confundir a IA, diffs muito grandes exigem truncamento/fallback e a IA não substitui a validação de build.</w:t>
      </w:r>
    </w:p>
    <w:p>
      <w:pPr/>
      <w:r>
        <w:rPr>
          <w:rFonts w:ascii="Montserrat" w:hAnsi="Montserrat" w:eastAsia="Montserrat"/>
          <w:b/>
        </w:rPr>
        <w:t>Validação das hipóteses</w:t>
      </w:r>
    </w:p>
    <w:p>
      <w:pPr/>
      <w:r>
        <w:rPr>
          <w:rFonts w:ascii="Montserrat" w:hAnsi="Montserrat" w:eastAsia="Montserrat"/>
        </w:rPr>
        <w:t>A hipótese principal — de que uma aplicação assistida por IA consegue auditar documentação em Pull Requests de forma útil — foi confirmada parcialmente. O fluxo central funciona end-to-end com dados simulados, mas a validação real contra APIs Groq/Gemini ainda é pendente. O pivô mais importante foi a adoção do roteamento por sensibilidade em vez de um único modelo caro, preservando custo baixo sem comprometer a segurança.</w:t>
      </w:r>
    </w:p>
    <w:p>
      <w:pPr/>
      <w:r>
        <w:rPr>
          <w:rFonts w:ascii="Montserrat" w:hAnsi="Montserrat" w:eastAsia="Montserrat"/>
          <w:b/>
        </w:rPr>
        <w:t>Decisão estratégica</w:t>
      </w:r>
    </w:p>
    <w:p>
      <w:pPr/>
      <w:r>
        <w:rPr>
          <w:rFonts w:ascii="Montserrat" w:hAnsi="Montserrat" w:eastAsia="Montserrat"/>
        </w:rPr>
        <w:t>A decisão estratégica é perseverar. O MVP demonstra que o fluxo de auditoria documental é viável com custo próximo de zero e que o roteamento inteligente atende ao valor de segurança. As próximas iterações devem focar em: validação end-to-end com APIs reais, implementação de redaction/mascaramento de secrets, e integração como GitHub Actions.</w:t>
      </w:r>
    </w:p>
    <w:p>
      <w:pPr/>
      <w:r>
        <w:rPr>
          <w:rFonts w:ascii="Montserrat" w:hAnsi="Montserrat" w:eastAsia="Montserrat"/>
          <w:b/>
        </w:rPr>
        <w:t>Canvas de Escalabilidade (deduzido)</w:t>
      </w:r>
    </w:p>
    <w:p>
      <w:pPr/>
      <w:r>
        <w:rPr>
          <w:rFonts w:ascii="Montserrat" w:hAnsi="Montserrat" w:eastAsia="Montserrat"/>
        </w:rPr>
        <w:t>O Canvas de Escalabilidade divide o futuro em três eixos. O eixo técnico inclui GitHub Actions, redaction de secrets, fallback para modelos maiores e fragmentação de análise por arquivo. O eixo de produto prevê dashboard web, notificações, suporte a Swagger/Confluence/Wiki e feedback learning via histórico MongoDB. O eixo de adoção contempla publicação no GitHub Marketplace, suporte multi-linguagem e modo SaaS.</w:t>
      </w:r>
    </w:p>
    <w:p>
      <w:pPr/>
      <w:r>
        <w:rPr>
          <w:rFonts w:ascii="Montserrat" w:hAnsi="Montserrat" w:eastAsia="Montserrat"/>
          <w:b/>
        </w:rPr>
        <w:t>Interlídio — evolução para v0.2.0</w:t>
      </w:r>
    </w:p>
    <w:p>
      <w:pPr/>
      <w:r>
        <w:rPr>
          <w:rFonts w:ascii="Montserrat" w:hAnsi="Montserrat" w:eastAsia="Montserrat"/>
        </w:rPr>
        <w:t>A fase Interlídio conectou o MVP inicial (v0.1.0, com CLI posicional e POC separada) à versão profissional (v0.2.0). Foram implementados: quatro subcomandos via Commander.js (`audit`, `fetch`, `fetch-and-audit`, `history`), a classe `ReportGenerator` para relatórios Markdown, a promoção do extrator de PR para `GitHubExtractorService`, a persistência do histórico no MongoDB e a refatoração do entry point para um thin dispatcher.</w:t>
      </w:r>
    </w:p>
    <w:p>
      <w:pPr/>
      <w:r>
        <w:rPr>
          <w:rFonts w:ascii="Montserrat" w:hAnsi="Montserrat" w:eastAsia="Montserrat"/>
        </w:rPr>
        <w:t>O fluxo de spec → plano → TDD com subagentes paralelos evitou os bugs de import e build que ocorreram na fase Ensaio, resultando em 77 testes passando e build limpo. Os custos e tokens do Interlídio foram somados aos da Ressonância nas tabelas de economicidade.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r01epubue317" w:id="14"/>
      <w:bookmarkEnd w:id="14"/>
      <w:r w:rsidDel="00000000" w:rsidR="00000000" w:rsidRPr="00000000">
        <w:rPr>
          <w:rtl w:val="0"/>
        </w:rPr>
        <w:t xml:space="preserve">7. Economicidade do Desenvolvimento Assistido por IA</w:t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>
        <w:rPr>
          <w:rFonts w:ascii="Montserrat" w:hAnsi="Montserrat" w:eastAsia="Montserrat"/>
        </w:rPr>
        <w:t>Esta seção apresenta os custos de IA em dólar (USD), pois os provedores Groq e Gemini faturam nessa moeda. Os salários e custos humanos são apresentados em real (BRL), refletindo a realidade brasileira da equipe. A análise comparativa converte os custos de IA para reais à taxa de 5 BRL/USD, taxa aproximada vigente durante o projeto.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2k3vifv10dnl" w:id="15"/>
      <w:bookmarkEnd w:id="15"/>
      <w:r w:rsidDel="00000000" w:rsidR="00000000" w:rsidRPr="00000000">
        <w:rPr>
          <w:rtl w:val="0"/>
        </w:rPr>
        <w:t xml:space="preserve">7.1 Camada 1 — Custo real de IA (total do projeto)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Tokens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Tokens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Custo IA (USD)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Custo IA (R$)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Exposição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19.000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9.500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0,0097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Composição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81.000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39.000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0,0356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Ensaio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92.000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103.500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6,3646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Ressonância + Interlídio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229.000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109.000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0,7260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421.000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261.000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7,1359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—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>
        <w:rPr>
          <w:rFonts w:ascii="Montserrat" w:hAnsi="Montserrat" w:eastAsia="Montserrat"/>
        </w:rPr>
        <w:t>A Camada 1 consolidou o consumo real de tokens ao longo do projeto. A fase Ensaio concentra a maior parte do custo (US$ 6,36), principalmente devido a uma sessão longa de pareamento entre Tech Lead e Claude Opus 4.7 para testes e hardening. Vale notar que esse custo é de desenvolvimento assistido, não do custo operacional do produto, que permanece próximo de zero com o uso de provedores gratuitos.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6uxt826mao4z" w:id="16"/>
      <w:bookmarkEnd w:id="16"/>
      <w:r w:rsidDel="00000000" w:rsidR="00000000" w:rsidRPr="00000000">
        <w:rPr>
          <w:rtl w:val="0"/>
        </w:rPr>
        <w:t xml:space="preserve">7.2 Camada 2 — Esforço humano real (consolidado)</w:t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>
        <w:rPr>
          <w:rFonts w:ascii="Montserrat" w:hAnsi="Montserrat" w:eastAsia="Montserrat"/>
        </w:rPr>
        <w:t>A Camada 2 registra o esforço humano efetivamente gasto com assistência de IA. O total foi de 16,25 horas, sendo 6,00 horas na Composição e 5,25 horas no Ensaio. O tempo humano inclui revisão, validação e ajustes dos outputs gerados pela IA, além das decisões tomadas sem assistência.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Horas humanas com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Exposição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0,75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Personas e Missão, totalmente assistido por Claude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Composição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6,00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C4 Model, stack, LLM provider, ADRs, revisão 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Ensaio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5,25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POC, LLMIntegrationService, testes Vitest, hardening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Ressonância + Interlídio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4,25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CRUD MongoDB, correções Windows/Mongoose, CLI v0.2.0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16,25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kgh4mbikry8n" w:id="17"/>
      <w:bookmarkEnd w:id="17"/>
      <w:r w:rsidDel="00000000" w:rsidR="00000000" w:rsidRPr="00000000">
        <w:rPr>
          <w:rtl w:val="0"/>
        </w:rPr>
        <w:t xml:space="preserve">7.3 Camada 3 — Custo contrafactual humano (total do projeto)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Horas totais estimadas (sem 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Custo humano estimado (R$)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Exposição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4,0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160,00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Composição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15,5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1.162,50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Ensaio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34,5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2.380,00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Ressonância + Interlídio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34,0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2.060,00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88,0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 w:eastAsia="Montserrat"/>
              </w:rPr>
              <w:t>5.762,50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600" w:right="600" w:firstLine="0"/>
        <w:rPr/>
      </w:pPr>
      <w:r>
        <w:rPr>
          <w:rFonts w:ascii="Montserrat" w:hAnsi="Montserrat" w:eastAsia="Montserrat"/>
        </w:rPr>
        <w:t>A Camada 3 estima o custo contrafactual de executar o mesmo trabalho sem nenhuma ferramenta de IA generativa. Foram usados perfis de mercado de Recife/PE em 2026: Júnior (R$ 35–45/h), Pleno (R$ 65–85/h), Sênior (R$ 100–130/h) e Arquiteto (R$ 140–180/h). O custo estimado total sem IA é de R$ 5.762,50, correspondente a 88 horas de trabalho humano.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p5sy038tm76a" w:id="18"/>
      <w:bookmarkEnd w:id="18"/>
      <w:r w:rsidDel="00000000" w:rsidR="00000000" w:rsidRPr="00000000">
        <w:rPr>
          <w:rtl w:val="0"/>
        </w:rPr>
        <w:t xml:space="preserve">7.4 Análise comparativa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Montserrat" w:hAnsi="Montserrat" w:eastAsia="Montserrat"/>
        </w:rPr>
        <w:t>Custo total com IA (R$): R$ 1.158,18 (tokens: R$ 35,68 + horas humanas: R$ 1.122,50)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Montserrat" w:hAnsi="Montserrat" w:eastAsia="Montserrat"/>
        </w:rPr>
        <w:t>Custo total estimado sem IA (R$): R$ 5.762,50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Montserrat" w:hAnsi="Montserrat" w:eastAsia="Montserrat"/>
        </w:rPr>
        <w:t>Razão de economicidade: 4,98×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Montserrat" w:hAnsi="Montserrat" w:eastAsia="Montserrat"/>
        </w:rPr>
        <w:t>Saving estimado (R$): R$ 4.604,32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Montserrat" w:hAnsi="Montserrat" w:eastAsia="Montserrat"/>
        </w:rPr>
        <w:t>Saving estimado (%): 79,9%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sljt3p45o32b" w:id="19"/>
      <w:bookmarkEnd w:id="19"/>
      <w:r w:rsidDel="00000000" w:rsidR="00000000" w:rsidRPr="00000000">
        <w:rPr>
          <w:rtl w:val="0"/>
        </w:rPr>
        <w:t xml:space="preserve">7.5 Limitações da análise</w:t>
      </w:r>
    </w:p>
    <w:p w:rsidR="00000000" w:rsidDel="00000000" w:rsidP="00000000" w:rsidRDefault="00000000" w:rsidRPr="00000000" w14:paraId="000000BE">
      <w:pPr>
        <w:rPr/>
      </w:pPr>
      <w:r>
        <w:rPr>
          <w:rFonts w:ascii="Montserrat" w:hAnsi="Montserrat" w:eastAsia="Montserrat"/>
        </w:rPr>
        <w:t>O contrafactual é uma estimativa subjetiva, sujeita a viés de retrospecto. Não é possível saber com precisão quanto tempo a equipe levaria sem IA, uma vez que parte do conhecimento acumulado veio do próprio uso das ferramentas.</w:t>
      </w:r>
    </w:p>
    <w:p>
      <w:pPr/>
      <w:r>
        <w:rPr>
          <w:rFonts w:ascii="Montserrat" w:hAnsi="Montserrat" w:eastAsia="Montserrat"/>
        </w:rPr>
        <w:t>O custo com IA não inclui a curva de aprendizado das ferramentas. Embora a equipe já tivesse alguma familiaridade, o domínio efetivo de prompts, limitações de modelos e estratégias de roteamento exigiu iterações iniciais.</w:t>
      </w:r>
    </w:p>
    <w:p>
      <w:pPr/>
      <w:r>
        <w:rPr>
          <w:rFonts w:ascii="Montserrat" w:hAnsi="Montserrat" w:eastAsia="Montserrat"/>
        </w:rPr>
        <w:t>Custo menor não implica qualidade equivalente em todas as dimensões. A solução ainda depende de validação end-to-end real e de controles de segurança adicionais antes de ser considerada pronta para produção.</w:t>
      </w:r>
    </w:p>
    <w:p>
      <w:pPr/>
      <w:r>
        <w:rPr>
          <w:rFonts w:ascii="Montserrat" w:hAnsi="Montserrat" w:eastAsia="Montserrat"/>
        </w:rPr>
        <w:t>Houve atividades em que a IA aumentou o tempo total, como a correção de um import quebrado no commit inicial, a substituição do modelo Groq descontinuado e o diagnóstico de um bug de case-sensitivity no Windows. Esses retrabalhos foram documentados explicitamente no Workflow Document.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8fcnbo8mrx83" w:id="20"/>
      <w:bookmarkEnd w:id="20"/>
      <w:r w:rsidDel="00000000" w:rsidR="00000000" w:rsidRPr="00000000">
        <w:rPr>
          <w:rtl w:val="0"/>
        </w:rPr>
        <w:t xml:space="preserve">8. Discussões Técnicas e Estratégicas</w:t>
      </w:r>
    </w:p>
    <w:p>
      <w:pPr/>
      <w:r>
        <w:rPr>
          <w:rFonts w:ascii="Montserrat" w:hAnsi="Montserrat" w:eastAsia="Montserrat"/>
        </w:rPr>
        <w:t>As decisões arquiteturais foram justificadas pelos cinco valores do projeto: pragmatismo, baixo custo, cenário real, segurança e transparência. O roteamento Groq/Gemini (ADR-005) é o exemplo mais representativo: em vez de usar um único modelo caro, a solução usa o modelo rápido e barato no caso comum e reserva o modelo mais robusto para os casos de segurança, mantendo o custo médio baixo sem comprometer a detecção de riscos críticos.</w:t>
      </w:r>
    </w:p>
    <w:p>
      <w:pPr/>
      <w:r>
        <w:rPr>
          <w:rFonts w:ascii="Montserrat" w:hAnsi="Montserrat" w:eastAsia="Montserrat"/>
        </w:rPr>
        <w:t>As integrações realizadas incluem a GitHub REST API (extração de PRs, metadata e diffs), as APIs de Groq e Gemini (análise semântica) e o MongoDB via Mongoose (persistência do histórico). Nenhuma integração web ou servidor dedicado foi necessária no MVP, o que reduziu a superfície de ataque e o custo operacional.</w:t>
      </w:r>
    </w:p>
    <w:p>
      <w:pPr/>
      <w:r>
        <w:rPr>
          <w:rFonts w:ascii="Montserrat" w:hAnsi="Montserrat" w:eastAsia="Montserrat"/>
        </w:rPr>
        <w:t>Os principais desafios técnicos enfrentados foram: o modelo Groq `mixtral-8x7b-32768` sugerido inicialmente pela IA estava descontinuado e só foi detectado nos testes; o `tsconfig.json` original tinha `moduleResolution` implícito `classic`, impedindo o build; e um bug de comparação case-sensitive no `readDocsDirectory` só apareceu ao rodar os testes no Windows. Todos foram corrigidos com testes e validação local.</w:t>
      </w:r>
    </w:p>
    <w:p>
      <w:pPr/>
      <w:r>
        <w:rPr>
          <w:rFonts w:ascii="Montserrat" w:hAnsi="Montserrat" w:eastAsia="Montserrat"/>
        </w:rPr>
        <w:t>Os trade-offs centrais envolvem qualidade, custo (tokens/latência) e complexidade. Usar apenas Groq reduziria custo e latência, mas aumentaria o risco de falsos negativos em segurança. Usar apenas Gemini ou Claude aumentaria a qualidade, mas elevaria custo e tempo de resposta. A solução adotada — roteamento por sensibilidade — equilibra os três fatores, aceitando a complexidade adicional de manter dois provedores.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43htkbtmv4sl" w:id="21"/>
      <w:bookmarkEnd w:id="21"/>
      <w:r w:rsidDel="00000000" w:rsidR="00000000" w:rsidRPr="00000000">
        <w:rPr>
          <w:rtl w:val="0"/>
        </w:rPr>
        <w:t xml:space="preserve">9. Considerações Éticas</w:t>
      </w:r>
    </w:p>
    <w:p>
      <w:pPr/>
      <w:r>
        <w:rPr>
          <w:rFonts w:ascii="Montserrat" w:hAnsi="Montserrat" w:eastAsia="Montserrat"/>
        </w:rPr>
        <w:t>A solução manipula código de repositórios privados, diffs, relatórios e possivelmente secrets. Os principais riscos éticos identificados são: exposição de código proprietário ou dados sensíveis para provedores de LLM; viés na classificação de criticidade que possa subestimar riscos de segurança; e impacto social relacionado à substituição parcial de tarefas de revisão manual.</w:t>
      </w:r>
    </w:p>
    <w:p>
      <w:pPr/>
      <w:r>
        <w:rPr>
          <w:rFonts w:ascii="Montserrat" w:hAnsi="Montserrat" w:eastAsia="Montserrat"/>
        </w:rPr>
        <w:t>As estratégias de mitigação adotadas incluem: roteamento de diffs sensíveis para o provedor mais robusto; prompts que forçam justificativa e structured output; fallback conservador quando a resposta da IA é inválida; e recomendações do relatório de segurança para implementar redaction de secrets, histórico append-only e publicação apenas de resumos sanitizados.</w:t>
      </w:r>
    </w:p>
    <w:p>
      <w:pPr/>
      <w:r>
        <w:rPr>
          <w:rFonts w:ascii="Montserrat" w:hAnsi="Montserrat" w:eastAsia="Montserrat"/>
        </w:rPr>
        <w:t>A transparência é mantida por meio da documentação explícita das limitações no README e no relatório de segurança. O usuário final (PMO ou desenvolvedor) permanece responsável pela decisão final de aprovação do PR; a ferramenta atua como primeiro filtro, não como árbitro.</w:t>
      </w:r>
    </w:p>
    <w:p>
      <w:pPr/>
      <w:r>
        <w:rPr>
          <w:rFonts w:ascii="Montserrat" w:hAnsi="Montserrat" w:eastAsia="Montserrat"/>
        </w:rPr>
        <w:t>A atribuição do uso de IA no desenvolvimento é registrada no Workflow Document e neste relatório, conforme exigido pelo Código de Conduta da disciplina. Todos os prompts, modelos utilizados, custos de tokens e lições aprendidas estão documentados de forma auditável.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ftdjuyiv23nc" w:id="22"/>
      <w:bookmarkEnd w:id="22"/>
      <w:r w:rsidDel="00000000" w:rsidR="00000000" w:rsidRPr="00000000">
        <w:rPr>
          <w:rtl w:val="0"/>
        </w:rPr>
        <w:t xml:space="preserve">10. Lições Aprendidas e Reflexões Finais</w:t>
      </w:r>
    </w:p>
    <w:p>
      <w:pPr/>
      <w:r>
        <w:rPr>
          <w:rFonts w:ascii="Montserrat" w:hAnsi="Montserrat" w:eastAsia="Montserrat"/>
        </w:rPr>
        <w:t>A Metodologia Sinfonia mostrou-se útil para estruturar o trabalho em etapas com artefatos claros. O Movimento 2 — Composição foi o mais valioso, pois o C4 Model e os ADRs estabeleceram uma arquitetura que sobreviveu às mudanças de implementação. O Movimento 3 — Ensaio foi o mais desafiador, exigindo caça a bugs de build e modelo descontinuado.</w:t>
      </w:r>
    </w:p>
    <w:p>
      <w:pPr/>
      <w:r>
        <w:rPr>
          <w:rFonts w:ascii="Montserrat" w:hAnsi="Montserrat" w:eastAsia="Montserrat"/>
          <w:b/>
        </w:rPr>
        <w:t>Avaliação da proposta de valor entregue</w:t>
      </w:r>
    </w:p>
    <w:p>
      <w:pPr/>
      <w:r>
        <w:rPr>
          <w:rFonts w:ascii="Montserrat" w:hAnsi="Montserrat" w:eastAsia="Montserrat"/>
        </w:rPr>
        <w:t>A proposta de valor entregue é uma CLI funcional que audita PRs em busca de gaps documentais com custo operacional próximo de zero. Embora ainda não tenha sido validada end-to-end com APIs reais, a solução demonstra o fluxo completo e fornece uma base sólida para evolução.</w:t>
      </w:r>
    </w:p>
    <w:p>
      <w:pPr/>
      <w:r>
        <w:rPr>
          <w:rFonts w:ascii="Montserrat" w:hAnsi="Montserrat" w:eastAsia="Montserrat"/>
          <w:b/>
        </w:rPr>
        <w:t>Pontos de melhoria</w:t>
      </w:r>
    </w:p>
    <w:p>
      <w:pPr/>
      <w:r>
        <w:rPr>
          <w:rFonts w:ascii="Montserrat" w:hAnsi="Montserrat" w:eastAsia="Montserrat"/>
        </w:rPr>
        <w:t>Os principais pontos de melhoria são: implementar redaction de secrets antes do envio à LLM; adicionar comportamento fail-closed para criticidade Crítica; criar o workflow de GitHub Actions; e realizar validação end-to-end com APIs reais para confirmar as projeções de latência e custo.</w:t>
      </w:r>
    </w:p>
    <w:p>
      <w:pPr/>
      <w:r>
        <w:rPr>
          <w:rFonts w:ascii="Montserrat" w:hAnsi="Montserrat" w:eastAsia="Montserrat"/>
          <w:b/>
        </w:rPr>
        <w:t>Aprendizados sobre o uso de IA generativa</w:t>
      </w:r>
    </w:p>
    <w:p>
      <w:pPr/>
      <w:r>
        <w:rPr>
          <w:rFonts w:ascii="Montserrat" w:hAnsi="Montserrat" w:eastAsia="Montserrat"/>
        </w:rPr>
        <w:t>Os aprendizados sobre o uso de IA generativa incluem: meta-prompts detalhados são a maior alavanca de produtividade; a IA não valida build por conta própria; números gerados pela IA não são equivalentes a medições reais; e o fluxo de spec → plano → TDD reduz retrabalho em comparação com geração direta de código.</w:t>
      </w:r>
    </w:p>
    <w:p>
      <w:pPr/>
      <w:r>
        <w:rPr>
          <w:rFonts w:ascii="Montserrat" w:hAnsi="Montserrat" w:eastAsia="Montserrat"/>
          <w:b/>
        </w:rPr>
        <w:t>Relato individual de cada integrante</w:t>
      </w:r>
    </w:p>
    <w:p>
      <w:pPr/>
      <w:r>
        <w:rPr>
          <w:rFonts w:ascii="Montserrat" w:hAnsi="Montserrat" w:eastAsia="Montserrat"/>
        </w:rPr>
        <w:t>&lt;Relato individual de Guilherme Pereira — preencher à mão&gt;</w:t>
      </w:r>
    </w:p>
    <w:p>
      <w:pPr/>
      <w:r>
        <w:rPr>
          <w:rFonts w:ascii="Montserrat" w:hAnsi="Montserrat" w:eastAsia="Montserrat"/>
        </w:rPr>
        <w:t>&lt;Relato individual de Alexandre Moreno — preencher à mão&gt;</w:t>
      </w:r>
    </w:p>
    <w:p>
      <w:pPr/>
      <w:r>
        <w:rPr>
          <w:rFonts w:ascii="Montserrat" w:hAnsi="Montserrat" w:eastAsia="Montserrat"/>
        </w:rPr>
        <w:t>&lt;Relato individual de Stela Nascimento — preencher à mão&gt;</w:t>
      </w:r>
    </w:p>
    <w:p>
      <w:pPr/>
      <w:r>
        <w:rPr>
          <w:rFonts w:ascii="Montserrat" w:hAnsi="Montserrat" w:eastAsia="Montserrat"/>
        </w:rPr>
        <w:t>&lt;Relato individual de Reilson Fonseca — preencher à mão&gt;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gzikir415wii" w:id="23"/>
      <w:bookmarkEnd w:id="23"/>
      <w:r w:rsidDel="00000000" w:rsidR="00000000" w:rsidRPr="00000000">
        <w:rPr>
          <w:rtl w:val="0"/>
        </w:rPr>
        <w:t xml:space="preserve">11. Referências</w:t>
      </w:r>
    </w:p>
    <w:p>
      <w:pPr/>
      <w:r>
        <w:rPr>
          <w:rFonts w:ascii="Montserrat" w:hAnsi="Montserrat" w:eastAsia="Montserrat"/>
        </w:rPr>
        <w:t>As referências utilizadas incluem fundamentos de engenharia de software, documentação de arquitetura, papers sobre manutenção de documentação com LLMs, legislação de proteção de dados e documentação das APIs e ferramentas empregadas.</w:t>
      </w:r>
    </w:p>
    <w:p>
      <w:pPr/>
      <w:r>
        <w:rPr>
          <w:rFonts w:ascii="Montserrat" w:hAnsi="Montserrat" w:eastAsia="Montserrat"/>
        </w:rPr>
        <w:t>• Garcia, A. &amp; Medeiros, F. Metodologia Sinfonia. Material da disciplina IF1015 — ESAIA, CIn/UFPE, 2026.1.</w:t>
      </w:r>
    </w:p>
    <w:p>
      <w:pPr/>
      <w:r>
        <w:rPr>
          <w:rFonts w:ascii="Montserrat" w:hAnsi="Montserrat" w:eastAsia="Montserrat"/>
        </w:rPr>
        <w:t>• SWEBOK — Software Engineering Body of Knowledge. IEEE Computer Society.</w:t>
      </w:r>
    </w:p>
    <w:p>
      <w:pPr/>
      <w:r>
        <w:rPr>
          <w:rFonts w:ascii="Montserrat" w:hAnsi="Montserrat" w:eastAsia="Montserrat"/>
        </w:rPr>
        <w:t>• C4 Model for Software Architecture. Simon Brown. https://c4model.com</w:t>
      </w:r>
    </w:p>
    <w:p>
      <w:pPr/>
      <w:r>
        <w:rPr>
          <w:rFonts w:ascii="Montserrat" w:hAnsi="Montserrat" w:eastAsia="Montserrat"/>
        </w:rPr>
        <w:t>• Hu, E. How I use AST diffing and LLMs to keep docs in sync with code. dev.to, 2024. https://dev.to/elshadhu/how-i-use-ast-diffing-and-llms-to-keep-docs-in-sync-with-code-2a97</w:t>
      </w:r>
    </w:p>
    <w:p>
      <w:pPr/>
      <w:r>
        <w:rPr>
          <w:rFonts w:ascii="Montserrat" w:hAnsi="Montserrat" w:eastAsia="Montserrat"/>
        </w:rPr>
        <w:t>• Zhang et al. DocUpdater: Documentation Maintenance with LLMs. arXiv:2406.14836, 2024.</w:t>
      </w:r>
    </w:p>
    <w:p>
      <w:pPr/>
      <w:r>
        <w:rPr>
          <w:rFonts w:ascii="Montserrat" w:hAnsi="Montserrat" w:eastAsia="Montserrat"/>
        </w:rPr>
        <w:t>• Tao et al. ADAPT: Automated Documentation Analysis and Prompt Tuning. arXiv:2402.16667, 2024.</w:t>
      </w:r>
    </w:p>
    <w:p>
      <w:pPr/>
      <w:r>
        <w:rPr>
          <w:rFonts w:ascii="Montserrat" w:hAnsi="Montserrat" w:eastAsia="Montserrat"/>
        </w:rPr>
        <w:t>• Santos et al. Keeping Software Documentation Up-to-Date with LLMs. SciTePress, 2025. https://www.scitepress.org/Papers/2025/132868/132868.pdf</w:t>
      </w:r>
    </w:p>
    <w:p>
      <w:pPr/>
      <w:r>
        <w:rPr>
          <w:rFonts w:ascii="Montserrat" w:hAnsi="Montserrat" w:eastAsia="Montserrat"/>
        </w:rPr>
        <w:t>• Johnson, D. Preventing Documentation Drift. djw.fyi. https://djw.fyi/portfolio/preventing-drift/</w:t>
      </w:r>
    </w:p>
    <w:p>
      <w:pPr/>
      <w:r>
        <w:rPr>
          <w:rFonts w:ascii="Montserrat" w:hAnsi="Montserrat" w:eastAsia="Montserrat"/>
        </w:rPr>
        <w:t>• Lei Geral de Proteção de Dados Pessoais, Lei 13.709/2018. https://www.gov.br/mj/pt-br/assuntos/sua-protecao/sedigi/Lei13709.pdf</w:t>
      </w:r>
    </w:p>
    <w:p>
      <w:pPr/>
      <w:r>
        <w:rPr>
          <w:rFonts w:ascii="Montserrat" w:hAnsi="Montserrat" w:eastAsia="Montserrat"/>
        </w:rPr>
        <w:t>• ISO/IEC 27001:2022 — Information Security Management Systems.</w:t>
      </w:r>
    </w:p>
    <w:p>
      <w:pPr/>
      <w:r>
        <w:rPr>
          <w:rFonts w:ascii="Montserrat" w:hAnsi="Montserrat" w:eastAsia="Montserrat"/>
        </w:rPr>
        <w:t>• GitHub Docs — GITHUB_TOKEN permissions for GitHub Actions. https://docs.github.com/en/actions/security-guides/automatic-token-authentication</w:t>
      </w:r>
    </w:p>
    <w:p>
      <w:pPr/>
      <w:r>
        <w:rPr>
          <w:rFonts w:ascii="Montserrat" w:hAnsi="Montserrat" w:eastAsia="Montserrat"/>
        </w:rPr>
        <w:t>• GitHub Docs — Security hardening for GitHub Actions. https://docs.github.com/en/actions/security-guides/security-hardening-for-github-actions</w:t>
      </w:r>
    </w:p>
    <w:p>
      <w:pPr/>
      <w:r>
        <w:rPr>
          <w:rFonts w:ascii="Montserrat" w:hAnsi="Montserrat" w:eastAsia="Montserrat"/>
        </w:rPr>
        <w:t>• Groq Cloud Documentation. https://console.groq.com/docs</w:t>
      </w:r>
    </w:p>
    <w:p>
      <w:pPr/>
      <w:r>
        <w:rPr>
          <w:rFonts w:ascii="Montserrat" w:hAnsi="Montserrat" w:eastAsia="Montserrat"/>
        </w:rPr>
        <w:t>• Google AI Studio — Gemini API. https://aistudio.google.com/app/apikey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9571uwq8kne6" w:id="24"/>
      <w:bookmarkEnd w:id="24"/>
      <w:r w:rsidDel="00000000" w:rsidR="00000000" w:rsidRPr="00000000">
        <w:rPr>
          <w:rtl w:val="0"/>
        </w:rPr>
        <w:t xml:space="preserve">12. Apêndices</w:t>
      </w:r>
    </w:p>
    <w:p>
      <w:pPr/>
      <w:r>
        <w:rPr>
          <w:rFonts w:ascii="Montserrat" w:hAnsi="Montserrat" w:eastAsia="Montserrat"/>
        </w:rPr>
        <w:t>Os apêndices reúnem os artefatos produzidos ao longo do projeto.</w:t>
      </w:r>
    </w:p>
    <w:p>
      <w:pPr/>
      <w:r>
        <w:rPr>
          <w:rFonts w:ascii="Montserrat" w:hAnsi="Montserrat" w:eastAsia="Montserrat"/>
        </w:rPr>
        <w:t>• Workflow Document completo: docs/workflow.MD (diário de bordo do desenvolvimento assistido por IA, com as três camadas de economicidade detalhadas por fase).</w:t>
      </w:r>
    </w:p>
    <w:p>
      <w:pPr/>
      <w:r>
        <w:rPr>
          <w:rFonts w:ascii="Montserrat" w:hAnsi="Montserrat" w:eastAsia="Montserrat"/>
        </w:rPr>
        <w:t>• 14 canvases/artefatos na íntegra: Canvas de Estratégia e Ação, Personas, Missão/Visão, Métricas de Sucesso, Matriz Impacto×Esforço, Escopo MVP, C4 Model, Catálogo de Prompts, Canvas de Experimento, ADRs, Canvas de Testes/Validação, Checklist de Lançamento, Painel de Feedback/Insights e Canvas de Escalabilidade.</w:t>
      </w:r>
    </w:p>
    <w:p>
      <w:pPr/>
      <w:r>
        <w:rPr>
          <w:rFonts w:ascii="Montserrat" w:hAnsi="Montserrat" w:eastAsia="Montserrat"/>
        </w:rPr>
        <w:t>• Catálogo de Prompts completo: docs/CATALOGO_PROMPTS-v2.md.</w:t>
      </w:r>
    </w:p>
    <w:p>
      <w:pPr/>
      <w:r>
        <w:rPr>
          <w:rFonts w:ascii="Montserrat" w:hAnsi="Montserrat" w:eastAsia="Montserrat"/>
        </w:rPr>
        <w:t>• Relatório de segurança: docs/RELATORIO_SEGURANCA_APPSEC.md.</w:t>
      </w:r>
    </w:p>
    <w:p>
      <w:pPr/>
      <w:r>
        <w:rPr>
          <w:rFonts w:ascii="Montserrat" w:hAnsi="Montserrat" w:eastAsia="Montserrat"/>
        </w:rPr>
        <w:t>• Prints do terminal, logs de commits e quadro de tarefas: &lt;anexar antes da entrega final&gt;.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>
        <w:sz w:val="18"/>
        <w:szCs w:val="18"/>
      </w:rPr>
    </w:pP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Prof. Vinicius Cardoso Garcia</w:t>
      </w:r>
    </w:hyperlink>
    <w:r w:rsidDel="00000000" w:rsidR="00000000" w:rsidRPr="00000000">
      <w:rPr>
        <w:sz w:val="18"/>
        <w:szCs w:val="18"/>
        <w:rtl w:val="0"/>
      </w:rPr>
      <w:t xml:space="preserve"> (vcg@cin.ufpe.br)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  <w:tbl>
    <w:tblPr>
      <w:tblStyle w:val="Table4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05"/>
      <w:gridCol w:w="3373.5294117647054"/>
      <w:gridCol w:w="2521.4705882352946"/>
      <w:tblGridChange w:id="0">
        <w:tblGrid>
          <w:gridCol w:w="3105"/>
          <w:gridCol w:w="3373.5294117647054"/>
          <w:gridCol w:w="2521.4705882352946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2">
          <w:pPr>
            <w:widowControl w:val="0"/>
            <w:spacing w:line="240" w:lineRule="auto"/>
            <w:rPr>
              <w:sz w:val="18"/>
              <w:szCs w:val="18"/>
            </w:rPr>
          </w:pPr>
          <w:hyperlink r:id="rId1"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t xml:space="preserve">IF1015 - ESAIA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3">
          <w:pPr>
            <w:widowControl w:val="0"/>
            <w:spacing w:line="24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Relatório Final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4">
          <w:pPr>
            <w:widowControl w:val="0"/>
            <w:spacing w:line="24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2026.1</w:t>
          </w:r>
        </w:p>
      </w:tc>
    </w:tr>
  </w:tbl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5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270"/>
      <w:gridCol w:w="3300"/>
      <w:gridCol w:w="2430"/>
      <w:tblGridChange w:id="0">
        <w:tblGrid>
          <w:gridCol w:w="3270"/>
          <w:gridCol w:w="3300"/>
          <w:gridCol w:w="243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7">
          <w:pPr>
            <w:widowControl w:val="0"/>
            <w:spacing w:line="240" w:lineRule="auto"/>
            <w:rPr>
              <w:sz w:val="18"/>
              <w:szCs w:val="18"/>
            </w:rPr>
          </w:pPr>
          <w:hyperlink r:id="rId1"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t xml:space="preserve">IF1015 - ESAIA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8">
          <w:pPr>
            <w:widowControl w:val="0"/>
            <w:spacing w:line="24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Relatório Final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9">
          <w:pPr>
            <w:widowControl w:val="0"/>
            <w:spacing w:line="24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2026.1</w:t>
          </w:r>
        </w:p>
      </w:tc>
    </w:tr>
  </w:tbl>
  <w:p w:rsidR="00000000" w:rsidDel="00000000" w:rsidP="00000000" w:rsidRDefault="00000000" w:rsidRPr="00000000" w14:paraId="000000EA">
    <w:pPr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niciusgarcia.m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assertlab/ESAIA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assertlab/ESA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