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CAE8" w14:textId="77777777" w:rsidR="003B7CD9" w:rsidRPr="00EF385A" w:rsidRDefault="003B7CD9" w:rsidP="003B7CD9">
      <w:pPr>
        <w:pStyle w:val="Corpotesto"/>
        <w:spacing w:before="360" w:after="120"/>
        <w:ind w:left="0"/>
        <w:jc w:val="center"/>
        <w:rPr>
          <w:rFonts w:ascii="Montserrat" w:hAnsi="Montserrat"/>
          <w:b/>
          <w:bCs/>
        </w:rPr>
      </w:pPr>
      <w:r w:rsidRPr="00EF385A">
        <w:rPr>
          <w:rFonts w:ascii="Montserrat" w:hAnsi="Montserrat"/>
          <w:b/>
          <w:bCs/>
        </w:rPr>
        <w:t xml:space="preserve">CHARTE POUR L’ACCUEIL </w:t>
      </w:r>
      <w:r>
        <w:rPr>
          <w:rFonts w:ascii="Montserrat" w:hAnsi="Montserrat"/>
          <w:b/>
          <w:bCs/>
        </w:rPr>
        <w:t>EN FORMATION</w:t>
      </w:r>
      <w:r>
        <w:rPr>
          <w:rFonts w:ascii="Montserrat" w:hAnsi="Montserrat"/>
          <w:b/>
          <w:bCs/>
        </w:rPr>
        <w:br/>
      </w:r>
      <w:r w:rsidRPr="00EF385A">
        <w:rPr>
          <w:rFonts w:ascii="Montserrat" w:hAnsi="Montserrat"/>
          <w:b/>
          <w:bCs/>
        </w:rPr>
        <w:t>DES PERSONNES EN SITUATION DE HANDICAP</w:t>
      </w:r>
    </w:p>
    <w:p w14:paraId="08762981" w14:textId="77777777" w:rsidR="005F239C" w:rsidRDefault="005F239C">
      <w:pPr>
        <w:pStyle w:val="Corpotesto"/>
        <w:spacing w:before="2"/>
        <w:ind w:left="0"/>
        <w:rPr>
          <w:rFonts w:ascii="Times New Roman"/>
          <w:sz w:val="25"/>
        </w:rPr>
      </w:pPr>
    </w:p>
    <w:p w14:paraId="3822F6EE" w14:textId="5AAA2D1F" w:rsidR="005F239C" w:rsidRPr="00E5688C" w:rsidRDefault="009C35E7" w:rsidP="00E5688C">
      <w:pPr>
        <w:pStyle w:val="Titolo1"/>
        <w:tabs>
          <w:tab w:val="left" w:pos="400"/>
        </w:tabs>
        <w:spacing w:line="505" w:lineRule="exact"/>
        <w:ind w:left="0" w:firstLine="0"/>
        <w:rPr>
          <w:rFonts w:asciiTheme="minorHAnsi" w:hAnsiTheme="minorHAnsi" w:cstheme="minorHAnsi"/>
          <w:sz w:val="24"/>
          <w:szCs w:val="24"/>
        </w:rPr>
      </w:pPr>
      <w:r w:rsidRPr="00E5688C">
        <w:rPr>
          <w:rFonts w:asciiTheme="minorHAnsi" w:hAnsiTheme="minorHAnsi" w:cstheme="minorHAnsi"/>
          <w:sz w:val="24"/>
          <w:szCs w:val="24"/>
        </w:rPr>
        <w:t>Pourquoi cette charte</w:t>
      </w:r>
      <w:r w:rsidRPr="00E5688C">
        <w:rPr>
          <w:rFonts w:asciiTheme="minorHAnsi" w:hAnsiTheme="minorHAnsi" w:cstheme="minorHAnsi"/>
          <w:spacing w:val="-2"/>
          <w:sz w:val="24"/>
          <w:szCs w:val="24"/>
        </w:rPr>
        <w:t xml:space="preserve"> </w:t>
      </w:r>
      <w:r w:rsidRPr="00E5688C">
        <w:rPr>
          <w:rFonts w:asciiTheme="minorHAnsi" w:hAnsiTheme="minorHAnsi" w:cstheme="minorHAnsi"/>
          <w:sz w:val="24"/>
          <w:szCs w:val="24"/>
        </w:rPr>
        <w:t>?</w:t>
      </w:r>
    </w:p>
    <w:p w14:paraId="3067E3BA" w14:textId="77777777" w:rsidR="005F239C" w:rsidRPr="00E5688C" w:rsidRDefault="009C35E7" w:rsidP="00E5688C">
      <w:pPr>
        <w:pStyle w:val="Corpotesto"/>
        <w:spacing w:line="276" w:lineRule="auto"/>
        <w:ind w:left="0"/>
        <w:rPr>
          <w:rFonts w:asciiTheme="minorHAnsi" w:hAnsiTheme="minorHAnsi" w:cstheme="minorHAnsi"/>
          <w:sz w:val="20"/>
          <w:szCs w:val="20"/>
        </w:rPr>
      </w:pPr>
      <w:r w:rsidRPr="00E5688C">
        <w:rPr>
          <w:rFonts w:asciiTheme="minorHAnsi" w:hAnsiTheme="minorHAnsi" w:cstheme="minorHAnsi"/>
          <w:sz w:val="20"/>
          <w:szCs w:val="20"/>
        </w:rPr>
        <w:t>Cette charte a pour objectif de faciliter l’accueil des personnes en situation de handicap en milieu habituel de formation, afin de leur permettre d’améliorer leur niveau de qualification et d’adapter leurs compétences dans le but d’une insertion professionnelle.</w:t>
      </w:r>
    </w:p>
    <w:p w14:paraId="67ACEFDD" w14:textId="386B28AF" w:rsidR="00F00FAC" w:rsidRDefault="009C35E7" w:rsidP="0056151F">
      <w:pPr>
        <w:pStyle w:val="Corpotesto"/>
        <w:ind w:left="0"/>
        <w:rPr>
          <w:rFonts w:asciiTheme="minorHAnsi" w:hAnsiTheme="minorHAnsi" w:cstheme="minorHAnsi"/>
          <w:sz w:val="20"/>
          <w:szCs w:val="20"/>
        </w:rPr>
      </w:pPr>
      <w:r w:rsidRPr="00E5688C">
        <w:rPr>
          <w:rFonts w:asciiTheme="minorHAnsi" w:hAnsiTheme="minorHAnsi" w:cstheme="minorHAnsi"/>
          <w:b/>
          <w:i/>
          <w:sz w:val="20"/>
          <w:szCs w:val="20"/>
          <w:u w:val="single"/>
        </w:rPr>
        <w:t>Rappel</w:t>
      </w:r>
      <w:r w:rsidRPr="00E5688C">
        <w:rPr>
          <w:rFonts w:asciiTheme="minorHAnsi" w:hAnsiTheme="minorHAnsi" w:cstheme="minorHAnsi"/>
          <w:b/>
          <w:i/>
          <w:sz w:val="20"/>
          <w:szCs w:val="20"/>
        </w:rPr>
        <w:t xml:space="preserve"> </w:t>
      </w:r>
      <w:r w:rsidRPr="00E5688C">
        <w:rPr>
          <w:rFonts w:asciiTheme="minorHAnsi" w:hAnsiTheme="minorHAnsi" w:cstheme="minorHAnsi"/>
          <w:sz w:val="20"/>
          <w:szCs w:val="20"/>
        </w:rPr>
        <w:t>: La Loi dite « Loi Handicap » du 11 février 2005 se traduit en matière de formation</w:t>
      </w:r>
      <w:r w:rsidR="0056151F">
        <w:rPr>
          <w:rFonts w:asciiTheme="minorHAnsi" w:hAnsiTheme="minorHAnsi" w:cstheme="minorHAnsi"/>
          <w:sz w:val="20"/>
          <w:szCs w:val="20"/>
        </w:rPr>
        <w:t xml:space="preserve"> </w:t>
      </w:r>
      <w:r w:rsidRPr="00E5688C">
        <w:rPr>
          <w:rFonts w:asciiTheme="minorHAnsi" w:hAnsiTheme="minorHAnsi" w:cstheme="minorHAnsi"/>
          <w:sz w:val="20"/>
          <w:szCs w:val="20"/>
        </w:rPr>
        <w:t>professionnelle par une obligation nouvelle des organismes de formation d’adapter les modalités de la formation ainsi que les supports pédagogiques aux besoins liés aux handicaps. (</w:t>
      </w:r>
      <w:r w:rsidRPr="00E5688C">
        <w:rPr>
          <w:rFonts w:asciiTheme="minorHAnsi" w:hAnsiTheme="minorHAnsi" w:cstheme="minorHAnsi"/>
          <w:i/>
          <w:sz w:val="20"/>
          <w:szCs w:val="20"/>
        </w:rPr>
        <w:t>Décret n° 2006-26 du 9 janvier 2006</w:t>
      </w:r>
      <w:r w:rsidRPr="00E5688C">
        <w:rPr>
          <w:rFonts w:asciiTheme="minorHAnsi" w:hAnsiTheme="minorHAnsi" w:cstheme="minorHAnsi"/>
          <w:sz w:val="20"/>
          <w:szCs w:val="20"/>
        </w:rPr>
        <w:t>)</w:t>
      </w:r>
    </w:p>
    <w:p w14:paraId="67A7AA1E" w14:textId="77777777" w:rsidR="00E5688C" w:rsidRPr="00E5688C" w:rsidRDefault="00000000" w:rsidP="00E5688C">
      <w:pPr>
        <w:shd w:val="clear" w:color="auto" w:fill="FFFFFF"/>
        <w:jc w:val="both"/>
        <w:rPr>
          <w:rFonts w:asciiTheme="minorHAnsi" w:eastAsia="Times New Roman" w:hAnsiTheme="minorHAnsi" w:cstheme="minorHAnsi"/>
          <w:sz w:val="20"/>
          <w:szCs w:val="20"/>
        </w:rPr>
      </w:pPr>
      <w:hyperlink r:id="rId7" w:tgtFrame="_blank" w:history="1">
        <w:r w:rsidR="00E5688C" w:rsidRPr="00E5688C">
          <w:rPr>
            <w:rFonts w:asciiTheme="minorHAnsi" w:eastAsia="Times New Roman" w:hAnsiTheme="minorHAnsi" w:cstheme="minorHAnsi"/>
            <w:sz w:val="20"/>
            <w:szCs w:val="20"/>
            <w:u w:val="single"/>
          </w:rPr>
          <w:t>La loi du 5 septembre 2018 pour la « liberté de choisir son avenir professionnel » a pour objectif de faciliter l’accès à l’emploi des personnes en situation de handicap.</w:t>
        </w:r>
      </w:hyperlink>
    </w:p>
    <w:p w14:paraId="26361C3D" w14:textId="77777777" w:rsidR="00E5688C" w:rsidRPr="00E5688C" w:rsidRDefault="00E5688C" w:rsidP="00E5688C">
      <w:pPr>
        <w:pStyle w:val="NormaleWeb"/>
        <w:shd w:val="clear" w:color="auto" w:fill="FFFFFF"/>
        <w:spacing w:before="0" w:beforeAutospacing="0" w:after="0" w:afterAutospacing="0"/>
        <w:jc w:val="both"/>
        <w:rPr>
          <w:rFonts w:asciiTheme="minorHAnsi" w:hAnsiTheme="minorHAnsi" w:cstheme="minorHAnsi"/>
          <w:sz w:val="20"/>
          <w:szCs w:val="20"/>
        </w:rPr>
      </w:pPr>
      <w:r w:rsidRPr="00E5688C">
        <w:rPr>
          <w:rFonts w:asciiTheme="minorHAnsi" w:hAnsiTheme="minorHAnsi" w:cstheme="minorHAnsi"/>
          <w:sz w:val="20"/>
          <w:szCs w:val="20"/>
        </w:rPr>
        <w:t>Le choix du dispositif et l’aide financière possible dépendent de votre situation professionnelle, demandeur d’emploi ou salarié.</w:t>
      </w:r>
    </w:p>
    <w:p w14:paraId="04E613C0" w14:textId="77777777" w:rsidR="00E5688C" w:rsidRPr="00E5688C" w:rsidRDefault="00000000" w:rsidP="00E5688C">
      <w:pPr>
        <w:pStyle w:val="NormaleWeb"/>
        <w:shd w:val="clear" w:color="auto" w:fill="FFFFFF"/>
        <w:spacing w:before="0" w:beforeAutospacing="0" w:after="0" w:afterAutospacing="0"/>
        <w:rPr>
          <w:rFonts w:asciiTheme="minorHAnsi" w:hAnsiTheme="minorHAnsi" w:cstheme="minorHAnsi"/>
          <w:sz w:val="20"/>
          <w:szCs w:val="20"/>
        </w:rPr>
      </w:pPr>
      <w:hyperlink r:id="rId8" w:history="1">
        <w:r w:rsidR="00E5688C" w:rsidRPr="00E5688C">
          <w:rPr>
            <w:rStyle w:val="Collegamentoipertestuale"/>
            <w:rFonts w:asciiTheme="minorHAnsi" w:hAnsiTheme="minorHAnsi" w:cstheme="minorHAnsi"/>
            <w:sz w:val="20"/>
            <w:szCs w:val="20"/>
          </w:rPr>
          <w:t>https://www.monparcourshandicap.gouv.fr/formation-professionnelle</w:t>
        </w:r>
      </w:hyperlink>
    </w:p>
    <w:p w14:paraId="7B2C2580" w14:textId="0B4C6315" w:rsidR="00E5688C" w:rsidRDefault="00E5688C" w:rsidP="00E5688C">
      <w:pPr>
        <w:pStyle w:val="Corpotesto"/>
        <w:spacing w:line="276" w:lineRule="auto"/>
        <w:ind w:left="0"/>
        <w:rPr>
          <w:rFonts w:asciiTheme="minorHAnsi" w:hAnsiTheme="minorHAnsi" w:cstheme="minorHAnsi"/>
          <w:sz w:val="20"/>
          <w:szCs w:val="20"/>
        </w:rPr>
      </w:pPr>
    </w:p>
    <w:p w14:paraId="0C81D368" w14:textId="77777777" w:rsidR="00C62FF5" w:rsidRPr="00E5688C" w:rsidRDefault="00C62FF5" w:rsidP="00E5688C">
      <w:pPr>
        <w:pStyle w:val="Corpotesto"/>
        <w:spacing w:line="276" w:lineRule="auto"/>
        <w:ind w:left="0"/>
        <w:rPr>
          <w:rFonts w:asciiTheme="minorHAnsi" w:hAnsiTheme="minorHAnsi" w:cstheme="minorHAnsi"/>
          <w:sz w:val="20"/>
          <w:szCs w:val="20"/>
        </w:rPr>
      </w:pPr>
    </w:p>
    <w:p w14:paraId="5121C2F5" w14:textId="5ABB8A13" w:rsidR="005F239C" w:rsidRPr="00E5688C" w:rsidRDefault="009C35E7" w:rsidP="00E5688C">
      <w:pPr>
        <w:pStyle w:val="Titolo1"/>
        <w:tabs>
          <w:tab w:val="left" w:pos="400"/>
        </w:tabs>
        <w:ind w:left="0" w:firstLine="0"/>
        <w:rPr>
          <w:rFonts w:asciiTheme="minorHAnsi" w:hAnsiTheme="minorHAnsi" w:cstheme="minorHAnsi"/>
          <w:sz w:val="20"/>
          <w:szCs w:val="20"/>
        </w:rPr>
      </w:pPr>
      <w:r w:rsidRPr="00E5688C">
        <w:rPr>
          <w:rFonts w:asciiTheme="minorHAnsi" w:hAnsiTheme="minorHAnsi" w:cstheme="minorHAnsi"/>
          <w:sz w:val="20"/>
          <w:szCs w:val="20"/>
        </w:rPr>
        <w:t>Nos engagements</w:t>
      </w:r>
      <w:r w:rsidRPr="00E5688C">
        <w:rPr>
          <w:rFonts w:asciiTheme="minorHAnsi" w:hAnsiTheme="minorHAnsi" w:cstheme="minorHAnsi"/>
          <w:spacing w:val="-1"/>
          <w:sz w:val="20"/>
          <w:szCs w:val="20"/>
        </w:rPr>
        <w:t xml:space="preserve"> </w:t>
      </w:r>
      <w:r w:rsidRPr="00E5688C">
        <w:rPr>
          <w:rFonts w:asciiTheme="minorHAnsi" w:hAnsiTheme="minorHAnsi" w:cstheme="minorHAnsi"/>
          <w:sz w:val="20"/>
          <w:szCs w:val="20"/>
        </w:rPr>
        <w:t>:</w:t>
      </w:r>
    </w:p>
    <w:p w14:paraId="17410693" w14:textId="7C910463" w:rsidR="005F239C" w:rsidRPr="00E5688C" w:rsidRDefault="009C35E7" w:rsidP="00B60125">
      <w:pPr>
        <w:pStyle w:val="Paragrafoelenco"/>
        <w:numPr>
          <w:ilvl w:val="0"/>
          <w:numId w:val="6"/>
        </w:numPr>
        <w:tabs>
          <w:tab w:val="left" w:pos="256"/>
        </w:tabs>
        <w:spacing w:before="0" w:after="40" w:line="276" w:lineRule="auto"/>
        <w:rPr>
          <w:rFonts w:asciiTheme="minorHAnsi" w:hAnsiTheme="minorHAnsi" w:cstheme="minorHAnsi"/>
          <w:sz w:val="20"/>
          <w:szCs w:val="20"/>
        </w:rPr>
      </w:pPr>
      <w:r w:rsidRPr="00E5688C">
        <w:rPr>
          <w:rFonts w:asciiTheme="minorHAnsi" w:hAnsiTheme="minorHAnsi" w:cstheme="minorHAnsi"/>
          <w:sz w:val="20"/>
          <w:szCs w:val="20"/>
        </w:rPr>
        <w:t>Accueillir tous les publics sans</w:t>
      </w:r>
      <w:r w:rsidRPr="00E5688C">
        <w:rPr>
          <w:rFonts w:asciiTheme="minorHAnsi" w:hAnsiTheme="minorHAnsi" w:cstheme="minorHAnsi"/>
          <w:spacing w:val="-1"/>
          <w:sz w:val="20"/>
          <w:szCs w:val="20"/>
        </w:rPr>
        <w:t xml:space="preserve"> </w:t>
      </w:r>
      <w:r w:rsidRPr="00E5688C">
        <w:rPr>
          <w:rFonts w:asciiTheme="minorHAnsi" w:hAnsiTheme="minorHAnsi" w:cstheme="minorHAnsi"/>
          <w:sz w:val="20"/>
          <w:szCs w:val="20"/>
        </w:rPr>
        <w:t>discrimination</w:t>
      </w:r>
      <w:r w:rsidR="00B60125">
        <w:rPr>
          <w:rFonts w:asciiTheme="minorHAnsi" w:hAnsiTheme="minorHAnsi" w:cstheme="minorHAnsi"/>
          <w:sz w:val="20"/>
          <w:szCs w:val="20"/>
        </w:rPr>
        <w:t> ;</w:t>
      </w:r>
    </w:p>
    <w:p w14:paraId="5E61F4B3" w14:textId="6BE9B889" w:rsidR="005F239C" w:rsidRPr="00B60125" w:rsidRDefault="009C35E7" w:rsidP="00B60125">
      <w:pPr>
        <w:pStyle w:val="Paragrafoelenco"/>
        <w:numPr>
          <w:ilvl w:val="0"/>
          <w:numId w:val="6"/>
        </w:numPr>
        <w:tabs>
          <w:tab w:val="left" w:pos="256"/>
        </w:tabs>
        <w:spacing w:before="0" w:after="40" w:line="276" w:lineRule="auto"/>
        <w:rPr>
          <w:rFonts w:asciiTheme="minorHAnsi" w:hAnsiTheme="minorHAnsi" w:cstheme="minorHAnsi"/>
          <w:sz w:val="20"/>
          <w:szCs w:val="20"/>
        </w:rPr>
      </w:pPr>
      <w:r w:rsidRPr="00E5688C">
        <w:rPr>
          <w:rFonts w:asciiTheme="minorHAnsi" w:hAnsiTheme="minorHAnsi" w:cstheme="minorHAnsi"/>
          <w:sz w:val="20"/>
          <w:szCs w:val="20"/>
        </w:rPr>
        <w:t>Informer et sensibiliser le public sur les conditions d’accessibilité et d’intégration aux</w:t>
      </w:r>
      <w:r w:rsidRPr="00E5688C">
        <w:rPr>
          <w:rFonts w:asciiTheme="minorHAnsi" w:hAnsiTheme="minorHAnsi" w:cstheme="minorHAnsi"/>
          <w:spacing w:val="-28"/>
          <w:sz w:val="20"/>
          <w:szCs w:val="20"/>
        </w:rPr>
        <w:t xml:space="preserve"> </w:t>
      </w:r>
      <w:r w:rsidRPr="00E5688C">
        <w:rPr>
          <w:rFonts w:asciiTheme="minorHAnsi" w:hAnsiTheme="minorHAnsi" w:cstheme="minorHAnsi"/>
          <w:sz w:val="20"/>
          <w:szCs w:val="20"/>
        </w:rPr>
        <w:t>actions</w:t>
      </w:r>
      <w:r w:rsidR="00B60125">
        <w:rPr>
          <w:rFonts w:asciiTheme="minorHAnsi" w:hAnsiTheme="minorHAnsi" w:cstheme="minorHAnsi"/>
          <w:sz w:val="20"/>
          <w:szCs w:val="20"/>
        </w:rPr>
        <w:t xml:space="preserve"> </w:t>
      </w:r>
      <w:r w:rsidRPr="00B60125">
        <w:rPr>
          <w:rFonts w:asciiTheme="minorHAnsi" w:hAnsiTheme="minorHAnsi" w:cstheme="minorHAnsi"/>
          <w:sz w:val="20"/>
          <w:szCs w:val="20"/>
        </w:rPr>
        <w:t>de formation</w:t>
      </w:r>
      <w:r w:rsidR="00B60125">
        <w:rPr>
          <w:rFonts w:asciiTheme="minorHAnsi" w:hAnsiTheme="minorHAnsi" w:cstheme="minorHAnsi"/>
          <w:sz w:val="20"/>
          <w:szCs w:val="20"/>
        </w:rPr>
        <w:t> ;</w:t>
      </w:r>
    </w:p>
    <w:p w14:paraId="54FB1D02" w14:textId="152186EA" w:rsidR="005F239C" w:rsidRPr="00B60125" w:rsidRDefault="009C35E7" w:rsidP="00B60125">
      <w:pPr>
        <w:pStyle w:val="Paragrafoelenco"/>
        <w:numPr>
          <w:ilvl w:val="0"/>
          <w:numId w:val="6"/>
        </w:numPr>
        <w:tabs>
          <w:tab w:val="left" w:pos="256"/>
        </w:tabs>
        <w:spacing w:before="0" w:after="40" w:line="276" w:lineRule="auto"/>
        <w:rPr>
          <w:rFonts w:asciiTheme="minorHAnsi" w:hAnsiTheme="minorHAnsi" w:cstheme="minorHAnsi"/>
          <w:sz w:val="20"/>
          <w:szCs w:val="20"/>
        </w:rPr>
      </w:pPr>
      <w:r w:rsidRPr="00E5688C">
        <w:rPr>
          <w:rFonts w:asciiTheme="minorHAnsi" w:hAnsiTheme="minorHAnsi" w:cstheme="minorHAnsi"/>
          <w:sz w:val="20"/>
          <w:szCs w:val="20"/>
        </w:rPr>
        <w:t>Disposer d’un(e) référent(e) handicap, qui en coordination avec les équipes</w:t>
      </w:r>
      <w:r w:rsidRPr="00E5688C">
        <w:rPr>
          <w:rFonts w:asciiTheme="minorHAnsi" w:hAnsiTheme="minorHAnsi" w:cstheme="minorHAnsi"/>
          <w:spacing w:val="-20"/>
          <w:sz w:val="20"/>
          <w:szCs w:val="20"/>
        </w:rPr>
        <w:t xml:space="preserve"> </w:t>
      </w:r>
      <w:r w:rsidRPr="00E5688C">
        <w:rPr>
          <w:rFonts w:asciiTheme="minorHAnsi" w:hAnsiTheme="minorHAnsi" w:cstheme="minorHAnsi"/>
          <w:sz w:val="20"/>
          <w:szCs w:val="20"/>
        </w:rPr>
        <w:t>pédagogiques,</w:t>
      </w:r>
      <w:r w:rsidR="00B60125">
        <w:rPr>
          <w:rFonts w:asciiTheme="minorHAnsi" w:hAnsiTheme="minorHAnsi" w:cstheme="minorHAnsi"/>
          <w:sz w:val="20"/>
          <w:szCs w:val="20"/>
        </w:rPr>
        <w:t xml:space="preserve"> </w:t>
      </w:r>
      <w:r w:rsidRPr="00B60125">
        <w:rPr>
          <w:rFonts w:asciiTheme="minorHAnsi" w:hAnsiTheme="minorHAnsi" w:cstheme="minorHAnsi"/>
          <w:sz w:val="20"/>
          <w:szCs w:val="20"/>
        </w:rPr>
        <w:t>facilite l’intégration des personnes en situation de handicap dans nos formations</w:t>
      </w:r>
      <w:r w:rsidR="00B60125">
        <w:rPr>
          <w:rFonts w:asciiTheme="minorHAnsi" w:hAnsiTheme="minorHAnsi" w:cstheme="minorHAnsi"/>
          <w:sz w:val="20"/>
          <w:szCs w:val="20"/>
        </w:rPr>
        <w:t> ;</w:t>
      </w:r>
    </w:p>
    <w:p w14:paraId="249B8E47" w14:textId="454E230F" w:rsidR="005F239C" w:rsidRPr="00B60125" w:rsidRDefault="009C35E7" w:rsidP="00B60125">
      <w:pPr>
        <w:pStyle w:val="Paragrafoelenco"/>
        <w:numPr>
          <w:ilvl w:val="0"/>
          <w:numId w:val="6"/>
        </w:numPr>
        <w:tabs>
          <w:tab w:val="left" w:pos="256"/>
        </w:tabs>
        <w:spacing w:before="0" w:after="40" w:line="276" w:lineRule="auto"/>
        <w:rPr>
          <w:rFonts w:asciiTheme="minorHAnsi" w:hAnsiTheme="minorHAnsi" w:cstheme="minorHAnsi"/>
          <w:sz w:val="20"/>
          <w:szCs w:val="20"/>
        </w:rPr>
      </w:pPr>
      <w:r w:rsidRPr="00E5688C">
        <w:rPr>
          <w:rFonts w:asciiTheme="minorHAnsi" w:hAnsiTheme="minorHAnsi" w:cstheme="minorHAnsi"/>
          <w:sz w:val="20"/>
          <w:szCs w:val="20"/>
        </w:rPr>
        <w:t>Mettre en œuvre, en fonction des besoins des personnes en situation de handicap,</w:t>
      </w:r>
      <w:r w:rsidRPr="00E5688C">
        <w:rPr>
          <w:rFonts w:asciiTheme="minorHAnsi" w:hAnsiTheme="minorHAnsi" w:cstheme="minorHAnsi"/>
          <w:spacing w:val="-19"/>
          <w:sz w:val="20"/>
          <w:szCs w:val="20"/>
        </w:rPr>
        <w:t xml:space="preserve"> </w:t>
      </w:r>
      <w:r w:rsidRPr="00E5688C">
        <w:rPr>
          <w:rFonts w:asciiTheme="minorHAnsi" w:hAnsiTheme="minorHAnsi" w:cstheme="minorHAnsi"/>
          <w:sz w:val="20"/>
          <w:szCs w:val="20"/>
        </w:rPr>
        <w:t>les</w:t>
      </w:r>
      <w:r w:rsidR="00B60125">
        <w:rPr>
          <w:rFonts w:asciiTheme="minorHAnsi" w:hAnsiTheme="minorHAnsi" w:cstheme="minorHAnsi"/>
          <w:sz w:val="20"/>
          <w:szCs w:val="20"/>
        </w:rPr>
        <w:t xml:space="preserve"> </w:t>
      </w:r>
      <w:r w:rsidRPr="00B60125">
        <w:rPr>
          <w:rFonts w:asciiTheme="minorHAnsi" w:hAnsiTheme="minorHAnsi" w:cstheme="minorHAnsi"/>
          <w:sz w:val="20"/>
          <w:szCs w:val="20"/>
        </w:rPr>
        <w:t>adaptations pédagogiques, matérielles et organisationnelles</w:t>
      </w:r>
      <w:r w:rsidR="00B60125">
        <w:rPr>
          <w:rFonts w:asciiTheme="minorHAnsi" w:hAnsiTheme="minorHAnsi" w:cstheme="minorHAnsi"/>
          <w:sz w:val="20"/>
          <w:szCs w:val="20"/>
        </w:rPr>
        <w:t> ;</w:t>
      </w:r>
    </w:p>
    <w:p w14:paraId="761A4C32" w14:textId="249B211F" w:rsidR="005F239C" w:rsidRPr="00B60125" w:rsidRDefault="009C35E7" w:rsidP="00B60125">
      <w:pPr>
        <w:pStyle w:val="Paragrafoelenco"/>
        <w:numPr>
          <w:ilvl w:val="0"/>
          <w:numId w:val="6"/>
        </w:numPr>
        <w:tabs>
          <w:tab w:val="left" w:pos="256"/>
        </w:tabs>
        <w:spacing w:before="0" w:after="40" w:line="276" w:lineRule="auto"/>
        <w:rPr>
          <w:rFonts w:asciiTheme="minorHAnsi" w:hAnsiTheme="minorHAnsi" w:cstheme="minorHAnsi"/>
          <w:sz w:val="20"/>
          <w:szCs w:val="20"/>
        </w:rPr>
      </w:pPr>
      <w:r w:rsidRPr="00E5688C">
        <w:rPr>
          <w:rFonts w:asciiTheme="minorHAnsi" w:hAnsiTheme="minorHAnsi" w:cstheme="minorHAnsi"/>
          <w:sz w:val="20"/>
          <w:szCs w:val="20"/>
        </w:rPr>
        <w:t>Mobiliser l’ensemble des équipes pédagogiques, techniques et/ou administratives sur</w:t>
      </w:r>
      <w:r w:rsidRPr="00E5688C">
        <w:rPr>
          <w:rFonts w:asciiTheme="minorHAnsi" w:hAnsiTheme="minorHAnsi" w:cstheme="minorHAnsi"/>
          <w:spacing w:val="-19"/>
          <w:sz w:val="20"/>
          <w:szCs w:val="20"/>
        </w:rPr>
        <w:t xml:space="preserve"> </w:t>
      </w:r>
      <w:r w:rsidRPr="00E5688C">
        <w:rPr>
          <w:rFonts w:asciiTheme="minorHAnsi" w:hAnsiTheme="minorHAnsi" w:cstheme="minorHAnsi"/>
          <w:sz w:val="20"/>
          <w:szCs w:val="20"/>
        </w:rPr>
        <w:t>les</w:t>
      </w:r>
      <w:r w:rsidR="00B60125">
        <w:rPr>
          <w:rFonts w:asciiTheme="minorHAnsi" w:hAnsiTheme="minorHAnsi" w:cstheme="minorHAnsi"/>
          <w:sz w:val="20"/>
          <w:szCs w:val="20"/>
        </w:rPr>
        <w:t xml:space="preserve"> </w:t>
      </w:r>
      <w:r w:rsidRPr="00B60125">
        <w:rPr>
          <w:rFonts w:asciiTheme="minorHAnsi" w:hAnsiTheme="minorHAnsi" w:cstheme="minorHAnsi"/>
          <w:sz w:val="20"/>
          <w:szCs w:val="20"/>
        </w:rPr>
        <w:t>questions relatives à l’accueil des personnes en situation de handicap</w:t>
      </w:r>
      <w:r w:rsidR="00B60125">
        <w:rPr>
          <w:rFonts w:asciiTheme="minorHAnsi" w:hAnsiTheme="minorHAnsi" w:cstheme="minorHAnsi"/>
          <w:sz w:val="20"/>
          <w:szCs w:val="20"/>
        </w:rPr>
        <w:t> ;</w:t>
      </w:r>
    </w:p>
    <w:p w14:paraId="69EA07C8" w14:textId="55D10619" w:rsidR="005F239C" w:rsidRPr="00E5688C" w:rsidRDefault="009C35E7" w:rsidP="00B60125">
      <w:pPr>
        <w:pStyle w:val="Paragrafoelenco"/>
        <w:numPr>
          <w:ilvl w:val="0"/>
          <w:numId w:val="6"/>
        </w:numPr>
        <w:tabs>
          <w:tab w:val="left" w:pos="256"/>
        </w:tabs>
        <w:spacing w:before="0" w:after="40" w:line="276" w:lineRule="auto"/>
        <w:rPr>
          <w:rFonts w:asciiTheme="minorHAnsi" w:hAnsiTheme="minorHAnsi" w:cstheme="minorHAnsi"/>
          <w:sz w:val="20"/>
          <w:szCs w:val="20"/>
        </w:rPr>
      </w:pPr>
      <w:r w:rsidRPr="00E5688C">
        <w:rPr>
          <w:rFonts w:asciiTheme="minorHAnsi" w:hAnsiTheme="minorHAnsi" w:cstheme="minorHAnsi"/>
          <w:sz w:val="20"/>
          <w:szCs w:val="20"/>
        </w:rPr>
        <w:t>Communiquer sous différents supports, pour informer le public, les stagiaires et les personnels des engagements</w:t>
      </w:r>
      <w:r w:rsidRPr="00E5688C">
        <w:rPr>
          <w:rFonts w:asciiTheme="minorHAnsi" w:hAnsiTheme="minorHAnsi" w:cstheme="minorHAnsi"/>
          <w:spacing w:val="-7"/>
          <w:sz w:val="20"/>
          <w:szCs w:val="20"/>
        </w:rPr>
        <w:t xml:space="preserve"> </w:t>
      </w:r>
      <w:r w:rsidRPr="00E5688C">
        <w:rPr>
          <w:rFonts w:asciiTheme="minorHAnsi" w:hAnsiTheme="minorHAnsi" w:cstheme="minorHAnsi"/>
          <w:sz w:val="20"/>
          <w:szCs w:val="20"/>
        </w:rPr>
        <w:t>pris.</w:t>
      </w:r>
    </w:p>
    <w:p w14:paraId="4EE3C486" w14:textId="6B531F1D" w:rsidR="00E5688C" w:rsidRPr="00E5688C" w:rsidRDefault="00E5688C" w:rsidP="00E5688C">
      <w:pPr>
        <w:tabs>
          <w:tab w:val="left" w:pos="256"/>
        </w:tabs>
        <w:spacing w:line="278" w:lineRule="auto"/>
        <w:rPr>
          <w:rFonts w:asciiTheme="minorHAnsi" w:hAnsiTheme="minorHAnsi" w:cstheme="minorHAnsi"/>
        </w:rPr>
      </w:pPr>
    </w:p>
    <w:p w14:paraId="45C0BE03" w14:textId="77777777" w:rsidR="00E5688C" w:rsidRPr="00E5688C" w:rsidRDefault="00E5688C" w:rsidP="00E5688C">
      <w:pPr>
        <w:pStyle w:val="Nessunaspaziatura"/>
        <w:rPr>
          <w:rFonts w:cstheme="minorHAnsi"/>
          <w:b/>
          <w:bCs/>
          <w:sz w:val="24"/>
          <w:szCs w:val="24"/>
          <w:lang w:eastAsia="fr-FR"/>
        </w:rPr>
      </w:pPr>
      <w:r w:rsidRPr="00E5688C">
        <w:rPr>
          <w:rFonts w:cstheme="minorHAnsi"/>
          <w:b/>
          <w:bCs/>
          <w:sz w:val="24"/>
          <w:szCs w:val="24"/>
          <w:lang w:eastAsia="fr-FR"/>
        </w:rPr>
        <w:t>Etape de la prise en charge de la demande par le ou les référents handicap :</w:t>
      </w:r>
    </w:p>
    <w:p w14:paraId="0E46522F" w14:textId="323348D9" w:rsidR="00E5688C" w:rsidRPr="00E5688C" w:rsidRDefault="00E5688C" w:rsidP="00160D17">
      <w:pPr>
        <w:pStyle w:val="Nessunaspaziatura"/>
        <w:numPr>
          <w:ilvl w:val="0"/>
          <w:numId w:val="3"/>
        </w:numPr>
        <w:spacing w:after="40"/>
        <w:rPr>
          <w:rFonts w:cstheme="minorHAnsi"/>
          <w:sz w:val="20"/>
          <w:szCs w:val="20"/>
          <w:lang w:eastAsia="fr-FR"/>
        </w:rPr>
      </w:pPr>
      <w:r w:rsidRPr="00E5688C">
        <w:rPr>
          <w:rFonts w:cstheme="minorHAnsi"/>
          <w:sz w:val="20"/>
          <w:szCs w:val="20"/>
          <w:lang w:eastAsia="fr-FR"/>
        </w:rPr>
        <w:t>Recenser le besoin en formation et les attendus du bénéficiaire</w:t>
      </w:r>
      <w:r w:rsidR="00EE496E">
        <w:rPr>
          <w:rFonts w:cstheme="minorHAnsi"/>
          <w:sz w:val="20"/>
          <w:szCs w:val="20"/>
          <w:lang w:eastAsia="fr-FR"/>
        </w:rPr>
        <w:t xml:space="preserve"> lors de </w:t>
      </w:r>
      <w:r w:rsidR="00EE496E" w:rsidRPr="00EE496E">
        <w:rPr>
          <w:rFonts w:cstheme="minorHAnsi"/>
          <w:b/>
          <w:bCs/>
          <w:sz w:val="20"/>
          <w:szCs w:val="20"/>
          <w:lang w:eastAsia="fr-FR"/>
        </w:rPr>
        <w:t>l’analyse des besoins</w:t>
      </w:r>
      <w:r w:rsidR="00160D17">
        <w:rPr>
          <w:rFonts w:cstheme="minorHAnsi"/>
          <w:sz w:val="20"/>
          <w:szCs w:val="20"/>
          <w:lang w:eastAsia="fr-FR"/>
        </w:rPr>
        <w:t> ;</w:t>
      </w:r>
    </w:p>
    <w:p w14:paraId="14DF1A29" w14:textId="480D6BE8" w:rsidR="00455CB2" w:rsidRPr="00455CB2" w:rsidRDefault="00E5688C" w:rsidP="00455CB2">
      <w:pPr>
        <w:pStyle w:val="Nessunaspaziatura"/>
        <w:numPr>
          <w:ilvl w:val="0"/>
          <w:numId w:val="3"/>
        </w:numPr>
        <w:rPr>
          <w:rFonts w:cstheme="minorHAnsi"/>
          <w:sz w:val="20"/>
          <w:szCs w:val="20"/>
          <w:lang w:eastAsia="fr-FR"/>
        </w:rPr>
      </w:pPr>
      <w:r w:rsidRPr="00E5688C">
        <w:rPr>
          <w:rFonts w:cstheme="minorHAnsi"/>
          <w:sz w:val="20"/>
          <w:szCs w:val="20"/>
          <w:lang w:eastAsia="fr-FR"/>
        </w:rPr>
        <w:t xml:space="preserve">Etudier les mesures à adapter pour compenser la situation d’handicap en lien avec le bénéficiaire et les équipes pédagogiques : </w:t>
      </w:r>
    </w:p>
    <w:p w14:paraId="53102BE5" w14:textId="5B854D46" w:rsidR="00455CB2" w:rsidRDefault="00E5688C" w:rsidP="00455CB2">
      <w:pPr>
        <w:pStyle w:val="Nessunaspaziatura"/>
        <w:numPr>
          <w:ilvl w:val="0"/>
          <w:numId w:val="7"/>
        </w:numPr>
        <w:rPr>
          <w:rFonts w:cstheme="minorHAnsi"/>
          <w:sz w:val="20"/>
          <w:szCs w:val="20"/>
          <w:lang w:eastAsia="fr-FR"/>
        </w:rPr>
      </w:pPr>
      <w:r w:rsidRPr="00EE496E">
        <w:rPr>
          <w:rFonts w:cstheme="minorHAnsi"/>
          <w:sz w:val="20"/>
          <w:szCs w:val="20"/>
          <w:u w:val="single"/>
          <w:lang w:eastAsia="fr-FR"/>
        </w:rPr>
        <w:t>Si l’accès à la formation est faisable</w:t>
      </w:r>
      <w:r w:rsidRPr="00E5688C">
        <w:rPr>
          <w:rFonts w:cstheme="minorHAnsi"/>
          <w:sz w:val="20"/>
          <w:szCs w:val="20"/>
          <w:lang w:eastAsia="fr-FR"/>
        </w:rPr>
        <w:t xml:space="preserve"> : mise en œuvre de la formation et le bénéficiaire prend contact avec un des organismes ci-dessous si celui-ci a besoin d’un financement particulier (cout de la formation ou ressources matériels)</w:t>
      </w:r>
      <w:r w:rsidR="00773DC0">
        <w:rPr>
          <w:rFonts w:cstheme="minorHAnsi"/>
          <w:sz w:val="20"/>
          <w:szCs w:val="20"/>
          <w:lang w:eastAsia="fr-FR"/>
        </w:rPr>
        <w:t>,</w:t>
      </w:r>
      <w:r w:rsidR="00EE496E">
        <w:rPr>
          <w:rFonts w:cstheme="minorHAnsi"/>
          <w:sz w:val="20"/>
          <w:szCs w:val="20"/>
          <w:lang w:eastAsia="fr-FR"/>
        </w:rPr>
        <w:t xml:space="preserve"> ou adaptations par l’organisme de formation.</w:t>
      </w:r>
    </w:p>
    <w:p w14:paraId="6F85A838" w14:textId="3B09921E" w:rsidR="00E5688C" w:rsidRPr="00455CB2" w:rsidRDefault="00E5688C" w:rsidP="00455CB2">
      <w:pPr>
        <w:pStyle w:val="Nessunaspaziatura"/>
        <w:numPr>
          <w:ilvl w:val="0"/>
          <w:numId w:val="7"/>
        </w:numPr>
        <w:rPr>
          <w:rFonts w:cstheme="minorHAnsi"/>
          <w:sz w:val="20"/>
          <w:szCs w:val="20"/>
          <w:lang w:eastAsia="fr-FR"/>
        </w:rPr>
      </w:pPr>
      <w:r w:rsidRPr="00EE496E">
        <w:rPr>
          <w:rFonts w:cstheme="minorHAnsi"/>
          <w:sz w:val="20"/>
          <w:szCs w:val="20"/>
          <w:u w:val="single"/>
          <w:lang w:eastAsia="fr-FR"/>
        </w:rPr>
        <w:t>Si l’accès à la formation n’est pas faisable</w:t>
      </w:r>
      <w:r w:rsidRPr="00455CB2">
        <w:rPr>
          <w:rFonts w:cstheme="minorHAnsi"/>
          <w:sz w:val="20"/>
          <w:szCs w:val="20"/>
          <w:lang w:eastAsia="fr-FR"/>
        </w:rPr>
        <w:t xml:space="preserve"> : </w:t>
      </w:r>
      <w:r w:rsidR="006665FC" w:rsidRPr="00455CB2">
        <w:rPr>
          <w:rFonts w:cstheme="minorHAnsi"/>
          <w:sz w:val="20"/>
          <w:szCs w:val="20"/>
          <w:lang w:eastAsia="fr-FR"/>
        </w:rPr>
        <w:t xml:space="preserve">nous </w:t>
      </w:r>
      <w:r w:rsidRPr="00455CB2">
        <w:rPr>
          <w:rFonts w:cstheme="minorHAnsi"/>
          <w:sz w:val="20"/>
          <w:szCs w:val="20"/>
          <w:lang w:eastAsia="fr-FR"/>
        </w:rPr>
        <w:t>réorient</w:t>
      </w:r>
      <w:r w:rsidR="00505BE0" w:rsidRPr="00455CB2">
        <w:rPr>
          <w:rFonts w:cstheme="minorHAnsi"/>
          <w:sz w:val="20"/>
          <w:szCs w:val="20"/>
          <w:lang w:eastAsia="fr-FR"/>
        </w:rPr>
        <w:t>er</w:t>
      </w:r>
      <w:r w:rsidR="006665FC" w:rsidRPr="00455CB2">
        <w:rPr>
          <w:rFonts w:cstheme="minorHAnsi"/>
          <w:sz w:val="20"/>
          <w:szCs w:val="20"/>
          <w:lang w:eastAsia="fr-FR"/>
        </w:rPr>
        <w:t>ons</w:t>
      </w:r>
      <w:r w:rsidRPr="00455CB2">
        <w:rPr>
          <w:rFonts w:cstheme="minorHAnsi"/>
          <w:sz w:val="20"/>
          <w:szCs w:val="20"/>
          <w:lang w:eastAsia="fr-FR"/>
        </w:rPr>
        <w:t xml:space="preserve"> le bénéficiaire vers </w:t>
      </w:r>
      <w:r w:rsidR="004671A3" w:rsidRPr="00455CB2">
        <w:rPr>
          <w:rFonts w:cstheme="minorHAnsi"/>
          <w:sz w:val="20"/>
          <w:szCs w:val="20"/>
          <w:lang w:eastAsia="fr-FR"/>
        </w:rPr>
        <w:t>notre liste de partenaires</w:t>
      </w:r>
      <w:r w:rsidR="00EE496E">
        <w:rPr>
          <w:rFonts w:cstheme="minorHAnsi"/>
          <w:sz w:val="20"/>
          <w:szCs w:val="20"/>
          <w:lang w:eastAsia="fr-FR"/>
        </w:rPr>
        <w:t xml:space="preserve"> (</w:t>
      </w:r>
      <w:r w:rsidR="00EE496E" w:rsidRPr="00EE496E">
        <w:rPr>
          <w:rFonts w:cstheme="minorHAnsi"/>
          <w:b/>
          <w:bCs/>
          <w:sz w:val="20"/>
          <w:szCs w:val="20"/>
          <w:lang w:eastAsia="fr-FR"/>
        </w:rPr>
        <w:t>document réseau</w:t>
      </w:r>
      <w:r w:rsidR="00EE496E" w:rsidRPr="00CC7FC9">
        <w:rPr>
          <w:rFonts w:cstheme="minorHAnsi"/>
          <w:sz w:val="20"/>
          <w:szCs w:val="20"/>
          <w:lang w:eastAsia="fr-FR"/>
        </w:rPr>
        <w:t>)</w:t>
      </w:r>
      <w:r w:rsidR="00CC7FC9">
        <w:rPr>
          <w:rFonts w:cstheme="minorHAnsi"/>
          <w:lang w:eastAsia="fr-FR"/>
        </w:rPr>
        <w:t>.</w:t>
      </w:r>
      <w:r w:rsidRPr="00455CB2">
        <w:rPr>
          <w:rFonts w:cstheme="minorHAnsi"/>
          <w:lang w:eastAsia="fr-FR"/>
        </w:rPr>
        <w:br/>
      </w:r>
    </w:p>
    <w:p w14:paraId="6EDD9597" w14:textId="77777777" w:rsidR="00E5688C" w:rsidRPr="00E5688C" w:rsidRDefault="00E5688C" w:rsidP="00E5688C">
      <w:pPr>
        <w:tabs>
          <w:tab w:val="left" w:pos="256"/>
        </w:tabs>
        <w:spacing w:line="278" w:lineRule="auto"/>
        <w:ind w:right="1212"/>
        <w:rPr>
          <w:sz w:val="24"/>
        </w:rPr>
      </w:pPr>
    </w:p>
    <w:p w14:paraId="06DBE7AA" w14:textId="11CB21D9" w:rsidR="005F239C" w:rsidRDefault="005F239C" w:rsidP="004671A3">
      <w:pPr>
        <w:spacing w:before="68"/>
        <w:ind w:right="108"/>
        <w:rPr>
          <w:sz w:val="16"/>
        </w:rPr>
      </w:pPr>
    </w:p>
    <w:sectPr w:rsidR="005F239C">
      <w:headerReference w:type="default" r:id="rId9"/>
      <w:footerReference w:type="default" r:id="rId10"/>
      <w:type w:val="continuous"/>
      <w:pgSz w:w="11910" w:h="16840"/>
      <w:pgMar w:top="680" w:right="10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B17E" w14:textId="77777777" w:rsidR="00930E17" w:rsidRDefault="00930E17" w:rsidP="00507F3D">
      <w:r>
        <w:separator/>
      </w:r>
    </w:p>
  </w:endnote>
  <w:endnote w:type="continuationSeparator" w:id="0">
    <w:p w14:paraId="670FD922" w14:textId="77777777" w:rsidR="00930E17" w:rsidRDefault="00930E17" w:rsidP="0050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F132C" w14:textId="77777777" w:rsidR="006B1D0C" w:rsidRDefault="006B1D0C" w:rsidP="006B1D0C">
    <w:pPr>
      <w:pStyle w:val="Pidipagina"/>
      <w:jc w:val="center"/>
      <w:rPr>
        <w:rFonts w:cstheme="minorHAnsi"/>
        <w:b/>
        <w:bCs/>
        <w:color w:val="0070C0"/>
        <w:sz w:val="18"/>
        <w:szCs w:val="18"/>
        <w:shd w:val="clear" w:color="auto" w:fill="FFFFFF"/>
      </w:rPr>
    </w:pPr>
  </w:p>
  <w:p w14:paraId="657C844C" w14:textId="77777777" w:rsidR="00B94662" w:rsidRPr="007A4540" w:rsidRDefault="00B94662" w:rsidP="00B94662">
    <w:pPr>
      <w:pStyle w:val="Pidipagina"/>
      <w:jc w:val="center"/>
      <w:rPr>
        <w:rFonts w:cstheme="minorHAnsi"/>
        <w:sz w:val="18"/>
        <w:szCs w:val="18"/>
        <w:shd w:val="clear" w:color="auto" w:fill="FFFFFF"/>
      </w:rPr>
    </w:pPr>
    <w:proofErr w:type="spellStart"/>
    <w:r w:rsidRPr="007E3B92">
      <w:rPr>
        <w:rFonts w:cstheme="minorHAnsi"/>
        <w:color w:val="000000" w:themeColor="text1"/>
        <w:sz w:val="18"/>
        <w:szCs w:val="18"/>
        <w:shd w:val="clear" w:color="auto" w:fill="FFFFFF"/>
      </w:rPr>
      <w:t>Dea</w:t>
    </w:r>
    <w:proofErr w:type="spellEnd"/>
    <w:r w:rsidRPr="007E3B92">
      <w:rPr>
        <w:rFonts w:cstheme="minorHAnsi"/>
        <w:color w:val="000000" w:themeColor="text1"/>
        <w:sz w:val="18"/>
        <w:szCs w:val="18"/>
        <w:shd w:val="clear" w:color="auto" w:fill="FFFFFF"/>
      </w:rPr>
      <w:t xml:space="preserve"> </w:t>
    </w:r>
    <w:r>
      <w:rPr>
        <w:rFonts w:cstheme="minorHAnsi"/>
        <w:color w:val="000000" w:themeColor="text1"/>
        <w:sz w:val="18"/>
        <w:szCs w:val="18"/>
        <w:shd w:val="clear" w:color="auto" w:fill="FFFFFF"/>
      </w:rPr>
      <w:t>L</w:t>
    </w:r>
    <w:r w:rsidRPr="007E3B92">
      <w:rPr>
        <w:rFonts w:cstheme="minorHAnsi"/>
        <w:color w:val="000000" w:themeColor="text1"/>
        <w:sz w:val="18"/>
        <w:szCs w:val="18"/>
        <w:shd w:val="clear" w:color="auto" w:fill="FFFFFF"/>
      </w:rPr>
      <w:t xml:space="preserve">angues </w:t>
    </w:r>
    <w:r w:rsidRPr="00F95724">
      <w:rPr>
        <w:rFonts w:cstheme="minorHAnsi"/>
        <w:sz w:val="18"/>
        <w:szCs w:val="18"/>
        <w:shd w:val="clear" w:color="auto" w:fill="FFFFFF"/>
      </w:rPr>
      <w:t xml:space="preserve">– </w:t>
    </w:r>
    <w:r>
      <w:rPr>
        <w:rFonts w:cstheme="minorHAnsi"/>
        <w:sz w:val="18"/>
        <w:szCs w:val="18"/>
        <w:shd w:val="clear" w:color="auto" w:fill="FFFFFF"/>
      </w:rPr>
      <w:t>13, rue des Thuyas 38070 Saint Quentin Fallavier</w:t>
    </w:r>
    <w:r w:rsidRPr="00F95724">
      <w:rPr>
        <w:rFonts w:cstheme="minorHAnsi"/>
        <w:sz w:val="18"/>
        <w:szCs w:val="18"/>
        <w:shd w:val="clear" w:color="auto" w:fill="FFFFFF"/>
      </w:rPr>
      <w:t xml:space="preserve"> – </w:t>
    </w:r>
    <w:r>
      <w:rPr>
        <w:rFonts w:cstheme="minorHAnsi"/>
        <w:sz w:val="18"/>
        <w:szCs w:val="18"/>
        <w:shd w:val="clear" w:color="auto" w:fill="FFFFFF"/>
      </w:rPr>
      <w:t xml:space="preserve">N° </w:t>
    </w:r>
    <w:r w:rsidRPr="00F95724">
      <w:rPr>
        <w:rFonts w:cstheme="minorHAnsi"/>
        <w:sz w:val="18"/>
        <w:szCs w:val="18"/>
        <w:shd w:val="clear" w:color="auto" w:fill="FFFFFF"/>
      </w:rPr>
      <w:t>SIRET</w:t>
    </w:r>
    <w:r>
      <w:rPr>
        <w:rFonts w:cstheme="minorHAnsi"/>
        <w:sz w:val="18"/>
        <w:szCs w:val="18"/>
        <w:shd w:val="clear" w:color="auto" w:fill="FFFFFF"/>
      </w:rPr>
      <w:t xml:space="preserve"> </w:t>
    </w:r>
    <w:r w:rsidRPr="007A4540">
      <w:rPr>
        <w:rFonts w:cstheme="minorHAnsi"/>
        <w:sz w:val="18"/>
        <w:szCs w:val="18"/>
        <w:shd w:val="clear" w:color="auto" w:fill="FFFFFF"/>
      </w:rPr>
      <w:t>83903045900029</w:t>
    </w:r>
  </w:p>
  <w:p w14:paraId="74EC52B7" w14:textId="77777777" w:rsidR="00B94662" w:rsidRPr="001F20F0" w:rsidRDefault="00B94662" w:rsidP="00B94662">
    <w:pPr>
      <w:pStyle w:val="Pidipagina"/>
      <w:jc w:val="center"/>
      <w:rPr>
        <w:rFonts w:cstheme="minorHAnsi"/>
        <w:color w:val="191919"/>
        <w:sz w:val="18"/>
        <w:szCs w:val="18"/>
        <w:shd w:val="clear" w:color="auto" w:fill="FFFFFF"/>
      </w:rPr>
    </w:pPr>
    <w:r w:rsidRPr="00F95724">
      <w:rPr>
        <w:rFonts w:cstheme="minorHAnsi"/>
        <w:sz w:val="18"/>
        <w:szCs w:val="18"/>
        <w:shd w:val="clear" w:color="auto" w:fill="FFFFFF"/>
      </w:rPr>
      <w:t xml:space="preserve"> – NDA</w:t>
    </w:r>
    <w:r>
      <w:rPr>
        <w:rFonts w:cstheme="minorHAnsi"/>
        <w:sz w:val="18"/>
        <w:szCs w:val="18"/>
        <w:shd w:val="clear" w:color="auto" w:fill="FFFFFF"/>
      </w:rPr>
      <w:t xml:space="preserve"> </w:t>
    </w:r>
    <w:r w:rsidRPr="00761D45">
      <w:rPr>
        <w:rFonts w:cstheme="minorHAnsi"/>
        <w:sz w:val="18"/>
        <w:szCs w:val="18"/>
        <w:shd w:val="clear" w:color="auto" w:fill="FFFFFF"/>
      </w:rPr>
      <w:t>84691904769</w:t>
    </w:r>
    <w:r w:rsidRPr="00F95724">
      <w:rPr>
        <w:rFonts w:cstheme="minorHAnsi"/>
        <w:sz w:val="18"/>
        <w:szCs w:val="18"/>
        <w:shd w:val="clear" w:color="auto" w:fill="FFFFFF"/>
      </w:rPr>
      <w:br/>
      <w:t xml:space="preserve">Coordonnées de contact : </w:t>
    </w:r>
    <w:hyperlink r:id="rId1" w:history="1">
      <w:r w:rsidRPr="007678A7">
        <w:rPr>
          <w:rStyle w:val="Collegamentoipertestuale"/>
          <w:rFonts w:cstheme="minorHAnsi"/>
          <w:sz w:val="18"/>
          <w:szCs w:val="18"/>
          <w:shd w:val="clear" w:color="auto" w:fill="FFFFFF"/>
        </w:rPr>
        <w:t>dea.langues@gmail.com</w:t>
      </w:r>
    </w:hyperlink>
    <w:r>
      <w:rPr>
        <w:rFonts w:cstheme="minorHAnsi"/>
        <w:sz w:val="18"/>
        <w:szCs w:val="18"/>
        <w:shd w:val="clear" w:color="auto" w:fill="FFFFFF"/>
      </w:rPr>
      <w:t xml:space="preserve"> / +33638208020</w:t>
    </w:r>
  </w:p>
  <w:p w14:paraId="0C2A1AB6" w14:textId="075F1178" w:rsidR="006473D0" w:rsidRPr="00B94662" w:rsidRDefault="00B94662" w:rsidP="00B94662">
    <w:pPr>
      <w:pStyle w:val="Pidipagina"/>
    </w:pPr>
    <w:bookmarkStart w:id="0" w:name="_Hlk67821110"/>
    <w:r w:rsidRPr="001F20F0">
      <w:rPr>
        <w:rFonts w:cstheme="minorHAnsi"/>
        <w:iCs/>
        <w:color w:val="4C4C4C"/>
        <w:sz w:val="18"/>
        <w:szCs w:val="18"/>
      </w:rPr>
      <w:t xml:space="preserve">Version 01 du </w:t>
    </w:r>
    <w:bookmarkEnd w:id="0"/>
    <w:r>
      <w:rPr>
        <w:rFonts w:cstheme="minorHAnsi"/>
        <w:iCs/>
        <w:color w:val="4C4C4C"/>
        <w:sz w:val="18"/>
        <w:szCs w:val="18"/>
      </w:rPr>
      <w:t>12/01/23</w:t>
    </w:r>
    <w:r w:rsidR="006B1D0C" w:rsidRPr="001F20F0">
      <w:rPr>
        <w:rFonts w:cstheme="minorHAnsi"/>
        <w:iCs/>
        <w:color w:val="4C4C4C"/>
        <w:sz w:val="18"/>
        <w:szCs w:val="18"/>
      </w:rPr>
      <w:tab/>
    </w:r>
    <w:sdt>
      <w:sdtPr>
        <w:rPr>
          <w:rFonts w:cstheme="minorHAnsi"/>
          <w:sz w:val="18"/>
          <w:szCs w:val="18"/>
        </w:rPr>
        <w:id w:val="-1448143915"/>
        <w:docPartObj>
          <w:docPartGallery w:val="Page Numbers (Bottom of Page)"/>
          <w:docPartUnique/>
        </w:docPartObj>
      </w:sdtPr>
      <w:sdtContent>
        <w:r w:rsidR="006B1D0C" w:rsidRPr="001F20F0">
          <w:rPr>
            <w:rFonts w:cstheme="minorHAnsi"/>
            <w:sz w:val="18"/>
            <w:szCs w:val="18"/>
          </w:rPr>
          <w:fldChar w:fldCharType="begin"/>
        </w:r>
        <w:r w:rsidR="006B1D0C" w:rsidRPr="001F20F0">
          <w:rPr>
            <w:rFonts w:cstheme="minorHAnsi"/>
            <w:sz w:val="18"/>
            <w:szCs w:val="18"/>
          </w:rPr>
          <w:instrText>PAGE   \* MERGEFORMAT</w:instrText>
        </w:r>
        <w:r w:rsidR="006B1D0C" w:rsidRPr="001F20F0">
          <w:rPr>
            <w:rFonts w:cstheme="minorHAnsi"/>
            <w:sz w:val="18"/>
            <w:szCs w:val="18"/>
          </w:rPr>
          <w:fldChar w:fldCharType="separate"/>
        </w:r>
        <w:r w:rsidR="006B1D0C">
          <w:rPr>
            <w:rFonts w:cstheme="minorHAnsi"/>
            <w:sz w:val="18"/>
            <w:szCs w:val="18"/>
          </w:rPr>
          <w:t>1</w:t>
        </w:r>
        <w:r w:rsidR="006B1D0C" w:rsidRPr="001F20F0">
          <w:rPr>
            <w:rFonts w:cstheme="minorHAnsi"/>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DD237" w14:textId="77777777" w:rsidR="00930E17" w:rsidRDefault="00930E17" w:rsidP="00507F3D">
      <w:r>
        <w:separator/>
      </w:r>
    </w:p>
  </w:footnote>
  <w:footnote w:type="continuationSeparator" w:id="0">
    <w:p w14:paraId="45FBB499" w14:textId="77777777" w:rsidR="00930E17" w:rsidRDefault="00930E17" w:rsidP="00507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0E0B" w14:textId="29C449CB" w:rsidR="006B1D0C" w:rsidRPr="00B94662" w:rsidRDefault="00B94662" w:rsidP="00B94662">
    <w:pPr>
      <w:rPr>
        <w:b/>
      </w:rPr>
    </w:pPr>
    <w:proofErr w:type="spellStart"/>
    <w:r>
      <w:rPr>
        <w:b/>
      </w:rPr>
      <w:t>Dea</w:t>
    </w:r>
    <w:proofErr w:type="spellEnd"/>
    <w:r>
      <w:rPr>
        <w:b/>
      </w:rPr>
      <w:t xml:space="preserve"> Langues</w:t>
    </w:r>
    <w:r w:rsidRPr="00C76030">
      <w:rPr>
        <w:b/>
      </w:rPr>
      <w:t xml:space="preserve"> </w:t>
    </w:r>
  </w:p>
  <w:p w14:paraId="17434DA1" w14:textId="7EA8D810" w:rsidR="00507F3D" w:rsidRDefault="00507F3D" w:rsidP="00E10CB5">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B52"/>
    <w:multiLevelType w:val="hybridMultilevel"/>
    <w:tmpl w:val="43242BDA"/>
    <w:lvl w:ilvl="0" w:tplc="C494E6D4">
      <w:numFmt w:val="bullet"/>
      <w:lvlText w:val="▪"/>
      <w:lvlJc w:val="left"/>
      <w:pPr>
        <w:ind w:left="116" w:hanging="140"/>
      </w:pPr>
      <w:rPr>
        <w:rFonts w:ascii="Calibri" w:eastAsia="Calibri" w:hAnsi="Calibri" w:cs="Calibri" w:hint="default"/>
        <w:w w:val="100"/>
        <w:sz w:val="24"/>
        <w:szCs w:val="24"/>
        <w:lang w:val="fr-FR" w:eastAsia="fr-FR" w:bidi="fr-FR"/>
      </w:rPr>
    </w:lvl>
    <w:lvl w:ilvl="1" w:tplc="FD24ED22">
      <w:numFmt w:val="bullet"/>
      <w:lvlText w:val="•"/>
      <w:lvlJc w:val="left"/>
      <w:pPr>
        <w:ind w:left="1066" w:hanging="140"/>
      </w:pPr>
      <w:rPr>
        <w:rFonts w:hint="default"/>
        <w:lang w:val="fr-FR" w:eastAsia="fr-FR" w:bidi="fr-FR"/>
      </w:rPr>
    </w:lvl>
    <w:lvl w:ilvl="2" w:tplc="BD724D52">
      <w:numFmt w:val="bullet"/>
      <w:lvlText w:val="•"/>
      <w:lvlJc w:val="left"/>
      <w:pPr>
        <w:ind w:left="2013" w:hanging="140"/>
      </w:pPr>
      <w:rPr>
        <w:rFonts w:hint="default"/>
        <w:lang w:val="fr-FR" w:eastAsia="fr-FR" w:bidi="fr-FR"/>
      </w:rPr>
    </w:lvl>
    <w:lvl w:ilvl="3" w:tplc="A5C4BD1E">
      <w:numFmt w:val="bullet"/>
      <w:lvlText w:val="•"/>
      <w:lvlJc w:val="left"/>
      <w:pPr>
        <w:ind w:left="2959" w:hanging="140"/>
      </w:pPr>
      <w:rPr>
        <w:rFonts w:hint="default"/>
        <w:lang w:val="fr-FR" w:eastAsia="fr-FR" w:bidi="fr-FR"/>
      </w:rPr>
    </w:lvl>
    <w:lvl w:ilvl="4" w:tplc="C8748422">
      <w:numFmt w:val="bullet"/>
      <w:lvlText w:val="•"/>
      <w:lvlJc w:val="left"/>
      <w:pPr>
        <w:ind w:left="3906" w:hanging="140"/>
      </w:pPr>
      <w:rPr>
        <w:rFonts w:hint="default"/>
        <w:lang w:val="fr-FR" w:eastAsia="fr-FR" w:bidi="fr-FR"/>
      </w:rPr>
    </w:lvl>
    <w:lvl w:ilvl="5" w:tplc="6C86C1A0">
      <w:numFmt w:val="bullet"/>
      <w:lvlText w:val="•"/>
      <w:lvlJc w:val="left"/>
      <w:pPr>
        <w:ind w:left="4853" w:hanging="140"/>
      </w:pPr>
      <w:rPr>
        <w:rFonts w:hint="default"/>
        <w:lang w:val="fr-FR" w:eastAsia="fr-FR" w:bidi="fr-FR"/>
      </w:rPr>
    </w:lvl>
    <w:lvl w:ilvl="6" w:tplc="BADE8F22">
      <w:numFmt w:val="bullet"/>
      <w:lvlText w:val="•"/>
      <w:lvlJc w:val="left"/>
      <w:pPr>
        <w:ind w:left="5799" w:hanging="140"/>
      </w:pPr>
      <w:rPr>
        <w:rFonts w:hint="default"/>
        <w:lang w:val="fr-FR" w:eastAsia="fr-FR" w:bidi="fr-FR"/>
      </w:rPr>
    </w:lvl>
    <w:lvl w:ilvl="7" w:tplc="AFA61C54">
      <w:numFmt w:val="bullet"/>
      <w:lvlText w:val="•"/>
      <w:lvlJc w:val="left"/>
      <w:pPr>
        <w:ind w:left="6746" w:hanging="140"/>
      </w:pPr>
      <w:rPr>
        <w:rFonts w:hint="default"/>
        <w:lang w:val="fr-FR" w:eastAsia="fr-FR" w:bidi="fr-FR"/>
      </w:rPr>
    </w:lvl>
    <w:lvl w:ilvl="8" w:tplc="4476D3B2">
      <w:numFmt w:val="bullet"/>
      <w:lvlText w:val="•"/>
      <w:lvlJc w:val="left"/>
      <w:pPr>
        <w:ind w:left="7693" w:hanging="140"/>
      </w:pPr>
      <w:rPr>
        <w:rFonts w:hint="default"/>
        <w:lang w:val="fr-FR" w:eastAsia="fr-FR" w:bidi="fr-FR"/>
      </w:rPr>
    </w:lvl>
  </w:abstractNum>
  <w:abstractNum w:abstractNumId="1" w15:restartNumberingAfterBreak="0">
    <w:nsid w:val="09DC7F3F"/>
    <w:multiLevelType w:val="hybridMultilevel"/>
    <w:tmpl w:val="D4CAFE8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F6A5B"/>
    <w:multiLevelType w:val="hybridMultilevel"/>
    <w:tmpl w:val="4732DCB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4706367"/>
    <w:multiLevelType w:val="hybridMultilevel"/>
    <w:tmpl w:val="4698AB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A32E50"/>
    <w:multiLevelType w:val="hybridMultilevel"/>
    <w:tmpl w:val="09381888"/>
    <w:lvl w:ilvl="0" w:tplc="E38068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5F4F04"/>
    <w:multiLevelType w:val="hybridMultilevel"/>
    <w:tmpl w:val="2C66C37C"/>
    <w:lvl w:ilvl="0" w:tplc="E38068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1243B1"/>
    <w:multiLevelType w:val="hybridMultilevel"/>
    <w:tmpl w:val="39969926"/>
    <w:lvl w:ilvl="0" w:tplc="C164A420">
      <w:numFmt w:val="bullet"/>
      <w:lvlText w:val="➢"/>
      <w:lvlJc w:val="left"/>
      <w:pPr>
        <w:ind w:left="399" w:hanging="284"/>
      </w:pPr>
      <w:rPr>
        <w:rFonts w:ascii="Arial Unicode MS" w:eastAsia="Arial Unicode MS" w:hAnsi="Arial Unicode MS" w:cs="Arial Unicode MS" w:hint="default"/>
        <w:w w:val="86"/>
        <w:sz w:val="28"/>
        <w:szCs w:val="28"/>
        <w:lang w:val="fr-FR" w:eastAsia="fr-FR" w:bidi="fr-FR"/>
      </w:rPr>
    </w:lvl>
    <w:lvl w:ilvl="1" w:tplc="12F82FA4">
      <w:numFmt w:val="bullet"/>
      <w:lvlText w:val="•"/>
      <w:lvlJc w:val="left"/>
      <w:pPr>
        <w:ind w:left="1318" w:hanging="284"/>
      </w:pPr>
      <w:rPr>
        <w:rFonts w:hint="default"/>
        <w:lang w:val="fr-FR" w:eastAsia="fr-FR" w:bidi="fr-FR"/>
      </w:rPr>
    </w:lvl>
    <w:lvl w:ilvl="2" w:tplc="F90A75B8">
      <w:numFmt w:val="bullet"/>
      <w:lvlText w:val="•"/>
      <w:lvlJc w:val="left"/>
      <w:pPr>
        <w:ind w:left="2237" w:hanging="284"/>
      </w:pPr>
      <w:rPr>
        <w:rFonts w:hint="default"/>
        <w:lang w:val="fr-FR" w:eastAsia="fr-FR" w:bidi="fr-FR"/>
      </w:rPr>
    </w:lvl>
    <w:lvl w:ilvl="3" w:tplc="9B7EA450">
      <w:numFmt w:val="bullet"/>
      <w:lvlText w:val="•"/>
      <w:lvlJc w:val="left"/>
      <w:pPr>
        <w:ind w:left="3155" w:hanging="284"/>
      </w:pPr>
      <w:rPr>
        <w:rFonts w:hint="default"/>
        <w:lang w:val="fr-FR" w:eastAsia="fr-FR" w:bidi="fr-FR"/>
      </w:rPr>
    </w:lvl>
    <w:lvl w:ilvl="4" w:tplc="2A404B50">
      <w:numFmt w:val="bullet"/>
      <w:lvlText w:val="•"/>
      <w:lvlJc w:val="left"/>
      <w:pPr>
        <w:ind w:left="4074" w:hanging="284"/>
      </w:pPr>
      <w:rPr>
        <w:rFonts w:hint="default"/>
        <w:lang w:val="fr-FR" w:eastAsia="fr-FR" w:bidi="fr-FR"/>
      </w:rPr>
    </w:lvl>
    <w:lvl w:ilvl="5" w:tplc="CF66F562">
      <w:numFmt w:val="bullet"/>
      <w:lvlText w:val="•"/>
      <w:lvlJc w:val="left"/>
      <w:pPr>
        <w:ind w:left="4993" w:hanging="284"/>
      </w:pPr>
      <w:rPr>
        <w:rFonts w:hint="default"/>
        <w:lang w:val="fr-FR" w:eastAsia="fr-FR" w:bidi="fr-FR"/>
      </w:rPr>
    </w:lvl>
    <w:lvl w:ilvl="6" w:tplc="5F548FA4">
      <w:numFmt w:val="bullet"/>
      <w:lvlText w:val="•"/>
      <w:lvlJc w:val="left"/>
      <w:pPr>
        <w:ind w:left="5911" w:hanging="284"/>
      </w:pPr>
      <w:rPr>
        <w:rFonts w:hint="default"/>
        <w:lang w:val="fr-FR" w:eastAsia="fr-FR" w:bidi="fr-FR"/>
      </w:rPr>
    </w:lvl>
    <w:lvl w:ilvl="7" w:tplc="0DA036BA">
      <w:numFmt w:val="bullet"/>
      <w:lvlText w:val="•"/>
      <w:lvlJc w:val="left"/>
      <w:pPr>
        <w:ind w:left="6830" w:hanging="284"/>
      </w:pPr>
      <w:rPr>
        <w:rFonts w:hint="default"/>
        <w:lang w:val="fr-FR" w:eastAsia="fr-FR" w:bidi="fr-FR"/>
      </w:rPr>
    </w:lvl>
    <w:lvl w:ilvl="8" w:tplc="104442CC">
      <w:numFmt w:val="bullet"/>
      <w:lvlText w:val="•"/>
      <w:lvlJc w:val="left"/>
      <w:pPr>
        <w:ind w:left="7749" w:hanging="284"/>
      </w:pPr>
      <w:rPr>
        <w:rFonts w:hint="default"/>
        <w:lang w:val="fr-FR" w:eastAsia="fr-FR" w:bidi="fr-FR"/>
      </w:rPr>
    </w:lvl>
  </w:abstractNum>
  <w:num w:numId="1" w16cid:durableId="2010205354">
    <w:abstractNumId w:val="0"/>
  </w:num>
  <w:num w:numId="2" w16cid:durableId="805586461">
    <w:abstractNumId w:val="6"/>
  </w:num>
  <w:num w:numId="3" w16cid:durableId="1173758300">
    <w:abstractNumId w:val="3"/>
  </w:num>
  <w:num w:numId="4" w16cid:durableId="1948417307">
    <w:abstractNumId w:val="4"/>
  </w:num>
  <w:num w:numId="5" w16cid:durableId="834884435">
    <w:abstractNumId w:val="5"/>
  </w:num>
  <w:num w:numId="6" w16cid:durableId="1584148850">
    <w:abstractNumId w:val="1"/>
  </w:num>
  <w:num w:numId="7" w16cid:durableId="1164511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9C"/>
    <w:rsid w:val="00055941"/>
    <w:rsid w:val="00160D17"/>
    <w:rsid w:val="001647F6"/>
    <w:rsid w:val="003B7CD9"/>
    <w:rsid w:val="00455CB2"/>
    <w:rsid w:val="004671A3"/>
    <w:rsid w:val="0049457E"/>
    <w:rsid w:val="00505BE0"/>
    <w:rsid w:val="00507F3D"/>
    <w:rsid w:val="0056151F"/>
    <w:rsid w:val="005F239C"/>
    <w:rsid w:val="006473D0"/>
    <w:rsid w:val="006665FC"/>
    <w:rsid w:val="006A6E14"/>
    <w:rsid w:val="006B1D0C"/>
    <w:rsid w:val="006F6CF6"/>
    <w:rsid w:val="0071637C"/>
    <w:rsid w:val="00747B8B"/>
    <w:rsid w:val="00773DC0"/>
    <w:rsid w:val="00863CCF"/>
    <w:rsid w:val="00930E17"/>
    <w:rsid w:val="009614DF"/>
    <w:rsid w:val="009C35E7"/>
    <w:rsid w:val="00B60125"/>
    <w:rsid w:val="00B94662"/>
    <w:rsid w:val="00BD612E"/>
    <w:rsid w:val="00BF0243"/>
    <w:rsid w:val="00C03D1B"/>
    <w:rsid w:val="00C62FF5"/>
    <w:rsid w:val="00C766A6"/>
    <w:rsid w:val="00CC7FC9"/>
    <w:rsid w:val="00DF15AA"/>
    <w:rsid w:val="00E10CB5"/>
    <w:rsid w:val="00E5688C"/>
    <w:rsid w:val="00EE496E"/>
    <w:rsid w:val="00F00FAC"/>
    <w:rsid w:val="00FF5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51C2"/>
  <w15:docId w15:val="{8DDE9297-8D50-4545-9EBB-6EFFD365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fr-FR" w:eastAsia="fr-FR" w:bidi="fr-FR"/>
    </w:rPr>
  </w:style>
  <w:style w:type="paragraph" w:styleId="Titolo1">
    <w:name w:val="heading 1"/>
    <w:basedOn w:val="Normale"/>
    <w:uiPriority w:val="9"/>
    <w:qFormat/>
    <w:pPr>
      <w:ind w:left="399" w:hanging="283"/>
      <w:outlineLvl w:val="0"/>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116"/>
    </w:pPr>
    <w:rPr>
      <w:sz w:val="24"/>
      <w:szCs w:val="24"/>
    </w:rPr>
  </w:style>
  <w:style w:type="paragraph" w:styleId="Paragrafoelenco">
    <w:name w:val="List Paragraph"/>
    <w:basedOn w:val="Normale"/>
    <w:uiPriority w:val="1"/>
    <w:qFormat/>
    <w:pPr>
      <w:spacing w:before="43"/>
      <w:ind w:left="116"/>
    </w:pPr>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507F3D"/>
    <w:pPr>
      <w:tabs>
        <w:tab w:val="center" w:pos="4536"/>
        <w:tab w:val="right" w:pos="9072"/>
      </w:tabs>
    </w:pPr>
  </w:style>
  <w:style w:type="character" w:customStyle="1" w:styleId="IntestazioneCarattere">
    <w:name w:val="Intestazione Carattere"/>
    <w:basedOn w:val="Carpredefinitoparagrafo"/>
    <w:link w:val="Intestazione"/>
    <w:uiPriority w:val="99"/>
    <w:rsid w:val="00507F3D"/>
    <w:rPr>
      <w:rFonts w:ascii="Calibri" w:eastAsia="Calibri" w:hAnsi="Calibri" w:cs="Calibri"/>
      <w:lang w:val="fr-FR" w:eastAsia="fr-FR" w:bidi="fr-FR"/>
    </w:rPr>
  </w:style>
  <w:style w:type="paragraph" w:styleId="Pidipagina">
    <w:name w:val="footer"/>
    <w:basedOn w:val="Normale"/>
    <w:link w:val="PidipaginaCarattere"/>
    <w:uiPriority w:val="99"/>
    <w:unhideWhenUsed/>
    <w:rsid w:val="00507F3D"/>
    <w:pPr>
      <w:tabs>
        <w:tab w:val="center" w:pos="4536"/>
        <w:tab w:val="right" w:pos="9072"/>
      </w:tabs>
    </w:pPr>
  </w:style>
  <w:style w:type="character" w:customStyle="1" w:styleId="PidipaginaCarattere">
    <w:name w:val="Piè di pagina Carattere"/>
    <w:basedOn w:val="Carpredefinitoparagrafo"/>
    <w:link w:val="Pidipagina"/>
    <w:uiPriority w:val="99"/>
    <w:rsid w:val="00507F3D"/>
    <w:rPr>
      <w:rFonts w:ascii="Calibri" w:eastAsia="Calibri" w:hAnsi="Calibri" w:cs="Calibri"/>
      <w:lang w:val="fr-FR" w:eastAsia="fr-FR" w:bidi="fr-FR"/>
    </w:rPr>
  </w:style>
  <w:style w:type="character" w:styleId="Collegamentoipertestuale">
    <w:name w:val="Hyperlink"/>
    <w:basedOn w:val="Carpredefinitoparagrafo"/>
    <w:uiPriority w:val="99"/>
    <w:unhideWhenUsed/>
    <w:rsid w:val="00E10CB5"/>
    <w:rPr>
      <w:color w:val="0000FF"/>
      <w:u w:val="single"/>
    </w:rPr>
  </w:style>
  <w:style w:type="paragraph" w:styleId="Nessunaspaziatura">
    <w:name w:val="No Spacing"/>
    <w:uiPriority w:val="1"/>
    <w:qFormat/>
    <w:rsid w:val="00E5688C"/>
    <w:pPr>
      <w:widowControl/>
      <w:autoSpaceDE/>
      <w:autoSpaceDN/>
    </w:pPr>
    <w:rPr>
      <w:lang w:val="fr-FR"/>
    </w:rPr>
  </w:style>
  <w:style w:type="paragraph" w:styleId="NormaleWeb">
    <w:name w:val="Normal (Web)"/>
    <w:basedOn w:val="Normale"/>
    <w:uiPriority w:val="99"/>
    <w:semiHidden/>
    <w:unhideWhenUsed/>
    <w:rsid w:val="00E5688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nparcourshandicap.gouv.fr/formation-professionnelle" TargetMode="External"/><Relationship Id="rId3" Type="http://schemas.openxmlformats.org/officeDocument/2006/relationships/settings" Target="settings.xml"/><Relationship Id="rId7" Type="http://schemas.openxmlformats.org/officeDocument/2006/relationships/hyperlink" Target="https://travail-emploi.gouv.fr/grands-dossiers/loi-pour-la-liberte-de-choisir-son-avenir-professionnel/article/handicap-ce-que-change-la-loi-pour-la-liberte-de-choisir-son-aven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ea.langu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NODAR, Virginie</dc:creator>
  <cp:lastModifiedBy>Alice Crotti</cp:lastModifiedBy>
  <cp:revision>5</cp:revision>
  <dcterms:created xsi:type="dcterms:W3CDTF">2022-09-27T07:17:00Z</dcterms:created>
  <dcterms:modified xsi:type="dcterms:W3CDTF">2023-03-01T14:42:00Z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2021-05-16T00:00:00Z</vt:filetime>
  </property>
  <property fmtid="{D5CDD505-2E9C-101B-9397-08002B2CF9AE}" pid="3" name="Creator">
    <vt:lpwstr>Microsoft® Word pour Office 365</vt:lpwstr>
  </property>
  <property fmtid="{D5CDD505-2E9C-101B-9397-08002B2CF9AE}" pid="4" name="LastSaved">
    <vt:filetime>2021-08-19T00:00:00Z</vt:filetime>
  </property>
</Properties>
</file>