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C626" w14:textId="60BE6059" w:rsidR="001A5000" w:rsidRDefault="008D5C33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Bloque IV: China (El Reino Medio Industrial)</w:t>
      </w:r>
    </w:p>
    <w:p w14:paraId="23197D2B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44 a 53 (Hemisferio Norte).</w:t>
      </w:r>
    </w:p>
    <w:p w14:paraId="23E39A89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República Popular China (incluyendo Hong Kong y Macao).</w:t>
      </w:r>
    </w:p>
    <w:p w14:paraId="6DAC5149" w14:textId="77777777" w:rsidR="001A5000" w:rsidRDefault="008D5C33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Perfil Espacial: Densidad y Centralidad</w:t>
      </w:r>
    </w:p>
    <w:p w14:paraId="06B73D5B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China ocupa las Zonas 44 a 53, presentando una geografía política compacta y centralizada. A diferencia de la dispersión rusa, el poder chino se concentra masivamente en sus zonas costeras (49, 50, 51), donde la densidad de población e infraestructura industrial alcanza niveles sin precedentes en la historia humana. La geografía impone un imperativo estratégico: romper el "cerco" de islas en el Pacífico (Zonas 51-54) y asegurar rutas terrestres hacia el oeste (Zonas 44-48) a través de la Iniciativa de la Franja y la Ruta.</w:t>
      </w:r>
    </w:p>
    <w:p w14:paraId="3EB98BD3" w14:textId="77777777" w:rsidR="001A5000" w:rsidRDefault="008D5C33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Dinámica Demográfica: El Pico y el Declive</w:t>
      </w:r>
    </w:p>
    <w:p w14:paraId="6F35E73B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Con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~1,410 millones de habitantes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  <w:r>
        <w:rPr>
          <w:rFonts w:ascii="Google Sans Text" w:eastAsia="Google Sans Text" w:hAnsi="Google Sans Text" w:cs="Google Sans Text"/>
          <w:color w:val="1F1F1F"/>
        </w:rPr>
        <w:t>, China ha dejado de ser el país más poblado del mundo (superado por India), y ha entrado en una fase de contracción demográfica absoluta (-0.1% anual).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</w:p>
    <w:p w14:paraId="01F4AA83" w14:textId="77777777" w:rsidR="001A5000" w:rsidRDefault="008D5C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Envejecimiento Rápido:</w:t>
      </w:r>
      <w:r>
        <w:rPr>
          <w:rFonts w:ascii="Google Sans Text" w:eastAsia="Google Sans Text" w:hAnsi="Google Sans Text" w:cs="Google Sans Text"/>
          <w:color w:val="1F1F1F"/>
        </w:rPr>
        <w:t xml:space="preserve"> China enfrenta el desafío de "envejecer antes de enriquecerse" plenamente. La fuerza laboral se contrae, lo que obliga a una transición acelerada hacia la automatización y la inteligencia artificial para mantener la productividad.</w:t>
      </w:r>
    </w:p>
    <w:p w14:paraId="223E229B" w14:textId="77777777" w:rsidR="001A5000" w:rsidRDefault="008D5C3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Urbanización:</w:t>
      </w:r>
      <w:r>
        <w:rPr>
          <w:rFonts w:ascii="Google Sans Text" w:eastAsia="Google Sans Text" w:hAnsi="Google Sans Text" w:cs="Google Sans Text"/>
          <w:color w:val="1F1F1F"/>
        </w:rPr>
        <w:t xml:space="preserve"> La población se aglomera en megaciudades en las zonas costeras, dejando el interior rural y el oeste (Zonas 44-46) relativamente vacíos, lo que genera desequilibrios regionales que el gobierno intenta mitigar mediante infraestructura masiva.</w:t>
      </w:r>
    </w:p>
    <w:p w14:paraId="44C264EF" w14:textId="77777777" w:rsidR="001A5000" w:rsidRDefault="008D5C33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5.3 Perfil Económico: El Taller y el Laboratorio</w:t>
      </w:r>
    </w:p>
    <w:p w14:paraId="70A70062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China es indiscutiblemente la superpotencia manufacturera global.</w:t>
      </w:r>
    </w:p>
    <w:p w14:paraId="51C6AE74" w14:textId="77777777" w:rsidR="001A5000" w:rsidRDefault="008D5C3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Nominal:</w:t>
      </w:r>
      <w:r>
        <w:rPr>
          <w:rFonts w:ascii="Google Sans Text" w:eastAsia="Google Sans Text" w:hAnsi="Google Sans Text" w:cs="Google Sans Text"/>
          <w:color w:val="1F1F1F"/>
        </w:rPr>
        <w:t xml:space="preserve"> ~$18.7 billones (2024), la segunda mayor del mundo.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</w:p>
    <w:p w14:paraId="4E1F85E9" w14:textId="77777777" w:rsidR="001A5000" w:rsidRDefault="008D5C3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PPA:</w:t>
      </w:r>
      <w:r>
        <w:rPr>
          <w:rFonts w:ascii="Google Sans Text" w:eastAsia="Google Sans Text" w:hAnsi="Google Sans Text" w:cs="Google Sans Text"/>
          <w:color w:val="1F1F1F"/>
        </w:rPr>
        <w:t xml:space="preserve"> ~$33-35 billones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F1F1F"/>
        </w:rPr>
        <w:t>, superando a Estados Unidos y a la UE como la mayor economía del mundo en términos de poder adquisitivo real.</w:t>
      </w:r>
    </w:p>
    <w:p w14:paraId="2A611975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La economía china está en metamorfosis: de la manufactura barata a liderar sectores estratégicos del siglo XXI como vehículos eléctricos, baterías, paneles solares y telecomunicaciones 5G. Sin embargo, enfrenta vientos en contra estructurales: deuda interna, crisis inmobiliaria y desacoplamiento tecnológico por parte del Bloque I (Norteamérica) y Bloque X (Asia-Pacífico Avanzado).</w:t>
      </w:r>
    </w:p>
    <w:p w14:paraId="6A1A60DD" w14:textId="77777777" w:rsidR="001A5000" w:rsidRDefault="008D5C33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5.4 Fuerza Militar: La Proyección de Poder A2/AD</w:t>
      </w:r>
    </w:p>
    <w:p w14:paraId="1102E371" w14:textId="77777777" w:rsidR="001A5000" w:rsidRDefault="008D5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El Ejército Popular de Liberación (EPL) ha completado su modernización básica y ahora busca la paridad global.</w:t>
      </w:r>
    </w:p>
    <w:p w14:paraId="36DC21C5" w14:textId="77777777" w:rsidR="001A5000" w:rsidRDefault="008D5C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Gasto:</w:t>
      </w:r>
      <w:r>
        <w:rPr>
          <w:rFonts w:ascii="Google Sans Text" w:eastAsia="Google Sans Text" w:hAnsi="Google Sans Text" w:cs="Google Sans Text"/>
          <w:color w:val="1F1F1F"/>
        </w:rPr>
        <w:t xml:space="preserve"> Oficialmente ~$296-314 mil millones, pero estimaciones de inteligencia sugieren un valor real en PPA cercano a los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$450-470 mil millones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</w:p>
    <w:p w14:paraId="3608537D" w14:textId="77777777" w:rsidR="001A5000" w:rsidRDefault="008D5C3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Naval:</w:t>
      </w:r>
      <w:r>
        <w:rPr>
          <w:rFonts w:ascii="Google Sans Text" w:eastAsia="Google Sans Text" w:hAnsi="Google Sans Text" w:cs="Google Sans Text"/>
          <w:color w:val="1F1F1F"/>
        </w:rPr>
        <w:t xml:space="preserve"> China posee la armada más grande del mundo por número de buques (370+), diseñada para negar el acceso (A2/AD) a la US Navy dentro de la "Primera Cadena de Islas" (Zonas 50-52).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</w:p>
    <w:p w14:paraId="1696DD76" w14:textId="10EC9B6D" w:rsidR="001A5000" w:rsidRDefault="008D5C33" w:rsidP="00F47DA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Nuclear:</w:t>
      </w:r>
      <w:r>
        <w:rPr>
          <w:rFonts w:ascii="Google Sans Text" w:eastAsia="Google Sans Text" w:hAnsi="Google Sans Text" w:cs="Google Sans Text"/>
          <w:color w:val="1F1F1F"/>
        </w:rPr>
        <w:t xml:space="preserve"> Está en medio de una expansión nuclear sin precedentes, duplicando su arsenal hacia las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1,000 ojivas</w:t>
      </w:r>
      <w:r>
        <w:rPr>
          <w:rFonts w:ascii="Google Sans Text" w:eastAsia="Google Sans Text" w:hAnsi="Google Sans Text" w:cs="Google Sans Text"/>
          <w:color w:val="1F1F1F"/>
        </w:rPr>
        <w:t xml:space="preserve"> para 2030, abandonando su histórica postura de "disuasión mínima".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29</w:t>
      </w:r>
      <w:r w:rsidR="00F47DA6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261DF0-01C5-4E58-9BC6-390E027815FC}"/>
  </w:font>
  <w:font w:name="Google Sans">
    <w:altName w:val="Calibri"/>
    <w:charset w:val="00"/>
    <w:family w:val="auto"/>
    <w:pitch w:val="default"/>
    <w:embedBold r:id="rId2" w:fontKey="{F400D928-262C-4907-9457-213206D4B40B}"/>
  </w:font>
  <w:font w:name="Google Sans Text">
    <w:charset w:val="00"/>
    <w:family w:val="auto"/>
    <w:pitch w:val="default"/>
    <w:embedRegular r:id="rId3" w:fontKey="{E798A311-82B0-4155-BBDB-2D3AA3124C44}"/>
    <w:embedBold r:id="rId4" w:fontKey="{95423F17-8F4A-4499-B890-A47A649AEC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BAEA6A3-3D24-46CB-A381-2E2B3E6643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310F01-163F-41BC-A328-0E6C33C163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4B008B"/>
    <w:rsid w:val="006A2076"/>
    <w:rsid w:val="007A25FA"/>
    <w:rsid w:val="007D5794"/>
    <w:rsid w:val="00853D10"/>
    <w:rsid w:val="008D5C33"/>
    <w:rsid w:val="00B313E6"/>
    <w:rsid w:val="00BD186B"/>
    <w:rsid w:val="00F47DA6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4</cp:revision>
  <dcterms:created xsi:type="dcterms:W3CDTF">2025-12-22T13:00:00Z</dcterms:created>
  <dcterms:modified xsi:type="dcterms:W3CDTF">2026-01-02T19:48:00Z</dcterms:modified>
</cp:coreProperties>
</file>